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jc w:val="center"/>
        <w:textAlignment w:val="auto"/>
        <w:rPr>
          <w:rFonts w:hint="eastAsia" w:ascii="宋体" w:hAnsi="宋体" w:eastAsia="宋体" w:cs="Arial"/>
          <w:b/>
          <w:bCs/>
          <w:sz w:val="48"/>
          <w:szCs w:val="48"/>
        </w:rPr>
      </w:pPr>
    </w:p>
    <w:p>
      <w:pPr>
        <w:pageBreakBefore w:val="0"/>
        <w:kinsoku/>
        <w:wordWrap/>
        <w:overflowPunct/>
        <w:topLinePunct w:val="0"/>
        <w:autoSpaceDE/>
        <w:autoSpaceDN/>
        <w:bidi w:val="0"/>
        <w:adjustRightInd/>
        <w:snapToGrid/>
        <w:jc w:val="both"/>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jc w:val="center"/>
        <w:textAlignment w:val="auto"/>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pageBreakBefore w:val="0"/>
        <w:kinsoku/>
        <w:wordWrap/>
        <w:overflowPunct/>
        <w:topLinePunct w:val="0"/>
        <w:autoSpaceDE/>
        <w:autoSpaceDN/>
        <w:bidi w:val="0"/>
        <w:adjustRightInd/>
        <w:snapToGrid/>
        <w:spacing w:line="480" w:lineRule="auto"/>
        <w:jc w:val="both"/>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480" w:lineRule="auto"/>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480" w:lineRule="auto"/>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default" w:ascii="Times New Roman" w:hAnsi="Times New Roman" w:eastAsia="仿宋_GB2312" w:cs="Times New Roman"/>
          <w:b/>
          <w:bCs/>
          <w:color w:val="000000"/>
          <w:kern w:val="0"/>
          <w:sz w:val="32"/>
          <w:szCs w:val="32"/>
          <w:lang w:val="en-US" w:eastAsia="zh-CN"/>
        </w:rPr>
      </w:pPr>
      <w:r>
        <w:rPr>
          <w:rFonts w:hint="eastAsia" w:ascii="Times New Roman" w:hAnsi="Times New Roman" w:eastAsia="仿宋_GB2312" w:cs="Times New Roman"/>
          <w:b/>
          <w:bCs/>
          <w:color w:val="000000"/>
          <w:kern w:val="0"/>
          <w:sz w:val="32"/>
          <w:szCs w:val="32"/>
          <w:lang w:val="en-US" w:eastAsia="zh-CN"/>
        </w:rPr>
        <w:t>项目名称：2023年自治区人才发展基金项目-产业技术创新团队支持计划-现代农业产业技术体系人才-棉花体系</w:t>
      </w:r>
    </w:p>
    <w:p>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eastAsia" w:ascii="Times New Roman" w:hAnsi="Times New Roman" w:eastAsia="仿宋_GB2312" w:cs="Times New Roman"/>
          <w:b/>
          <w:bCs/>
          <w:color w:val="000000"/>
          <w:kern w:val="0"/>
          <w:sz w:val="32"/>
          <w:szCs w:val="32"/>
          <w:lang w:val="en-US" w:eastAsia="zh-CN"/>
        </w:rPr>
      </w:pPr>
      <w:r>
        <w:rPr>
          <w:rFonts w:hint="eastAsia" w:ascii="Times New Roman" w:hAnsi="Times New Roman" w:eastAsia="仿宋_GB2312" w:cs="Times New Roman"/>
          <w:b/>
          <w:bCs/>
          <w:color w:val="000000"/>
          <w:kern w:val="0"/>
          <w:sz w:val="32"/>
          <w:szCs w:val="32"/>
          <w:lang w:val="en-US" w:eastAsia="zh-CN"/>
        </w:rPr>
        <w:t>实施单位（公章）：巴音郭楞蒙古自治州农业科学研究院</w:t>
      </w:r>
    </w:p>
    <w:p>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eastAsia" w:ascii="Times New Roman" w:hAnsi="Times New Roman" w:eastAsia="仿宋_GB2312" w:cs="Times New Roman"/>
          <w:b/>
          <w:bCs/>
          <w:color w:val="000000"/>
          <w:kern w:val="0"/>
          <w:sz w:val="32"/>
          <w:szCs w:val="32"/>
          <w:lang w:val="en-US" w:eastAsia="zh-CN"/>
        </w:rPr>
      </w:pPr>
      <w:r>
        <w:rPr>
          <w:rFonts w:hint="eastAsia" w:ascii="Times New Roman" w:hAnsi="Times New Roman" w:eastAsia="仿宋_GB2312" w:cs="Times New Roman"/>
          <w:b/>
          <w:bCs/>
          <w:color w:val="000000"/>
          <w:kern w:val="0"/>
          <w:sz w:val="32"/>
          <w:szCs w:val="32"/>
          <w:lang w:val="en-US" w:eastAsia="zh-CN"/>
        </w:rPr>
        <w:t>主管部门（公章）：</w:t>
      </w:r>
      <w:r>
        <w:rPr>
          <w:rFonts w:hint="default" w:ascii="Times New Roman" w:hAnsi="Times New Roman" w:eastAsia="仿宋_GB2312" w:cs="Times New Roman"/>
          <w:b/>
          <w:bCs/>
          <w:color w:val="000000"/>
          <w:kern w:val="0"/>
          <w:sz w:val="32"/>
          <w:szCs w:val="32"/>
          <w:lang w:val="en-US" w:eastAsia="zh-CN"/>
        </w:rPr>
        <w:t>巴音郭楞蒙古自治州农业农村局</w:t>
      </w:r>
    </w:p>
    <w:p>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eastAsia" w:ascii="Times New Roman" w:hAnsi="Times New Roman" w:eastAsia="仿宋_GB2312" w:cs="Times New Roman"/>
          <w:b/>
          <w:bCs/>
          <w:color w:val="000000"/>
          <w:kern w:val="0"/>
          <w:sz w:val="32"/>
          <w:szCs w:val="32"/>
          <w:lang w:val="en-US" w:eastAsia="zh-CN"/>
        </w:rPr>
      </w:pPr>
      <w:r>
        <w:rPr>
          <w:rFonts w:hint="eastAsia" w:ascii="Times New Roman" w:hAnsi="Times New Roman" w:eastAsia="仿宋_GB2312" w:cs="Times New Roman"/>
          <w:b/>
          <w:bCs/>
          <w:color w:val="000000"/>
          <w:kern w:val="0"/>
          <w:sz w:val="32"/>
          <w:szCs w:val="32"/>
          <w:lang w:val="en-US" w:eastAsia="zh-CN"/>
        </w:rPr>
        <w:t xml:space="preserve">项目负责人（签章）：孙绘健 </w:t>
      </w:r>
    </w:p>
    <w:p>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eastAsia" w:ascii="Times New Roman" w:hAnsi="Times New Roman" w:eastAsia="仿宋_GB2312" w:cs="Times New Roman"/>
          <w:b/>
          <w:bCs/>
          <w:color w:val="000000"/>
          <w:kern w:val="0"/>
          <w:sz w:val="32"/>
          <w:szCs w:val="32"/>
          <w:lang w:val="en-US" w:eastAsia="zh-CN"/>
        </w:rPr>
      </w:pPr>
      <w:r>
        <w:rPr>
          <w:rFonts w:hint="eastAsia" w:ascii="Times New Roman" w:hAnsi="Times New Roman" w:eastAsia="仿宋_GB2312" w:cs="Times New Roman"/>
          <w:b/>
          <w:bCs/>
          <w:color w:val="000000"/>
          <w:kern w:val="0"/>
          <w:sz w:val="32"/>
          <w:szCs w:val="32"/>
          <w:lang w:val="en-US" w:eastAsia="zh-CN"/>
        </w:rPr>
        <w:t>填报时间：2024年5月6日</w:t>
      </w:r>
    </w:p>
    <w:p>
      <w:pPr>
        <w:pageBreakBefore w:val="0"/>
        <w:widowControl/>
        <w:kinsoku/>
        <w:wordWrap/>
        <w:overflowPunct/>
        <w:topLinePunct w:val="0"/>
        <w:autoSpaceDE/>
        <w:autoSpaceDN/>
        <w:bidi w:val="0"/>
        <w:adjustRightInd/>
        <w:snapToGrid/>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360" w:lineRule="auto"/>
        <w:jc w:val="center"/>
        <w:textAlignment w:val="auto"/>
        <w:rPr>
          <w:rFonts w:ascii="仿宋_GB2312"/>
          <w:szCs w:val="30"/>
        </w:rPr>
      </w:pPr>
    </w:p>
    <w:p>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ascii="仿宋_GB2312" w:eastAsia="仿宋_GB2312"/>
          <w:b/>
          <w:bCs/>
        </w:rPr>
      </w:pPr>
      <w:bookmarkStart w:id="1" w:name="_Toc68703828"/>
      <w:r>
        <w:rPr>
          <w:rFonts w:hint="eastAsia" w:ascii="仿宋_GB2312" w:eastAsia="仿宋_GB2312"/>
          <w:b/>
          <w:bCs/>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w:t>
      </w:r>
      <w:r>
        <w:rPr>
          <w:rFonts w:hint="default" w:ascii="Times New Roman" w:hAnsi="Times New Roman" w:eastAsia="仿宋_GB2312" w:cs="Times New Roman"/>
          <w:highlight w:val="none"/>
          <w:lang w:val="en-US" w:eastAsia="zh-CN"/>
        </w:rPr>
        <w:t>项目背景</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2022年10月，自治区开展了“十四五”期间首批产业技术体系专家遴选工作，设置了首批产业技术体系，棉花产业技术体系作为8个产业技术体系之一，旨在为推进自治区现代农业产业技术体系建设，打造一支现代农业产业创新团队，聚焦自治区农业农村现代化发展需要，建立新型农业科研组织模式，及时发现和解决制约农业生产中的技术难题，促进农业产业现代化。新形势下成立自治区棉花产业体系是推动新疆农业原创性、引领性科技攻关的一项重要举措。棉花产业技术体系将以产业发展重大科技需求为导向，以保障棉花稳产保供、提质增效、增产增收为首要任务，为新疆棉花产业发展注入新动力，为推动乡村振兴注入新活力。棉花产业技术体系将主动服务棉花产业集群，针对产业发展中存在的关键科技问题和市场需求，促进棉花产业高质量发展为目标，做好科技创新和新品种、新技术、新产品、新模式示范推广及技术咨询服务工作，为棉花产业稳产保供，提质增效，转型升级提供科技支撑。</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w:t>
      </w:r>
      <w:r>
        <w:rPr>
          <w:rFonts w:hint="default" w:ascii="Times New Roman" w:hAnsi="Times New Roman" w:eastAsia="仿宋_GB2312" w:cs="Times New Roman"/>
          <w:highlight w:val="none"/>
          <w:lang w:val="en-US" w:eastAsia="zh-CN"/>
        </w:rPr>
        <w:t>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主要内容：开展了优质机采棉品种筛选试验；机采棉新品种巴43541高产试验示范；栽培模式与化学打顶试验；棉花干播湿出示范；巴43541高产创建示范；棉花干播湿出土壤调理剂筛选试验与示范；棉花专家系统推荐施肥验证试验。</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实施情况：2023年主要</w:t>
      </w:r>
      <w:r>
        <w:rPr>
          <w:rFonts w:hint="eastAsia" w:cs="Times New Roman"/>
          <w:highlight w:val="none"/>
          <w:lang w:val="en-US" w:eastAsia="zh-CN"/>
        </w:rPr>
        <w:t>完成以下工作：一是</w:t>
      </w:r>
      <w:r>
        <w:rPr>
          <w:rFonts w:hint="default" w:ascii="Times New Roman" w:hAnsi="Times New Roman" w:eastAsia="仿宋_GB2312" w:cs="Times New Roman"/>
          <w:highlight w:val="none"/>
          <w:lang w:val="en-US" w:eastAsia="zh-CN"/>
        </w:rPr>
        <w:t>优质机采棉品种筛选试验；</w:t>
      </w:r>
      <w:r>
        <w:rPr>
          <w:rFonts w:hint="eastAsia" w:cs="Times New Roman"/>
          <w:highlight w:val="none"/>
          <w:lang w:val="en-US" w:eastAsia="zh-CN"/>
        </w:rPr>
        <w:t>二是</w:t>
      </w:r>
      <w:r>
        <w:rPr>
          <w:rFonts w:hint="default" w:ascii="Times New Roman" w:hAnsi="Times New Roman" w:eastAsia="仿宋_GB2312" w:cs="Times New Roman"/>
          <w:highlight w:val="none"/>
          <w:lang w:val="en-US" w:eastAsia="zh-CN"/>
        </w:rPr>
        <w:t>机采棉新品种巴43541高产试验示范；</w:t>
      </w:r>
      <w:r>
        <w:rPr>
          <w:rFonts w:hint="eastAsia" w:cs="Times New Roman"/>
          <w:highlight w:val="none"/>
          <w:lang w:val="en-US" w:eastAsia="zh-CN"/>
        </w:rPr>
        <w:t>三是</w:t>
      </w:r>
      <w:r>
        <w:rPr>
          <w:rFonts w:hint="default" w:ascii="Times New Roman" w:hAnsi="Times New Roman" w:eastAsia="仿宋_GB2312" w:cs="Times New Roman"/>
          <w:highlight w:val="none"/>
          <w:lang w:val="en-US" w:eastAsia="zh-CN"/>
        </w:rPr>
        <w:t>棉花干播湿出土壤调理剂筛选试验与示范；</w:t>
      </w:r>
      <w:r>
        <w:rPr>
          <w:rFonts w:hint="eastAsia" w:cs="Times New Roman"/>
          <w:highlight w:val="none"/>
          <w:lang w:val="en-US" w:eastAsia="zh-CN"/>
        </w:rPr>
        <w:t>四是</w:t>
      </w:r>
      <w:r>
        <w:rPr>
          <w:rFonts w:hint="default" w:ascii="Times New Roman" w:hAnsi="Times New Roman" w:eastAsia="仿宋_GB2312" w:cs="Times New Roman"/>
          <w:highlight w:val="none"/>
          <w:lang w:val="en-US" w:eastAsia="zh-CN"/>
        </w:rPr>
        <w:t>棉花专家系统推荐施肥验证试验；</w:t>
      </w:r>
      <w:r>
        <w:rPr>
          <w:rFonts w:hint="eastAsia" w:cs="Times New Roman"/>
          <w:highlight w:val="none"/>
          <w:lang w:val="en-US" w:eastAsia="zh-CN"/>
        </w:rPr>
        <w:t>五是</w:t>
      </w:r>
      <w:r>
        <w:rPr>
          <w:rFonts w:hint="default" w:ascii="Times New Roman" w:hAnsi="Times New Roman" w:eastAsia="仿宋_GB2312" w:cs="Times New Roman"/>
          <w:highlight w:val="none"/>
          <w:lang w:val="en-US" w:eastAsia="zh-CN"/>
        </w:rPr>
        <w:t>人员培训和技术服务；</w:t>
      </w:r>
      <w:r>
        <w:rPr>
          <w:rFonts w:hint="eastAsia" w:cs="Times New Roman"/>
          <w:highlight w:val="none"/>
          <w:lang w:val="en-US" w:eastAsia="zh-CN"/>
        </w:rPr>
        <w:t>六是</w:t>
      </w:r>
      <w:r>
        <w:rPr>
          <w:rFonts w:hint="default" w:ascii="Times New Roman" w:hAnsi="Times New Roman" w:eastAsia="仿宋_GB2312" w:cs="Times New Roman"/>
          <w:highlight w:val="none"/>
          <w:lang w:val="en-US" w:eastAsia="zh-CN"/>
        </w:rPr>
        <w:t>重大灾情应急服务等工作任务。</w:t>
      </w:r>
      <w:r>
        <w:rPr>
          <w:rFonts w:hint="eastAsia" w:cs="Times New Roman"/>
          <w:highlight w:val="none"/>
          <w:lang w:val="en-US" w:eastAsia="zh-CN"/>
        </w:rPr>
        <w:t>通过技术培训，</w:t>
      </w:r>
      <w:r>
        <w:rPr>
          <w:rFonts w:hint="default" w:ascii="Times New Roman" w:hAnsi="Times New Roman" w:eastAsia="仿宋_GB2312" w:cs="Times New Roman"/>
          <w:highlight w:val="none"/>
          <w:lang w:val="en-US" w:eastAsia="zh-CN"/>
        </w:rPr>
        <w:t>提升</w:t>
      </w:r>
      <w:r>
        <w:rPr>
          <w:rFonts w:hint="eastAsia" w:cs="Times New Roman"/>
          <w:highlight w:val="none"/>
          <w:lang w:val="en-US" w:eastAsia="zh-CN"/>
        </w:rPr>
        <w:t>了</w:t>
      </w:r>
      <w:r>
        <w:rPr>
          <w:rFonts w:hint="default" w:ascii="Times New Roman" w:hAnsi="Times New Roman" w:eastAsia="仿宋_GB2312" w:cs="Times New Roman"/>
          <w:highlight w:val="none"/>
          <w:lang w:val="en-US" w:eastAsia="zh-CN"/>
        </w:rPr>
        <w:t>农民的种植水平，从而达到农民增产增收的目的，促进了巴州经济、生态和社会发展。本年度计划物资采购3批次</w:t>
      </w:r>
      <w:r>
        <w:rPr>
          <w:rFonts w:hint="eastAsia" w:cs="Times New Roman"/>
          <w:highlight w:val="none"/>
          <w:lang w:val="en-US" w:eastAsia="zh-CN"/>
        </w:rPr>
        <w:t>，实际采购物资3批次</w:t>
      </w:r>
      <w:r>
        <w:rPr>
          <w:rFonts w:hint="default" w:ascii="Times New Roman" w:hAnsi="Times New Roman" w:eastAsia="仿宋_GB2312" w:cs="Times New Roman"/>
          <w:highlight w:val="none"/>
          <w:lang w:val="en-US" w:eastAsia="zh-CN"/>
        </w:rPr>
        <w:t>，</w:t>
      </w:r>
      <w:r>
        <w:rPr>
          <w:rFonts w:hint="eastAsia" w:cs="Times New Roman"/>
          <w:highlight w:val="none"/>
          <w:lang w:val="en-US" w:eastAsia="zh-CN"/>
        </w:rPr>
        <w:t>同时</w:t>
      </w:r>
      <w:r>
        <w:rPr>
          <w:rFonts w:hint="default" w:ascii="Times New Roman" w:hAnsi="Times New Roman" w:eastAsia="仿宋_GB2312" w:cs="Times New Roman"/>
          <w:highlight w:val="none"/>
          <w:lang w:val="en-US" w:eastAsia="zh-CN"/>
        </w:rPr>
        <w:t>持续提高巴州</w:t>
      </w:r>
      <w:r>
        <w:rPr>
          <w:rFonts w:hint="eastAsia" w:cs="Times New Roman"/>
          <w:highlight w:val="none"/>
          <w:lang w:val="en-US" w:eastAsia="zh-CN"/>
        </w:rPr>
        <w:t>技术人员</w:t>
      </w:r>
      <w:r>
        <w:rPr>
          <w:rFonts w:hint="default" w:ascii="Times New Roman" w:hAnsi="Times New Roman" w:eastAsia="仿宋_GB2312" w:cs="Times New Roman"/>
          <w:highlight w:val="none"/>
          <w:lang w:val="en-US" w:eastAsia="zh-CN"/>
        </w:rPr>
        <w:t>农业科研的实力和水平。</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w:t>
      </w:r>
      <w:r>
        <w:rPr>
          <w:rFonts w:hint="default" w:ascii="Times New Roman" w:hAnsi="Times New Roman" w:eastAsia="仿宋_GB2312" w:cs="Times New Roman"/>
          <w:highlight w:val="none"/>
          <w:lang w:val="en-US" w:eastAsia="zh-CN"/>
        </w:rPr>
        <w:t>、资金投入和使用情况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w:t>
      </w:r>
      <w:r>
        <w:rPr>
          <w:rFonts w:hint="default" w:ascii="Times New Roman" w:hAnsi="Times New Roman" w:eastAsia="仿宋_GB2312" w:cs="Times New Roman"/>
          <w:highlight w:val="none"/>
          <w:lang w:val="en-US" w:eastAsia="zh-CN"/>
        </w:rPr>
        <w:t>资金投入情况：该项目年初预算数20万元，全年预算数20万元，实际总投入20万元，该项目资金已全部落实到位，资金来源为</w:t>
      </w:r>
      <w:r>
        <w:rPr>
          <w:rFonts w:hint="eastAsia" w:ascii="Times New Roman" w:hAnsi="Times New Roman" w:eastAsia="仿宋_GB2312" w:cs="Times New Roman"/>
          <w:highlight w:val="none"/>
          <w:lang w:val="en-US" w:eastAsia="zh-CN"/>
        </w:rPr>
        <w:t>自治区人才发展基金项目</w:t>
      </w:r>
      <w:r>
        <w:rPr>
          <w:rFonts w:hint="default" w:ascii="Times New Roman" w:hAnsi="Times New Roman" w:eastAsia="仿宋_GB2312" w:cs="Times New Roman"/>
          <w:highlight w:val="none"/>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w:t>
      </w:r>
      <w:r>
        <w:rPr>
          <w:rFonts w:hint="default" w:ascii="Times New Roman" w:hAnsi="Times New Roman" w:eastAsia="仿宋_GB2312" w:cs="Times New Roman"/>
          <w:highlight w:val="none"/>
          <w:lang w:val="en-US" w:eastAsia="zh-CN"/>
        </w:rPr>
        <w:t>资金使用情况：该项目年初预算数20万元，全年预算数20万元，全年执行数20万元，预算执行率为100%，用于：物资采购费用5.50万元，基本科研业务费用14.50万元。</w:t>
      </w:r>
    </w:p>
    <w:p>
      <w:pPr>
        <w:pStyle w:val="4"/>
        <w:pageBreakBefore w:val="0"/>
        <w:kinsoku/>
        <w:wordWrap/>
        <w:overflowPunct/>
        <w:topLinePunct w:val="0"/>
        <w:autoSpaceDE/>
        <w:autoSpaceDN/>
        <w:bidi w:val="0"/>
        <w:adjustRightInd/>
        <w:snapToGrid/>
        <w:spacing w:before="0" w:after="0" w:line="360" w:lineRule="auto"/>
        <w:textAlignment w:val="auto"/>
        <w:rPr>
          <w:rFonts w:ascii="仿宋_GB2312" w:eastAsia="仿宋_GB2312"/>
          <w:b/>
          <w:bCs/>
        </w:rPr>
      </w:pPr>
      <w:bookmarkStart w:id="2" w:name="_Toc68703829"/>
      <w:r>
        <w:rPr>
          <w:rFonts w:hint="eastAsia" w:ascii="仿宋_GB2312" w:eastAsia="仿宋_GB2312"/>
          <w:b/>
          <w:bCs/>
        </w:rPr>
        <w:t>（二）项目绩效目标</w:t>
      </w:r>
      <w:bookmarkEnd w:id="2"/>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w:t>
      </w:r>
      <w:r>
        <w:rPr>
          <w:rFonts w:hint="default" w:ascii="Times New Roman" w:hAnsi="Times New Roman" w:eastAsia="仿宋_GB2312" w:cs="Times New Roman"/>
          <w:highlight w:val="none"/>
          <w:lang w:val="en-US" w:eastAsia="zh-CN"/>
        </w:rPr>
        <w:t>总体目标：1.棉花高产创建示范面积150亩；2.辐射种植棉花新技术面积1000亩；3.引进或筛选棉花品种和种质资源15个。该项目实施，为巴州全面推进乡村振兴，创新工作思路，推动农业高质量发展，为巴州棉农增产增收提供技术支撑。</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w:t>
      </w:r>
      <w:r>
        <w:rPr>
          <w:rFonts w:hint="default" w:ascii="Times New Roman" w:hAnsi="Times New Roman" w:eastAsia="仿宋_GB2312" w:cs="Times New Roman"/>
          <w:highlight w:val="none"/>
          <w:lang w:val="en-US" w:eastAsia="zh-CN"/>
        </w:rPr>
        <w:t>阶段性目标：</w:t>
      </w:r>
      <w:r>
        <w:rPr>
          <w:rFonts w:hint="eastAsia" w:ascii="Times New Roman" w:hAnsi="Times New Roman" w:eastAsia="仿宋_GB2312" w:cs="Times New Roman"/>
          <w:highlight w:val="none"/>
          <w:lang w:val="en-US" w:eastAsia="zh-CN"/>
        </w:rPr>
        <w:t>2023年1月-3月，主要开展制定项目计划方案、引进棉花品种资源15个等工作；2023年4月-10月，主要</w:t>
      </w:r>
      <w:r>
        <w:rPr>
          <w:rFonts w:hint="default" w:ascii="Times New Roman" w:hAnsi="Times New Roman" w:eastAsia="仿宋_GB2312" w:cs="Times New Roman"/>
          <w:highlight w:val="none"/>
          <w:lang w:val="en-US" w:eastAsia="zh-CN"/>
        </w:rPr>
        <w:t>按照试验进度，确定好试验示范品种及试验示范点，棉花高产创建示范150亩。通过调查田间数据和检测相关品质，应用分析软件分析数据，适合当地种植的品种。通过培训，提高了农户种植棉花的高产技术，辐射种植棉花新技术面积1000亩。</w:t>
      </w:r>
      <w:r>
        <w:rPr>
          <w:rFonts w:hint="eastAsia" w:ascii="Times New Roman" w:hAnsi="Times New Roman" w:eastAsia="仿宋_GB2312" w:cs="Times New Roman"/>
          <w:highlight w:val="none"/>
          <w:lang w:val="en-US" w:eastAsia="zh-CN"/>
        </w:rPr>
        <w:t>2023年11月-12月，完成年度工作总结。</w:t>
      </w:r>
    </w:p>
    <w:p>
      <w:pPr>
        <w:pStyle w:val="3"/>
        <w:pageBreakBefore w:val="0"/>
        <w:kinsoku/>
        <w:wordWrap/>
        <w:overflowPunct/>
        <w:topLinePunct w:val="0"/>
        <w:autoSpaceDE/>
        <w:autoSpaceDN/>
        <w:bidi w:val="0"/>
        <w:adjustRightInd/>
        <w:snapToGrid/>
        <w:spacing w:before="0" w:after="0" w:line="360" w:lineRule="auto"/>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360" w:lineRule="auto"/>
        <w:textAlignment w:val="auto"/>
        <w:rPr>
          <w:rFonts w:ascii="仿宋_GB2312" w:eastAsia="仿宋_GB2312"/>
          <w:b/>
          <w:bCs/>
        </w:rPr>
      </w:pPr>
      <w:bookmarkStart w:id="4" w:name="_Toc68703831"/>
      <w:r>
        <w:rPr>
          <w:rFonts w:hint="eastAsia" w:ascii="仿宋_GB2312" w:eastAsia="仿宋_GB2312"/>
          <w:b/>
          <w:bCs/>
        </w:rPr>
        <w:t>（一）绩效评价目的、对象和范围</w:t>
      </w:r>
      <w:bookmarkEnd w:id="4"/>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1、绩效评价目的：</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通过绩效评价，客观地评判项目的管理绩效，了解和掌握《2023年自治区人才发展基金项目-产业技术创新团队支持计划-现代农业产业技术体系人才-棉花体系》项目经费的具体情况，评价该项目资金安排的科学性、合理性、规范性和资金的使用成效，及时总结项目管理经验，完善项目管理办法，提高项目管理水平和资金使用效益。促使我院根据绩效评价中发现的问题，认真加以整改，及时调整和完善单位的工作计划和绩效目标并加强项目管理，提高管理水平，同时为项目后续资金投入、分配和管理提供决策依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2、绩效评价对象：</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《2023年自治区人才发展基金项目-产业技术创新团队支持计划-现代农业产业技术体系人才-棉花体系》</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3、绩效评价范围：</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pPr>
      <w:r>
        <w:rPr>
          <w:rFonts w:hint="eastAsia" w:ascii="Times New Roman" w:hAnsi="Times New Roman" w:eastAsia="仿宋_GB2312" w:cs="Times New Roman"/>
          <w:highlight w:val="none"/>
          <w:lang w:val="en-US" w:eastAsia="zh-CN"/>
        </w:rPr>
        <w:t>本次评价从项目决策（包括绩效目标、决策过程）、项目管理（包括项目资金、项目实施）、项目产出（包括项目产出数量、产出质量、产出时效和产出成本）项目效益四个维度进行《2023年自治区人才发展基金项目-产业技术创新团队支持计划-现代农业产业技术体系人才-棉花体系》项目评价，评价核心为专项资金的支出完成情况和效果。</w:t>
      </w:r>
    </w:p>
    <w:p>
      <w:pPr>
        <w:pStyle w:val="4"/>
        <w:pageBreakBefore w:val="0"/>
        <w:kinsoku/>
        <w:wordWrap/>
        <w:overflowPunct/>
        <w:topLinePunct w:val="0"/>
        <w:autoSpaceDE/>
        <w:autoSpaceDN/>
        <w:bidi w:val="0"/>
        <w:adjustRightInd/>
        <w:snapToGrid/>
        <w:spacing w:before="0" w:after="0" w:line="360" w:lineRule="auto"/>
        <w:textAlignment w:val="auto"/>
        <w:rPr>
          <w:rFonts w:ascii="仿宋_GB2312" w:eastAsia="仿宋_GB2312"/>
          <w:b w:val="0"/>
          <w:bCs w:val="0"/>
        </w:rPr>
      </w:pPr>
      <w:bookmarkStart w:id="5" w:name="_Toc68703832"/>
      <w:r>
        <w:rPr>
          <w:rFonts w:hint="eastAsia" w:ascii="仿宋_GB2312" w:eastAsia="仿宋_GB2312"/>
          <w:b/>
          <w:bCs/>
        </w:rPr>
        <w:t>（二）绩效评价原则、评价指标体系、评价方法、评价标准等</w:t>
      </w:r>
      <w:bookmarkEnd w:id="5"/>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1、绩效评价原则</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本次项目绩效评价遵循以下基本原则：</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（一）科学公正。本次项目支出绩效评价</w:t>
      </w:r>
      <w:r>
        <w:rPr>
          <w:rFonts w:hint="eastAsia" w:ascii="Times New Roman" w:hAnsi="Times New Roman" w:eastAsia="仿宋_GB2312" w:cs="Times New Roman"/>
          <w:highlight w:val="none"/>
          <w:lang w:val="en-US" w:eastAsia="zh-CN"/>
        </w:rPr>
        <w:t>按照农业科研项目运行工作要求，坚持农业类科研发展项目独立、客观、公正以及科学的原则，</w:t>
      </w:r>
      <w:r>
        <w:rPr>
          <w:rFonts w:hint="default" w:ascii="Times New Roman" w:hAnsi="Times New Roman" w:eastAsia="仿宋_GB2312" w:cs="Times New Roman"/>
          <w:highlight w:val="none"/>
          <w:lang w:val="en-US" w:eastAsia="zh-CN"/>
        </w:rPr>
        <w:t>运用</w:t>
      </w:r>
      <w:r>
        <w:rPr>
          <w:rFonts w:hint="eastAsia" w:ascii="Times New Roman" w:hAnsi="Times New Roman" w:eastAsia="仿宋_GB2312" w:cs="Times New Roman"/>
          <w:highlight w:val="none"/>
          <w:lang w:val="en-US" w:eastAsia="zh-CN"/>
        </w:rPr>
        <w:t>科学、规范的评价程序和操作过程，准确、全面、系统的针</w:t>
      </w:r>
      <w:r>
        <w:rPr>
          <w:rFonts w:hint="default" w:ascii="Times New Roman" w:hAnsi="Times New Roman" w:eastAsia="仿宋_GB2312" w:cs="Times New Roman"/>
          <w:highlight w:val="none"/>
          <w:lang w:val="en-US" w:eastAsia="zh-CN"/>
        </w:rPr>
        <w:t>对</w:t>
      </w:r>
      <w:r>
        <w:rPr>
          <w:rFonts w:hint="eastAsia" w:ascii="Times New Roman" w:hAnsi="Times New Roman" w:eastAsia="仿宋_GB2312" w:cs="Times New Roman"/>
          <w:highlight w:val="none"/>
          <w:lang w:val="en-US" w:eastAsia="zh-CN"/>
        </w:rPr>
        <w:t>农业科研</w:t>
      </w:r>
      <w:r>
        <w:rPr>
          <w:rFonts w:hint="default" w:ascii="Times New Roman" w:hAnsi="Times New Roman" w:eastAsia="仿宋_GB2312" w:cs="Times New Roman"/>
          <w:highlight w:val="none"/>
          <w:lang w:val="en-US" w:eastAsia="zh-CN"/>
        </w:rPr>
        <w:t>项目绩效进行客观、公正的反映。</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（二）统筹兼顾。本次项目支出绩效评价由本单位自主实施</w:t>
      </w:r>
      <w:r>
        <w:rPr>
          <w:rFonts w:hint="eastAsia" w:ascii="Times New Roman" w:hAnsi="Times New Roman" w:eastAsia="仿宋_GB2312" w:cs="Times New Roman"/>
          <w:highlight w:val="none"/>
          <w:lang w:val="en-US" w:eastAsia="zh-CN"/>
        </w:rPr>
        <w:t>并积极组织自评</w:t>
      </w:r>
      <w:r>
        <w:rPr>
          <w:rFonts w:hint="default" w:ascii="Times New Roman" w:hAnsi="Times New Roman" w:eastAsia="仿宋_GB2312" w:cs="Times New Roman"/>
          <w:highlight w:val="none"/>
          <w:lang w:val="en-US" w:eastAsia="zh-CN"/>
        </w:rPr>
        <w:t>，</w:t>
      </w:r>
      <w:r>
        <w:rPr>
          <w:rFonts w:hint="eastAsia" w:ascii="Times New Roman" w:hAnsi="Times New Roman" w:eastAsia="仿宋_GB2312" w:cs="Times New Roman"/>
          <w:highlight w:val="none"/>
          <w:lang w:val="en-US" w:eastAsia="zh-CN"/>
        </w:rPr>
        <w:t>项目负责人或项目成员依据项目年度目标完成项目整体工作内容，按照农业科研项目绩效评价要求完成项目绩效评价，</w:t>
      </w:r>
      <w:r>
        <w:rPr>
          <w:rFonts w:hint="default" w:ascii="Times New Roman" w:hAnsi="Times New Roman" w:eastAsia="仿宋_GB2312" w:cs="Times New Roman"/>
          <w:highlight w:val="none"/>
          <w:lang w:val="en-US" w:eastAsia="zh-CN"/>
        </w:rPr>
        <w:t>即“谁支出、谁自评”。</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（三）激励约束。本次项目支出绩效评价结果</w:t>
      </w:r>
      <w:r>
        <w:rPr>
          <w:rFonts w:hint="eastAsia" w:ascii="Times New Roman" w:hAnsi="Times New Roman" w:eastAsia="仿宋_GB2312" w:cs="Times New Roman"/>
          <w:highlight w:val="none"/>
          <w:lang w:val="en-US" w:eastAsia="zh-CN"/>
        </w:rPr>
        <w:t>要贴合科研项目</w:t>
      </w:r>
      <w:r>
        <w:rPr>
          <w:rFonts w:hint="default" w:ascii="Times New Roman" w:hAnsi="Times New Roman" w:eastAsia="仿宋_GB2312" w:cs="Times New Roman"/>
          <w:highlight w:val="none"/>
          <w:lang w:val="en-US" w:eastAsia="zh-CN"/>
        </w:rPr>
        <w:t>预算</w:t>
      </w:r>
      <w:r>
        <w:rPr>
          <w:rFonts w:hint="eastAsia" w:ascii="Times New Roman" w:hAnsi="Times New Roman" w:eastAsia="仿宋_GB2312" w:cs="Times New Roman"/>
          <w:highlight w:val="none"/>
          <w:lang w:val="en-US" w:eastAsia="zh-CN"/>
        </w:rPr>
        <w:t>计划</w:t>
      </w:r>
      <w:r>
        <w:rPr>
          <w:rFonts w:hint="default" w:ascii="Times New Roman" w:hAnsi="Times New Roman" w:eastAsia="仿宋_GB2312" w:cs="Times New Roman"/>
          <w:highlight w:val="none"/>
          <w:lang w:val="en-US" w:eastAsia="zh-CN"/>
        </w:rPr>
        <w:t>、</w:t>
      </w:r>
      <w:r>
        <w:rPr>
          <w:rFonts w:hint="eastAsia" w:ascii="Times New Roman" w:hAnsi="Times New Roman" w:eastAsia="仿宋_GB2312" w:cs="Times New Roman"/>
          <w:highlight w:val="none"/>
          <w:lang w:val="en-US" w:eastAsia="zh-CN"/>
        </w:rPr>
        <w:t>农业</w:t>
      </w:r>
      <w:r>
        <w:rPr>
          <w:rFonts w:hint="default" w:ascii="Times New Roman" w:hAnsi="Times New Roman" w:eastAsia="仿宋_GB2312" w:cs="Times New Roman"/>
          <w:highlight w:val="none"/>
          <w:lang w:val="en-US" w:eastAsia="zh-CN"/>
        </w:rPr>
        <w:t>政策调整</w:t>
      </w:r>
      <w:r>
        <w:rPr>
          <w:rFonts w:hint="eastAsia" w:ascii="Times New Roman" w:hAnsi="Times New Roman" w:eastAsia="仿宋_GB2312" w:cs="Times New Roman"/>
          <w:highlight w:val="none"/>
          <w:lang w:val="en-US" w:eastAsia="zh-CN"/>
        </w:rPr>
        <w:t>以及项目</w:t>
      </w:r>
      <w:r>
        <w:rPr>
          <w:rFonts w:hint="default" w:ascii="Times New Roman" w:hAnsi="Times New Roman" w:eastAsia="仿宋_GB2312" w:cs="Times New Roman"/>
          <w:highlight w:val="none"/>
          <w:lang w:val="en-US" w:eastAsia="zh-CN"/>
        </w:rPr>
        <w:t>改进管理，</w:t>
      </w:r>
      <w:r>
        <w:rPr>
          <w:rFonts w:hint="eastAsia" w:ascii="Times New Roman" w:hAnsi="Times New Roman" w:eastAsia="仿宋_GB2312" w:cs="Times New Roman"/>
          <w:highlight w:val="none"/>
          <w:lang w:val="en-US" w:eastAsia="zh-CN"/>
        </w:rPr>
        <w:t>同时要</w:t>
      </w:r>
      <w:r>
        <w:rPr>
          <w:rFonts w:hint="default" w:ascii="Times New Roman" w:hAnsi="Times New Roman" w:eastAsia="仿宋_GB2312" w:cs="Times New Roman"/>
          <w:highlight w:val="none"/>
          <w:lang w:val="en-US" w:eastAsia="zh-CN"/>
        </w:rPr>
        <w:t>体现奖优罚劣和激励</w:t>
      </w:r>
      <w:r>
        <w:rPr>
          <w:rFonts w:hint="eastAsia" w:ascii="Times New Roman" w:hAnsi="Times New Roman" w:eastAsia="仿宋_GB2312" w:cs="Times New Roman"/>
          <w:highlight w:val="none"/>
          <w:lang w:val="en-US" w:eastAsia="zh-CN"/>
        </w:rPr>
        <w:t>约束</w:t>
      </w:r>
      <w:r>
        <w:rPr>
          <w:rFonts w:hint="default" w:ascii="Times New Roman" w:hAnsi="Times New Roman" w:eastAsia="仿宋_GB2312" w:cs="Times New Roman"/>
          <w:highlight w:val="none"/>
          <w:lang w:val="en-US" w:eastAsia="zh-CN"/>
        </w:rPr>
        <w:t>，</w:t>
      </w:r>
      <w:r>
        <w:rPr>
          <w:rFonts w:hint="eastAsia" w:ascii="Times New Roman" w:hAnsi="Times New Roman" w:eastAsia="仿宋_GB2312" w:cs="Times New Roman"/>
          <w:highlight w:val="none"/>
          <w:lang w:val="en-US" w:eastAsia="zh-CN"/>
        </w:rPr>
        <w:t>项目绩效评价结果</w:t>
      </w:r>
      <w:r>
        <w:rPr>
          <w:rFonts w:hint="default" w:ascii="Times New Roman" w:hAnsi="Times New Roman" w:eastAsia="仿宋_GB2312" w:cs="Times New Roman"/>
          <w:highlight w:val="none"/>
          <w:lang w:val="en-US" w:eastAsia="zh-CN"/>
        </w:rPr>
        <w:t>有效</w:t>
      </w:r>
      <w:r>
        <w:rPr>
          <w:rFonts w:hint="eastAsia" w:ascii="Times New Roman" w:hAnsi="Times New Roman" w:eastAsia="仿宋_GB2312" w:cs="Times New Roman"/>
          <w:highlight w:val="none"/>
          <w:lang w:val="en-US" w:eastAsia="zh-CN"/>
        </w:rPr>
        <w:t>可支持</w:t>
      </w:r>
      <w:r>
        <w:rPr>
          <w:rFonts w:hint="default" w:ascii="Times New Roman" w:hAnsi="Times New Roman" w:eastAsia="仿宋_GB2312" w:cs="Times New Roman"/>
          <w:highlight w:val="none"/>
          <w:lang w:val="en-US" w:eastAsia="zh-CN"/>
        </w:rPr>
        <w:t>安排</w:t>
      </w:r>
      <w:r>
        <w:rPr>
          <w:rFonts w:hint="eastAsia" w:ascii="Times New Roman" w:hAnsi="Times New Roman" w:eastAsia="仿宋_GB2312" w:cs="Times New Roman"/>
          <w:highlight w:val="none"/>
          <w:lang w:val="en-US" w:eastAsia="zh-CN"/>
        </w:rPr>
        <w:t>项目开展，评价结果低效</w:t>
      </w:r>
      <w:r>
        <w:rPr>
          <w:rFonts w:hint="default" w:ascii="Times New Roman" w:hAnsi="Times New Roman" w:eastAsia="仿宋_GB2312" w:cs="Times New Roman"/>
          <w:highlight w:val="none"/>
          <w:lang w:val="en-US" w:eastAsia="zh-CN"/>
        </w:rPr>
        <w:t>要压减</w:t>
      </w:r>
      <w:r>
        <w:rPr>
          <w:rFonts w:hint="eastAsia" w:ascii="Times New Roman" w:hAnsi="Times New Roman" w:eastAsia="仿宋_GB2312" w:cs="Times New Roman"/>
          <w:highlight w:val="none"/>
          <w:lang w:val="en-US" w:eastAsia="zh-CN"/>
        </w:rPr>
        <w:t>相关类科研项目，评价结果</w:t>
      </w:r>
      <w:r>
        <w:rPr>
          <w:rFonts w:hint="default" w:ascii="Times New Roman" w:hAnsi="Times New Roman" w:eastAsia="仿宋_GB2312" w:cs="Times New Roman"/>
          <w:highlight w:val="none"/>
          <w:lang w:val="en-US" w:eastAsia="zh-CN"/>
        </w:rPr>
        <w:t>无效要</w:t>
      </w:r>
      <w:r>
        <w:rPr>
          <w:rFonts w:hint="eastAsia" w:ascii="Times New Roman" w:hAnsi="Times New Roman" w:eastAsia="仿宋_GB2312" w:cs="Times New Roman"/>
          <w:highlight w:val="none"/>
          <w:lang w:val="en-US" w:eastAsia="zh-CN"/>
        </w:rPr>
        <w:t>追责</w:t>
      </w:r>
      <w:r>
        <w:rPr>
          <w:rFonts w:hint="default" w:ascii="Times New Roman" w:hAnsi="Times New Roman" w:eastAsia="仿宋_GB2312" w:cs="Times New Roman"/>
          <w:highlight w:val="none"/>
          <w:lang w:val="en-US" w:eastAsia="zh-CN"/>
        </w:rPr>
        <w:t>问责</w:t>
      </w:r>
      <w:r>
        <w:rPr>
          <w:rFonts w:hint="eastAsia" w:ascii="Times New Roman" w:hAnsi="Times New Roman" w:eastAsia="仿宋_GB2312" w:cs="Times New Roman"/>
          <w:highlight w:val="none"/>
          <w:lang w:val="en-US" w:eastAsia="zh-CN"/>
        </w:rPr>
        <w:t>相关项目负责人</w:t>
      </w:r>
      <w:r>
        <w:rPr>
          <w:rFonts w:hint="default" w:ascii="Times New Roman" w:hAnsi="Times New Roman" w:eastAsia="仿宋_GB2312" w:cs="Times New Roman"/>
          <w:highlight w:val="none"/>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（四）公开透明。本次项目支出绩效评价结果</w:t>
      </w:r>
      <w:r>
        <w:rPr>
          <w:rFonts w:hint="eastAsia" w:ascii="Times New Roman" w:hAnsi="Times New Roman" w:eastAsia="仿宋_GB2312" w:cs="Times New Roman"/>
          <w:highlight w:val="none"/>
          <w:lang w:val="en-US" w:eastAsia="zh-CN"/>
        </w:rPr>
        <w:t>由本单位科研管理办公室工作人员和财务人员协助审核，并在本单位公示栏进行公示公开，同时</w:t>
      </w:r>
      <w:r>
        <w:rPr>
          <w:rFonts w:hint="default" w:ascii="Times New Roman" w:hAnsi="Times New Roman" w:eastAsia="仿宋_GB2312" w:cs="Times New Roman"/>
          <w:highlight w:val="none"/>
          <w:lang w:val="en-US" w:eastAsia="zh-CN"/>
        </w:rPr>
        <w:t>依法依规公开在新疆农业农村厅网站上，并自觉接受社会监督。</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2、评价指标体系</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 xml:space="preserve">  绩效评价框架是开展绩效评价的核心。绩效评价框架包括评价准则、关键评价问题、评价指标、数据来源、数据收集方法等。指标体系建立过程如下：</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（1）确定评价指标</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（2）确定权重</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确定各个指标相对于项目总体绩效的权重分值。在绩效评价指标体系中，项目决策权重为20分，项目过程权重为20分，项目产出权重为40分，项目效益权重为20分。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（3）确定指标标准值</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指标标准值是绩效评价指标的尺度，既要反映同类项目的先进水平，又要符合项目的实际绩效水平。具体采用计划标准等确定此次绩效评价指标标准值。</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3、评价方法</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绩效评价从项目决策、项目过程、项目产出、项目效益四个维度进行评价。评价对象为项目目标实施情况，评价核心为资金的支出完成情况和项目的产出效益。</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次评价指标中，既有定性指标又有定量指标，各类指标因考核内容不同和客观标准不同存在较大差异，因此核定具体指标时采用了不同方法，具体评价方法如下：本次项目支出绩效自评采用因素分析方法，原因是：农业科研项目的实施过程存在诸多内外影响因素，从而影响项目的结果，故本次项目支出绩效自评采用因素分析法，综合分析影响绩效目标实现、实施效果的内外部因素结合项目实施情况，客观准确的对项目进行自评。</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4、评价标准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bookmarkStart w:id="6" w:name="_Toc68703833"/>
      <w:r>
        <w:rPr>
          <w:rFonts w:hint="eastAsia" w:ascii="Times New Roman" w:hAnsi="Times New Roman" w:eastAsia="仿宋_GB2312" w:cs="Times New Roman"/>
          <w:highlight w:val="none"/>
          <w:lang w:val="en-US" w:eastAsia="zh-CN"/>
        </w:rPr>
        <w:t>绩效评价标准通常包括计划标准、行业标准、历史标准等，用于对绩效指标完成情况进行比较、分析、评价。本次评价主要采用了计划标准，原因是：项目预先制定了详细的目标、计划、预算、定额等标准，在项目的的实施过程中严格按照项制定的目标、计划、预算逐步开展工作，并按照预先制定的目标、计划、预算、定额等作为项目的评价标准。</w:t>
      </w:r>
    </w:p>
    <w:p>
      <w:pPr>
        <w:pStyle w:val="4"/>
        <w:pageBreakBefore w:val="0"/>
        <w:kinsoku/>
        <w:wordWrap/>
        <w:overflowPunct/>
        <w:topLinePunct w:val="0"/>
        <w:autoSpaceDE/>
        <w:autoSpaceDN/>
        <w:bidi w:val="0"/>
        <w:adjustRightInd/>
        <w:snapToGrid/>
        <w:spacing w:before="0" w:after="0" w:line="360" w:lineRule="auto"/>
        <w:textAlignment w:val="auto"/>
        <w:rPr>
          <w:rFonts w:ascii="仿宋_GB2312" w:eastAsia="仿宋_GB2312"/>
          <w:b/>
          <w:bCs/>
        </w:rPr>
      </w:pPr>
      <w:r>
        <w:rPr>
          <w:rFonts w:hint="eastAsia" w:ascii="仿宋_GB2312" w:eastAsia="仿宋_GB2312"/>
          <w:b/>
          <w:bCs/>
        </w:rPr>
        <w:t>（三）绩效评价工作过程</w:t>
      </w:r>
      <w:bookmarkEnd w:id="6"/>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1、前期准备：</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2024年1月，成立评价工作小组，对项目进行前期调研，根据调研实际情况，及单位实际，设定项目绩效目标，并根据项目绩效目标，设计实用的绩效评价体系，根据不同项目，召集各项目主持人，根据客观情况开会研讨确定项目评价方法，并根据项目情况，确定项目指标评价范围。</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2、组织实施：</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2024年2月-3月，巴州农科院根据前期准备制订绩效评价方案，根据不同项目实际情况，设立了包含项目评价思路、评价方法手段、组织实施方案、阶段性进度安排的评价方案，并定期收集相关评价印证资料，包含项目立项依据、相关会议纪要、实施方案、财政资金分配方案、支付管理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3、分析评价：</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2024年4月,对定期收集的相关印证资料等内容，根据前期制订的绩效评价方案对项目已确定的绩效评价指标，巴州农科院评价工作组严格客观的对各项目进行全面的分析评价，逐项打分并形成绩效评价最终结果。</w:t>
      </w:r>
    </w:p>
    <w:p>
      <w:pPr>
        <w:pStyle w:val="3"/>
        <w:pageBreakBefore w:val="0"/>
        <w:kinsoku/>
        <w:wordWrap/>
        <w:overflowPunct/>
        <w:topLinePunct w:val="0"/>
        <w:autoSpaceDE/>
        <w:autoSpaceDN/>
        <w:bidi w:val="0"/>
        <w:adjustRightInd/>
        <w:snapToGrid/>
        <w:spacing w:before="0" w:after="0" w:line="360" w:lineRule="auto"/>
        <w:textAlignment w:val="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ageBreakBefore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b w:val="0"/>
          <w:bCs w:val="0"/>
          <w:lang w:val="en-US" w:eastAsia="zh-CN"/>
        </w:rPr>
      </w:pPr>
      <w:bookmarkStart w:id="8" w:name="_Toc68703835"/>
      <w:bookmarkStart w:id="9" w:name="_Toc68703837"/>
      <w:r>
        <w:rPr>
          <w:rFonts w:hint="default" w:ascii="Times New Roman" w:hAnsi="Times New Roman" w:eastAsia="仿宋_GB2312" w:cs="Times New Roman"/>
          <w:b/>
          <w:bCs/>
        </w:rPr>
        <w:t>（一）综合评价情况</w:t>
      </w:r>
      <w:bookmarkEnd w:id="8"/>
      <w:r>
        <w:rPr>
          <w:rFonts w:hint="default" w:ascii="Times New Roman" w:hAnsi="Times New Roman" w:eastAsia="仿宋_GB2312" w:cs="Times New Roman"/>
          <w:b/>
          <w:bCs/>
          <w:lang w:eastAsia="zh-CN"/>
        </w:rPr>
        <w:t>及评价结论</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1</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本项目严格按照科学公正、统筹兼顾、激励约束、公开透明的绩效评价原则，采用</w:t>
      </w:r>
      <w:r>
        <w:rPr>
          <w:rFonts w:hint="eastAsia" w:ascii="Times New Roman" w:hAnsi="Times New Roman" w:eastAsia="仿宋_GB2312" w:cs="Times New Roman"/>
          <w:highlight w:val="none"/>
          <w:lang w:val="en-US" w:eastAsia="zh-CN"/>
        </w:rPr>
        <w:t>因素分析方法</w:t>
      </w:r>
      <w:r>
        <w:rPr>
          <w:rFonts w:hint="default" w:ascii="Times New Roman" w:hAnsi="Times New Roman" w:eastAsia="仿宋_GB2312" w:cs="Times New Roman"/>
          <w:highlight w:val="none"/>
          <w:lang w:val="en-US" w:eastAsia="zh-CN"/>
        </w:rPr>
        <w:t>，坚持计划标准对本项目的立项、绩效目标、资金投入、资金管理、组织实施、产出数量、产出质量、产出时效、产出成本、项目效益进行了综合评价。</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bookmarkStart w:id="10" w:name="_Toc68703836"/>
      <w:r>
        <w:rPr>
          <w:rFonts w:hint="default" w:ascii="Times New Roman" w:hAnsi="Times New Roman" w:eastAsia="仿宋_GB2312" w:cs="Times New Roman"/>
          <w:highlight w:val="none"/>
          <w:lang w:val="en-US" w:eastAsia="zh-CN"/>
        </w:rPr>
        <w:t>2</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评价结论</w:t>
      </w:r>
      <w:bookmarkEnd w:id="10"/>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运用绩效评价组制定的评价指标体系以及财政部《项目支出绩效评价管理办法》（财预〔2020〕10号）文件的评分标准，对本项目进行客观评价，最终评分结果：总得分为</w:t>
      </w:r>
      <w:r>
        <w:rPr>
          <w:rFonts w:hint="eastAsia" w:cs="Times New Roman"/>
          <w:highlight w:val="none"/>
          <w:lang w:val="en-US" w:eastAsia="zh-CN"/>
        </w:rPr>
        <w:t>99</w:t>
      </w:r>
      <w:r>
        <w:rPr>
          <w:rFonts w:hint="default" w:ascii="Times New Roman" w:hAnsi="Times New Roman" w:eastAsia="仿宋_GB2312" w:cs="Times New Roman"/>
          <w:highlight w:val="none"/>
          <w:lang w:val="en-US" w:eastAsia="zh-CN"/>
        </w:rPr>
        <w:t>分，属于“优”。其中，项目决策类指标权重为20分，得分为20分，得分率为 100%</w:t>
      </w:r>
      <w:bookmarkStart w:id="20" w:name="_GoBack"/>
      <w:bookmarkEnd w:id="20"/>
      <w:r>
        <w:rPr>
          <w:rFonts w:hint="default" w:ascii="Times New Roman" w:hAnsi="Times New Roman" w:eastAsia="仿宋_GB2312" w:cs="Times New Roman"/>
          <w:highlight w:val="none"/>
          <w:lang w:val="en-US" w:eastAsia="zh-CN"/>
        </w:rPr>
        <w:t>。项目过程类指标权重为20分，得分为20分，得分率为100%。项目产出类指标权重为40分，得分为</w:t>
      </w:r>
      <w:r>
        <w:rPr>
          <w:rFonts w:hint="eastAsia" w:cs="Times New Roman"/>
          <w:highlight w:val="none"/>
          <w:lang w:val="en-US" w:eastAsia="zh-CN"/>
        </w:rPr>
        <w:t>39</w:t>
      </w:r>
      <w:r>
        <w:rPr>
          <w:rFonts w:hint="default" w:ascii="Times New Roman" w:hAnsi="Times New Roman" w:eastAsia="仿宋_GB2312" w:cs="Times New Roman"/>
          <w:highlight w:val="none"/>
          <w:lang w:val="en-US" w:eastAsia="zh-CN"/>
        </w:rPr>
        <w:t>分，得分率为</w:t>
      </w:r>
      <w:r>
        <w:rPr>
          <w:rFonts w:hint="eastAsia" w:cs="Times New Roman"/>
          <w:highlight w:val="none"/>
          <w:lang w:val="en-US" w:eastAsia="zh-CN"/>
        </w:rPr>
        <w:t>97.5</w:t>
      </w:r>
      <w:r>
        <w:rPr>
          <w:rFonts w:hint="default" w:ascii="Times New Roman" w:hAnsi="Times New Roman" w:eastAsia="仿宋_GB2312" w:cs="Times New Roman"/>
          <w:highlight w:val="none"/>
          <w:lang w:val="en-US" w:eastAsia="zh-CN"/>
        </w:rPr>
        <w:t>%。项目效益类指标权重为20分，得分为20分，得分率为100%。</w:t>
      </w:r>
    </w:p>
    <w:p>
      <w:pPr>
        <w:pStyle w:val="4"/>
        <w:pageBreakBefore w:val="0"/>
        <w:kinsoku/>
        <w:wordWrap/>
        <w:overflowPunct/>
        <w:topLinePunct w:val="0"/>
        <w:autoSpaceDE/>
        <w:autoSpaceDN/>
        <w:bidi w:val="0"/>
        <w:adjustRightInd/>
        <w:snapToGrid/>
        <w:spacing w:before="0" w:after="0" w:line="560" w:lineRule="exact"/>
        <w:ind w:firstLine="964" w:firstLineChars="3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bCs/>
        </w:rPr>
        <w:t>（</w:t>
      </w:r>
      <w:r>
        <w:rPr>
          <w:rFonts w:hint="default" w:ascii="Times New Roman" w:hAnsi="Times New Roman" w:eastAsia="仿宋_GB2312" w:cs="Times New Roman"/>
          <w:b/>
          <w:bCs/>
          <w:lang w:eastAsia="zh-CN"/>
        </w:rPr>
        <w:t>二</w:t>
      </w:r>
      <w:r>
        <w:rPr>
          <w:rFonts w:hint="default" w:ascii="Times New Roman" w:hAnsi="Times New Roman" w:eastAsia="仿宋_GB2312" w:cs="Times New Roman"/>
          <w:b/>
          <w:bCs/>
        </w:rPr>
        <w:t>）</w:t>
      </w:r>
      <w:r>
        <w:rPr>
          <w:rFonts w:hint="default" w:ascii="Times New Roman" w:hAnsi="Times New Roman" w:eastAsia="仿宋_GB2312" w:cs="Times New Roman"/>
          <w:b/>
          <w:bCs/>
          <w:lang w:eastAsia="zh-CN"/>
        </w:rPr>
        <w:t>相关评分表</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具体打分情况详见：附件1综合评分表。</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《2023年自治区人才发展基金项目-产业技术创新团队支持计划-现代农业产业技术体系人才-棉花体系》</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eastAsia" w:cs="Times New Roman"/>
                <w:color w:val="000000"/>
                <w:sz w:val="22"/>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lang w:val="en-US" w:eastAsia="zh-CN"/>
              </w:rPr>
            </w:pPr>
            <w:r>
              <w:rPr>
                <w:rFonts w:hint="default" w:ascii="Times New Roman" w:hAnsi="Times New Roman" w:eastAsia="仿宋_GB2312"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lang w:val="en-US" w:eastAsia="zh-CN"/>
              </w:rPr>
            </w:pPr>
            <w:r>
              <w:rPr>
                <w:rFonts w:hint="eastAsia" w:cs="Times New Roman"/>
                <w:b/>
                <w:bCs/>
                <w:color w:val="000000"/>
                <w:sz w:val="22"/>
                <w:lang w:val="en-US" w:eastAsia="zh-CN"/>
              </w:rPr>
              <w:t>99</w:t>
            </w:r>
          </w:p>
        </w:tc>
      </w:tr>
    </w:tbl>
    <w:p>
      <w:pPr>
        <w:pStyle w:val="3"/>
        <w:pageBreakBefore w:val="0"/>
        <w:kinsoku/>
        <w:wordWrap/>
        <w:overflowPunct/>
        <w:topLinePunct w:val="0"/>
        <w:autoSpaceDE/>
        <w:autoSpaceDN/>
        <w:bidi w:val="0"/>
        <w:adjustRightInd/>
        <w:snapToGrid/>
        <w:spacing w:before="0" w:after="0" w:line="360" w:lineRule="auto"/>
        <w:textAlignment w:val="auto"/>
        <w:rPr>
          <w:rFonts w:ascii="宋体" w:hAnsi="宋体" w:eastAsia="宋体"/>
          <w:sz w:val="32"/>
          <w:szCs w:val="32"/>
        </w:rPr>
      </w:pPr>
      <w:r>
        <w:rPr>
          <w:rFonts w:hint="eastAsia" w:ascii="宋体" w:hAnsi="宋体" w:eastAsia="宋体"/>
          <w:sz w:val="32"/>
          <w:szCs w:val="32"/>
        </w:rPr>
        <w:t>四、绩效评价指标分析</w:t>
      </w:r>
      <w:bookmarkEnd w:id="9"/>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1" w:name="_Toc68703839"/>
      <w:r>
        <w:rPr>
          <w:rFonts w:hint="default" w:ascii="Times New Roman" w:hAnsi="Times New Roman" w:eastAsia="仿宋_GB2312" w:cs="Times New Roman"/>
          <w:b/>
          <w:bCs/>
        </w:rPr>
        <w:t>（一）项目决策情况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1</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立项依据充分性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本项目立项依据：《关于下达2023年度新疆人才发展基金第一批重大人才计划项目支持资金的通知》巴财行[2023] 5号，属于公共财政支持范围，符合中央、地方事权支出责任划分原则；该项目符合农业发展规划和政策要求，属于农业部门履职所需，与相关部门同类项目或部门内部相关项目不存在重复。</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此项权重分3分，得分3分。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2</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立项程序规范性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项目申请、设立过程符合《新疆维吾尔自治区现代农业产业技术体系建设实施方案（试行）的通知》，</w:t>
      </w:r>
      <w:r>
        <w:rPr>
          <w:rFonts w:hint="eastAsia" w:ascii="Times New Roman" w:hAnsi="Times New Roman" w:eastAsia="仿宋_GB2312" w:cs="Times New Roman"/>
          <w:highlight w:val="none"/>
          <w:lang w:val="en-US" w:eastAsia="zh-Hans"/>
        </w:rPr>
        <w:t>严格按照审批流程准备符合要求的文件、材料；</w:t>
      </w:r>
      <w:r>
        <w:rPr>
          <w:rFonts w:hint="eastAsia" w:ascii="Times New Roman" w:hAnsi="Times New Roman" w:eastAsia="仿宋_GB2312" w:cs="Times New Roman"/>
          <w:highlight w:val="none"/>
          <w:lang w:val="en-US" w:eastAsia="zh-CN"/>
        </w:rPr>
        <w:t>根据决算依据编制工作计划和经费预算，经过与部门项目分管领导沟通、筛选确定经费预算计划，确定最终预算方案。项目的审批文件、材料符合要求，项目事前经过必要的可行性研究、专家论证、风险评估、绩效评估、集体决策，保障了程序的规范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此项权重分3分，得分3分。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3</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绩效目标合理性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《2023年自治区人才发展基金项目-产业技术创新团队支持计划-现代农业产业技术体系人才-棉花体系》</w:t>
      </w:r>
      <w:r>
        <w:rPr>
          <w:rFonts w:hint="default" w:ascii="Times New Roman" w:hAnsi="Times New Roman" w:eastAsia="仿宋_GB2312" w:cs="Times New Roman"/>
          <w:highlight w:val="none"/>
          <w:lang w:val="en-US" w:eastAsia="zh-CN"/>
        </w:rPr>
        <w:t>项目设立了项目绩效目标，与</w:t>
      </w:r>
      <w:r>
        <w:rPr>
          <w:rFonts w:hint="eastAsia" w:ascii="Times New Roman" w:hAnsi="Times New Roman" w:eastAsia="仿宋_GB2312" w:cs="Times New Roman"/>
          <w:highlight w:val="none"/>
          <w:lang w:val="en-US" w:eastAsia="zh-CN"/>
        </w:rPr>
        <w:t>棉花高产创建</w:t>
      </w:r>
      <w:r>
        <w:rPr>
          <w:rFonts w:hint="default" w:ascii="Times New Roman" w:hAnsi="Times New Roman" w:eastAsia="仿宋_GB2312" w:cs="Times New Roman"/>
          <w:highlight w:val="none"/>
          <w:lang w:val="en-US" w:eastAsia="zh-CN"/>
        </w:rPr>
        <w:t>示范面积1</w:t>
      </w:r>
      <w:r>
        <w:rPr>
          <w:rFonts w:hint="eastAsia" w:ascii="Times New Roman" w:hAnsi="Times New Roman" w:eastAsia="仿宋_GB2312" w:cs="Times New Roman"/>
          <w:highlight w:val="none"/>
          <w:lang w:val="en-US" w:eastAsia="zh-CN"/>
        </w:rPr>
        <w:t>5</w:t>
      </w:r>
      <w:r>
        <w:rPr>
          <w:rFonts w:hint="default" w:ascii="Times New Roman" w:hAnsi="Times New Roman" w:eastAsia="仿宋_GB2312" w:cs="Times New Roman"/>
          <w:highlight w:val="none"/>
          <w:lang w:val="en-US" w:eastAsia="zh-CN"/>
        </w:rPr>
        <w:t>0亩；辐射种植</w:t>
      </w:r>
      <w:r>
        <w:rPr>
          <w:rFonts w:hint="eastAsia" w:ascii="Times New Roman" w:hAnsi="Times New Roman" w:eastAsia="仿宋_GB2312" w:cs="Times New Roman"/>
          <w:highlight w:val="none"/>
          <w:lang w:val="en-US" w:eastAsia="zh-CN"/>
        </w:rPr>
        <w:t>棉花新技术</w:t>
      </w:r>
      <w:r>
        <w:rPr>
          <w:rFonts w:hint="default" w:ascii="Times New Roman" w:hAnsi="Times New Roman" w:eastAsia="仿宋_GB2312" w:cs="Times New Roman"/>
          <w:highlight w:val="none"/>
          <w:lang w:val="en-US" w:eastAsia="zh-CN"/>
        </w:rPr>
        <w:t>面积</w:t>
      </w:r>
      <w:r>
        <w:rPr>
          <w:rFonts w:hint="eastAsia" w:ascii="Times New Roman" w:hAnsi="Times New Roman" w:eastAsia="仿宋_GB2312" w:cs="Times New Roman"/>
          <w:highlight w:val="none"/>
          <w:lang w:val="en-US" w:eastAsia="zh-CN"/>
        </w:rPr>
        <w:t>1</w:t>
      </w:r>
      <w:r>
        <w:rPr>
          <w:rFonts w:hint="default" w:ascii="Times New Roman" w:hAnsi="Times New Roman" w:eastAsia="仿宋_GB2312" w:cs="Times New Roman"/>
          <w:highlight w:val="none"/>
          <w:lang w:val="en-US" w:eastAsia="zh-CN"/>
        </w:rPr>
        <w:t>000亩；引进或筛选</w:t>
      </w:r>
      <w:r>
        <w:rPr>
          <w:rFonts w:hint="eastAsia" w:ascii="Times New Roman" w:hAnsi="Times New Roman" w:eastAsia="仿宋_GB2312" w:cs="Times New Roman"/>
          <w:highlight w:val="none"/>
          <w:lang w:val="en-US" w:eastAsia="zh-CN"/>
        </w:rPr>
        <w:t>棉花</w:t>
      </w:r>
      <w:r>
        <w:rPr>
          <w:rFonts w:hint="default" w:ascii="Times New Roman" w:hAnsi="Times New Roman" w:eastAsia="仿宋_GB2312" w:cs="Times New Roman"/>
          <w:highlight w:val="none"/>
          <w:lang w:val="en-US" w:eastAsia="zh-CN"/>
        </w:rPr>
        <w:t>品种和种质资源1</w:t>
      </w:r>
      <w:r>
        <w:rPr>
          <w:rFonts w:hint="eastAsia" w:ascii="Times New Roman" w:hAnsi="Times New Roman" w:eastAsia="仿宋_GB2312" w:cs="Times New Roman"/>
          <w:highlight w:val="none"/>
          <w:lang w:val="en-US" w:eastAsia="zh-CN"/>
        </w:rPr>
        <w:t>5</w:t>
      </w:r>
      <w:r>
        <w:rPr>
          <w:rFonts w:hint="default" w:ascii="Times New Roman" w:hAnsi="Times New Roman" w:eastAsia="仿宋_GB2312" w:cs="Times New Roman"/>
          <w:highlight w:val="none"/>
          <w:lang w:val="en-US" w:eastAsia="zh-CN"/>
        </w:rPr>
        <w:t>个具有相关性，项目预期产出</w:t>
      </w:r>
      <w:r>
        <w:rPr>
          <w:rFonts w:hint="eastAsia" w:ascii="Times New Roman" w:hAnsi="Times New Roman" w:eastAsia="仿宋_GB2312" w:cs="Times New Roman"/>
          <w:highlight w:val="none"/>
          <w:lang w:val="en-US" w:eastAsia="zh-CN"/>
        </w:rPr>
        <w:t>相关的农业生产</w:t>
      </w:r>
      <w:r>
        <w:rPr>
          <w:rFonts w:hint="default" w:ascii="Times New Roman" w:hAnsi="Times New Roman" w:eastAsia="仿宋_GB2312" w:cs="Times New Roman"/>
          <w:highlight w:val="none"/>
          <w:lang w:val="en-US" w:eastAsia="zh-CN"/>
        </w:rPr>
        <w:t>效益和效果均能符合</w:t>
      </w:r>
      <w:r>
        <w:rPr>
          <w:rFonts w:hint="eastAsia" w:ascii="Times New Roman" w:hAnsi="Times New Roman" w:eastAsia="仿宋_GB2312" w:cs="Times New Roman"/>
          <w:highlight w:val="none"/>
          <w:lang w:val="en-US" w:eastAsia="zh-CN"/>
        </w:rPr>
        <w:t>当地农业发展</w:t>
      </w:r>
      <w:r>
        <w:rPr>
          <w:rFonts w:hint="default" w:ascii="Times New Roman" w:hAnsi="Times New Roman" w:eastAsia="仿宋_GB2312" w:cs="Times New Roman"/>
          <w:highlight w:val="none"/>
          <w:lang w:val="en-US" w:eastAsia="zh-CN"/>
        </w:rPr>
        <w:t>业绩水平，并且与</w:t>
      </w:r>
      <w:r>
        <w:rPr>
          <w:rFonts w:hint="eastAsia" w:ascii="Times New Roman" w:hAnsi="Times New Roman" w:eastAsia="仿宋_GB2312" w:cs="Times New Roman"/>
          <w:highlight w:val="none"/>
          <w:lang w:val="en-US" w:eastAsia="zh-CN"/>
        </w:rPr>
        <w:t>农业科研项目</w:t>
      </w:r>
      <w:r>
        <w:rPr>
          <w:rFonts w:hint="default" w:ascii="Times New Roman" w:hAnsi="Times New Roman" w:eastAsia="仿宋_GB2312" w:cs="Times New Roman"/>
          <w:highlight w:val="none"/>
          <w:lang w:val="en-US" w:eastAsia="zh-CN"/>
        </w:rPr>
        <w:t>预算确定的项目投资额或资金量相匹配。</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此项权重分3分，得分3分。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4</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绩效指标明确性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bookmarkStart w:id="12" w:name="_Hlk68699917"/>
      <w:r>
        <w:rPr>
          <w:rFonts w:hint="eastAsia" w:ascii="Times New Roman" w:hAnsi="Times New Roman" w:eastAsia="仿宋_GB2312" w:cs="Times New Roman"/>
          <w:highlight w:val="none"/>
          <w:lang w:val="en-US" w:eastAsia="zh-CN"/>
        </w:rPr>
        <w:t>《2023年自治区人才发展基金项目-产业技术创新团队支持计划-现代农业产业技术体系人才-棉花体系》</w:t>
      </w:r>
      <w:r>
        <w:rPr>
          <w:rFonts w:hint="default" w:ascii="Times New Roman" w:hAnsi="Times New Roman" w:eastAsia="仿宋_GB2312" w:cs="Times New Roman"/>
          <w:highlight w:val="none"/>
          <w:lang w:val="en-US" w:eastAsia="zh-CN"/>
        </w:rPr>
        <w:t>项目将项目绩效目标细化分解为具体的绩效指标，一级指标共4条，二级指标共</w:t>
      </w:r>
      <w:r>
        <w:rPr>
          <w:rFonts w:hint="eastAsia" w:ascii="Times New Roman" w:hAnsi="Times New Roman" w:eastAsia="仿宋_GB2312" w:cs="Times New Roman"/>
          <w:highlight w:val="none"/>
          <w:lang w:val="en-US" w:eastAsia="zh-CN"/>
        </w:rPr>
        <w:t>7</w:t>
      </w:r>
      <w:r>
        <w:rPr>
          <w:rFonts w:hint="default" w:ascii="Times New Roman" w:hAnsi="Times New Roman" w:eastAsia="仿宋_GB2312" w:cs="Times New Roman"/>
          <w:highlight w:val="none"/>
          <w:lang w:val="en-US" w:eastAsia="zh-CN"/>
        </w:rPr>
        <w:t>条，三级指标共16条，其中量化指标条数共14条，</w:t>
      </w:r>
      <w:bookmarkEnd w:id="12"/>
      <w:r>
        <w:rPr>
          <w:rFonts w:hint="default" w:ascii="Times New Roman" w:hAnsi="Times New Roman" w:eastAsia="仿宋_GB2312" w:cs="Times New Roman"/>
          <w:highlight w:val="none"/>
          <w:lang w:val="en-US" w:eastAsia="zh-CN"/>
        </w:rPr>
        <w:t>所有</w:t>
      </w:r>
      <w:r>
        <w:rPr>
          <w:rFonts w:hint="eastAsia" w:ascii="Times New Roman" w:hAnsi="Times New Roman" w:eastAsia="仿宋_GB2312" w:cs="Times New Roman"/>
          <w:highlight w:val="none"/>
          <w:lang w:val="en-US" w:eastAsia="zh-CN"/>
        </w:rPr>
        <w:t>农业科研项目</w:t>
      </w:r>
      <w:r>
        <w:rPr>
          <w:rFonts w:hint="default" w:ascii="Times New Roman" w:hAnsi="Times New Roman" w:eastAsia="仿宋_GB2312" w:cs="Times New Roman"/>
          <w:highlight w:val="none"/>
          <w:lang w:val="en-US" w:eastAsia="zh-CN"/>
        </w:rPr>
        <w:t>绩效指标均</w:t>
      </w:r>
      <w:r>
        <w:rPr>
          <w:rFonts w:hint="eastAsia" w:ascii="Times New Roman" w:hAnsi="Times New Roman" w:eastAsia="仿宋_GB2312" w:cs="Times New Roman"/>
          <w:highlight w:val="none"/>
          <w:lang w:val="en-US" w:eastAsia="zh-CN"/>
        </w:rPr>
        <w:t>能够</w:t>
      </w:r>
      <w:r>
        <w:rPr>
          <w:rFonts w:hint="default" w:ascii="Times New Roman" w:hAnsi="Times New Roman" w:eastAsia="仿宋_GB2312" w:cs="Times New Roman"/>
          <w:highlight w:val="none"/>
          <w:lang w:val="en-US" w:eastAsia="zh-CN"/>
        </w:rPr>
        <w:t>通过清晰、可衡量的指标值予以体现，并且做到</w:t>
      </w:r>
      <w:r>
        <w:rPr>
          <w:rFonts w:hint="eastAsia" w:ascii="Times New Roman" w:hAnsi="Times New Roman" w:eastAsia="仿宋_GB2312" w:cs="Times New Roman"/>
          <w:highlight w:val="none"/>
          <w:lang w:val="en-US" w:eastAsia="zh-CN"/>
        </w:rPr>
        <w:t>农业科研项目绩效指标</w:t>
      </w:r>
      <w:r>
        <w:rPr>
          <w:rFonts w:hint="default" w:ascii="Times New Roman" w:hAnsi="Times New Roman" w:eastAsia="仿宋_GB2312" w:cs="Times New Roman"/>
          <w:highlight w:val="none"/>
          <w:lang w:val="en-US" w:eastAsia="zh-CN"/>
        </w:rPr>
        <w:t>与</w:t>
      </w:r>
      <w:r>
        <w:rPr>
          <w:rFonts w:hint="eastAsia" w:ascii="Times New Roman" w:hAnsi="Times New Roman" w:eastAsia="仿宋_GB2312" w:cs="Times New Roman"/>
          <w:highlight w:val="none"/>
          <w:lang w:val="en-US" w:eastAsia="zh-CN"/>
        </w:rPr>
        <w:t>科研</w:t>
      </w:r>
      <w:r>
        <w:rPr>
          <w:rFonts w:hint="default" w:ascii="Times New Roman" w:hAnsi="Times New Roman" w:eastAsia="仿宋_GB2312" w:cs="Times New Roman"/>
          <w:highlight w:val="none"/>
          <w:lang w:val="en-US" w:eastAsia="zh-CN"/>
        </w:rPr>
        <w:t>项目目标任务数或计划数相对应。</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此项权重分5分，得分5分。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5</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预算编制科学性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项目预算编制以项目业务过程及其控制为核心，从项目目标出发设定好了预算内部关联逻辑，确保预算编制承接住项目规划，本项目路径存在，目标存在，路径合理，目标合理，预算额度测算充分且合理，按照预算编制标准编制，预算确定的项目资金量与工作任务项匹配。</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此项权重分3分，得分3分。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6</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资金分配合理性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次评价的项目预算资金分配依据项目内容、所需试验材料、仪器设备以及劳务等情况进行综合的财务预算，结合以往科研项目实施经验，充分、合理以及科学的进行资金分配，与本单位农业科研项目开展实际相适应，与本地区实际农业生产相适应</w:t>
      </w:r>
      <w:r>
        <w:rPr>
          <w:rFonts w:hint="default" w:ascii="Times New Roman" w:hAnsi="Times New Roman" w:eastAsia="仿宋_GB2312" w:cs="Times New Roman"/>
          <w:highlight w:val="none"/>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此项权重分3分，得分3分。</w:t>
      </w:r>
    </w:p>
    <w:bookmarkEnd w:id="11"/>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bCs/>
        </w:rPr>
        <w:t>（二）项目过程情况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1</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资金到位率：</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预算资金20.00万元，实际到位资金20.00万元，资金到位率100.00%。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2</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预算执行率</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年初预算数20</w:t>
      </w:r>
      <w:r>
        <w:rPr>
          <w:rFonts w:hint="eastAsia" w:ascii="Times New Roman" w:hAnsi="Times New Roman" w:eastAsia="仿宋_GB2312" w:cs="Times New Roman"/>
          <w:highlight w:val="none"/>
          <w:lang w:val="en-US" w:eastAsia="zh-CN"/>
        </w:rPr>
        <w:t>.00</w:t>
      </w:r>
      <w:r>
        <w:rPr>
          <w:rFonts w:hint="default" w:ascii="Times New Roman" w:hAnsi="Times New Roman" w:eastAsia="仿宋_GB2312" w:cs="Times New Roman"/>
          <w:highlight w:val="none"/>
          <w:lang w:val="en-US" w:eastAsia="zh-CN"/>
        </w:rPr>
        <w:t>万元，全年预算数20</w:t>
      </w:r>
      <w:r>
        <w:rPr>
          <w:rFonts w:hint="eastAsia" w:ascii="Times New Roman" w:hAnsi="Times New Roman" w:eastAsia="仿宋_GB2312" w:cs="Times New Roman"/>
          <w:highlight w:val="none"/>
          <w:lang w:val="en-US" w:eastAsia="zh-CN"/>
        </w:rPr>
        <w:t>.00</w:t>
      </w:r>
      <w:r>
        <w:rPr>
          <w:rFonts w:hint="default" w:ascii="Times New Roman" w:hAnsi="Times New Roman" w:eastAsia="仿宋_GB2312" w:cs="Times New Roman"/>
          <w:highlight w:val="none"/>
          <w:lang w:val="en-US" w:eastAsia="zh-CN"/>
        </w:rPr>
        <w:t>万元，全年执行数20.00万元，预算执行率为100.00%</w:t>
      </w:r>
      <w:r>
        <w:rPr>
          <w:rFonts w:hint="eastAsia" w:ascii="Times New Roman" w:hAnsi="Times New Roman" w:eastAsia="仿宋_GB2312" w:cs="Times New Roman"/>
          <w:highlight w:val="none"/>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3</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资金使用合规性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本单位科研</w:t>
      </w:r>
      <w:r>
        <w:rPr>
          <w:rFonts w:hint="default" w:ascii="Times New Roman" w:hAnsi="Times New Roman" w:eastAsia="仿宋_GB2312" w:cs="Times New Roman"/>
          <w:highlight w:val="none"/>
          <w:lang w:val="en-US" w:eastAsia="zh-CN"/>
        </w:rPr>
        <w:t>项目严格按照预期绩效目标执行预算资金。</w:t>
      </w:r>
      <w:r>
        <w:rPr>
          <w:rFonts w:hint="eastAsia" w:ascii="Times New Roman" w:hAnsi="Times New Roman" w:eastAsia="仿宋_GB2312" w:cs="Times New Roman"/>
          <w:highlight w:val="none"/>
          <w:lang w:val="en-US" w:eastAsia="zh-CN"/>
        </w:rPr>
        <w:t>根据《新疆维吾尔自治区财政科研项目资金管理办法》，本单位</w:t>
      </w:r>
      <w:r>
        <w:rPr>
          <w:rFonts w:hint="default" w:ascii="Times New Roman" w:hAnsi="Times New Roman" w:eastAsia="仿宋_GB2312" w:cs="Times New Roman"/>
          <w:highlight w:val="none"/>
          <w:lang w:val="en-US" w:eastAsia="zh-CN"/>
        </w:rPr>
        <w:t>制定了</w:t>
      </w:r>
      <w:r>
        <w:rPr>
          <w:rFonts w:hint="eastAsia" w:ascii="Times New Roman" w:hAnsi="Times New Roman" w:eastAsia="仿宋_GB2312" w:cs="Times New Roman"/>
          <w:highlight w:val="none"/>
          <w:lang w:val="en-US" w:eastAsia="zh-CN"/>
        </w:rPr>
        <w:t>《巴州农科院科研项目经费管理办法 》</w:t>
      </w:r>
      <w:r>
        <w:rPr>
          <w:rFonts w:hint="default" w:ascii="Times New Roman" w:hAnsi="Times New Roman" w:eastAsia="仿宋_GB2312" w:cs="Times New Roman"/>
          <w:highlight w:val="none"/>
          <w:lang w:val="en-US" w:eastAsia="zh-CN"/>
        </w:rPr>
        <w:t>，对</w:t>
      </w:r>
      <w:r>
        <w:rPr>
          <w:rFonts w:hint="eastAsia" w:ascii="Times New Roman" w:hAnsi="Times New Roman" w:eastAsia="仿宋_GB2312" w:cs="Times New Roman"/>
          <w:highlight w:val="none"/>
          <w:lang w:val="en-US" w:eastAsia="zh-CN"/>
        </w:rPr>
        <w:t>本单位科研</w:t>
      </w:r>
      <w:r>
        <w:rPr>
          <w:rFonts w:hint="default" w:ascii="Times New Roman" w:hAnsi="Times New Roman" w:eastAsia="仿宋_GB2312" w:cs="Times New Roman"/>
          <w:highlight w:val="none"/>
          <w:lang w:val="en-US" w:eastAsia="zh-CN"/>
        </w:rPr>
        <w:t>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4</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管理制度健全性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根据《新疆维吾尔自治区财政科研项目资金管理办法》，本单位</w:t>
      </w:r>
      <w:r>
        <w:rPr>
          <w:rFonts w:hint="default" w:ascii="Times New Roman" w:hAnsi="Times New Roman" w:eastAsia="仿宋_GB2312" w:cs="Times New Roman"/>
          <w:highlight w:val="none"/>
          <w:lang w:val="en-US" w:eastAsia="zh-CN"/>
        </w:rPr>
        <w:t>制定了</w:t>
      </w:r>
      <w:r>
        <w:rPr>
          <w:rFonts w:hint="eastAsia" w:ascii="Times New Roman" w:hAnsi="Times New Roman" w:eastAsia="仿宋_GB2312" w:cs="Times New Roman"/>
          <w:highlight w:val="none"/>
          <w:lang w:val="en-US" w:eastAsia="zh-CN"/>
        </w:rPr>
        <w:t>《巴州农科院科研项目经费管理办法》</w:t>
      </w:r>
      <w:r>
        <w:rPr>
          <w:rFonts w:hint="default" w:ascii="Times New Roman" w:hAnsi="Times New Roman" w:eastAsia="仿宋_GB2312" w:cs="Times New Roman"/>
          <w:highlight w:val="none"/>
          <w:lang w:val="en-US" w:eastAsia="zh-CN"/>
        </w:rPr>
        <w:t>，对财政资金进行严格管理，做到专款专用，项目资金使用符合相关的财务管理制度规定，能够反映和考核项目资金的规范运行情况；</w:t>
      </w:r>
      <w:r>
        <w:rPr>
          <w:rFonts w:hint="eastAsia" w:ascii="Times New Roman" w:hAnsi="Times New Roman" w:eastAsia="仿宋_GB2312" w:cs="Times New Roman"/>
          <w:highlight w:val="none"/>
          <w:lang w:val="en-US" w:eastAsia="zh-CN"/>
        </w:rPr>
        <w:t>本单位</w:t>
      </w:r>
      <w:r>
        <w:rPr>
          <w:rFonts w:hint="default" w:ascii="Times New Roman" w:hAnsi="Times New Roman" w:eastAsia="仿宋_GB2312" w:cs="Times New Roman"/>
          <w:highlight w:val="none"/>
          <w:lang w:val="en-US" w:eastAsia="zh-CN"/>
        </w:rPr>
        <w:t>的财务和业务管理制度健全，能够反映和考核财务和业务管理制度对项目顺利实施的保障情况。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5</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制度执行有效性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本项目遵守</w:t>
      </w:r>
      <w:r>
        <w:rPr>
          <w:rFonts w:hint="eastAsia" w:ascii="Times New Roman" w:hAnsi="Times New Roman" w:eastAsia="仿宋_GB2312" w:cs="Times New Roman"/>
          <w:highlight w:val="none"/>
          <w:lang w:val="en-US" w:eastAsia="zh-CN"/>
        </w:rPr>
        <w:t>《巴州农科院科研项目经费管理办法》</w:t>
      </w:r>
      <w:r>
        <w:rPr>
          <w:rFonts w:hint="default" w:ascii="Times New Roman" w:hAnsi="Times New Roman" w:eastAsia="仿宋_GB2312" w:cs="Times New Roman"/>
          <w:highlight w:val="none"/>
          <w:lang w:val="en-US" w:eastAsia="zh-CN"/>
        </w:rPr>
        <w:t>规定，</w:t>
      </w:r>
      <w:r>
        <w:rPr>
          <w:rFonts w:hint="eastAsia" w:ascii="Times New Roman" w:hAnsi="Times New Roman" w:eastAsia="仿宋_GB2312" w:cs="Times New Roman"/>
          <w:highlight w:val="none"/>
          <w:lang w:val="en-US" w:eastAsia="zh-CN"/>
        </w:rPr>
        <w:t>项目经费调整均需要提交本单位支委会以及党委会研究通过，方可调整，经费调整和支出手续齐全。</w:t>
      </w:r>
      <w:r>
        <w:rPr>
          <w:rFonts w:hint="default" w:ascii="Times New Roman" w:hAnsi="Times New Roman" w:eastAsia="仿宋_GB2312" w:cs="Times New Roman"/>
          <w:highlight w:val="none"/>
          <w:lang w:val="en-US" w:eastAsia="zh-CN"/>
        </w:rPr>
        <w:t>项目申请书、</w:t>
      </w:r>
      <w:r>
        <w:rPr>
          <w:rFonts w:hint="eastAsia" w:ascii="Times New Roman" w:hAnsi="Times New Roman" w:eastAsia="仿宋_GB2312" w:cs="Times New Roman"/>
          <w:highlight w:val="none"/>
          <w:lang w:val="en-US" w:eastAsia="zh-CN"/>
        </w:rPr>
        <w:t>任务</w:t>
      </w:r>
      <w:r>
        <w:rPr>
          <w:rFonts w:hint="default" w:ascii="Times New Roman" w:hAnsi="Times New Roman" w:eastAsia="仿宋_GB2312" w:cs="Times New Roman"/>
          <w:highlight w:val="none"/>
          <w:lang w:val="en-US" w:eastAsia="zh-CN"/>
        </w:rPr>
        <w:t>书等材料按照项目实施单位管理办法，整理完毕后装订成册，及时上交实施</w:t>
      </w:r>
      <w:r>
        <w:rPr>
          <w:rFonts w:hint="eastAsia" w:ascii="Times New Roman" w:hAnsi="Times New Roman" w:eastAsia="仿宋_GB2312" w:cs="Times New Roman"/>
          <w:highlight w:val="none"/>
          <w:lang w:val="en-US" w:eastAsia="zh-CN"/>
        </w:rPr>
        <w:t>本单位</w:t>
      </w:r>
      <w:r>
        <w:rPr>
          <w:rFonts w:hint="default" w:ascii="Times New Roman" w:hAnsi="Times New Roman" w:eastAsia="仿宋_GB2312" w:cs="Times New Roman"/>
          <w:highlight w:val="none"/>
          <w:lang w:val="en-US" w:eastAsia="zh-CN"/>
        </w:rPr>
        <w:t>科研管理办公室留档。</w:t>
      </w:r>
      <w:r>
        <w:rPr>
          <w:rFonts w:hint="eastAsia" w:ascii="Times New Roman" w:hAnsi="Times New Roman" w:eastAsia="仿宋_GB2312" w:cs="Times New Roman"/>
          <w:highlight w:val="none"/>
          <w:lang w:val="en-US" w:eastAsia="zh-CN"/>
        </w:rPr>
        <w:t>本项目开展执行过程中所需人员条件、试验地、物资以及仪器设备均得到本单位全力支持。</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2"/>
          <w:sz w:val="32"/>
          <w:szCs w:val="32"/>
          <w:lang w:val="en-US" w:eastAsia="zh-CN" w:bidi="ar-SA"/>
        </w:rPr>
      </w:pPr>
      <w:bookmarkStart w:id="13" w:name="_Toc68703840"/>
      <w:r>
        <w:rPr>
          <w:rFonts w:hint="default" w:ascii="Times New Roman" w:hAnsi="Times New Roman" w:eastAsia="仿宋_GB2312" w:cs="Times New Roman"/>
          <w:b/>
          <w:bCs/>
          <w:kern w:val="2"/>
          <w:sz w:val="32"/>
          <w:szCs w:val="32"/>
          <w:lang w:val="en-US" w:eastAsia="zh-CN" w:bidi="ar-SA"/>
        </w:rPr>
        <w:t>（三）项目产出情况</w:t>
      </w:r>
      <w:bookmarkEnd w:id="13"/>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bookmarkStart w:id="14" w:name="_Toc68703841"/>
      <w:r>
        <w:rPr>
          <w:rFonts w:hint="eastAsia" w:ascii="Times New Roman" w:hAnsi="Times New Roman" w:eastAsia="仿宋_GB2312" w:cs="Times New Roman"/>
          <w:highlight w:val="none"/>
          <w:lang w:val="en-US" w:eastAsia="zh-CN"/>
        </w:rPr>
        <w:t>1、</w:t>
      </w:r>
      <w:r>
        <w:rPr>
          <w:rFonts w:hint="default" w:ascii="Times New Roman" w:hAnsi="Times New Roman" w:eastAsia="仿宋_GB2312" w:cs="Times New Roman"/>
          <w:highlight w:val="none"/>
          <w:lang w:val="en-US" w:eastAsia="zh-CN"/>
        </w:rPr>
        <w:t>数量指标完成情况：指标1：示范面积，指标值：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highlight w:val="none"/>
          <w:lang w:val="en-US" w:eastAsia="zh-CN"/>
        </w:rPr>
        <w:t>1</w:t>
      </w:r>
      <w:r>
        <w:rPr>
          <w:rFonts w:hint="eastAsia" w:ascii="Times New Roman" w:hAnsi="Times New Roman" w:eastAsia="仿宋_GB2312" w:cs="Times New Roman"/>
          <w:highlight w:val="none"/>
          <w:lang w:val="en-US" w:eastAsia="zh-CN"/>
        </w:rPr>
        <w:t>5</w:t>
      </w:r>
      <w:r>
        <w:rPr>
          <w:rFonts w:hint="default" w:ascii="Times New Roman" w:hAnsi="Times New Roman" w:eastAsia="仿宋_GB2312" w:cs="Times New Roman"/>
          <w:highlight w:val="none"/>
          <w:lang w:val="en-US" w:eastAsia="zh-CN"/>
        </w:rPr>
        <w:t>0亩，实际完成值1</w:t>
      </w:r>
      <w:r>
        <w:rPr>
          <w:rFonts w:hint="eastAsia" w:ascii="Times New Roman" w:hAnsi="Times New Roman" w:eastAsia="仿宋_GB2312" w:cs="Times New Roman"/>
          <w:highlight w:val="none"/>
          <w:lang w:val="en-US" w:eastAsia="zh-CN"/>
        </w:rPr>
        <w:t>5</w:t>
      </w:r>
      <w:r>
        <w:rPr>
          <w:rFonts w:hint="default" w:ascii="Times New Roman" w:hAnsi="Times New Roman" w:eastAsia="仿宋_GB2312" w:cs="Times New Roman"/>
          <w:highlight w:val="none"/>
          <w:lang w:val="en-US" w:eastAsia="zh-CN"/>
        </w:rPr>
        <w:t>0亩，指标完成率100%</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指标2：辐射带动面积，指标值：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highlight w:val="none"/>
          <w:lang w:val="en-US" w:eastAsia="zh-CN"/>
        </w:rPr>
        <w:t>1</w:t>
      </w:r>
      <w:r>
        <w:rPr>
          <w:rFonts w:hint="default" w:ascii="Times New Roman" w:hAnsi="Times New Roman" w:eastAsia="仿宋_GB2312" w:cs="Times New Roman"/>
          <w:highlight w:val="none"/>
          <w:lang w:val="en-US" w:eastAsia="zh-CN"/>
        </w:rPr>
        <w:t>000亩，实际完成值</w:t>
      </w:r>
      <w:r>
        <w:rPr>
          <w:rFonts w:hint="eastAsia" w:ascii="Times New Roman" w:hAnsi="Times New Roman" w:eastAsia="仿宋_GB2312" w:cs="Times New Roman"/>
          <w:highlight w:val="none"/>
          <w:lang w:val="en-US" w:eastAsia="zh-CN"/>
        </w:rPr>
        <w:t>1</w:t>
      </w:r>
      <w:r>
        <w:rPr>
          <w:rFonts w:hint="default" w:ascii="Times New Roman" w:hAnsi="Times New Roman" w:eastAsia="仿宋_GB2312" w:cs="Times New Roman"/>
          <w:highlight w:val="none"/>
          <w:lang w:val="en-US" w:eastAsia="zh-CN"/>
        </w:rPr>
        <w:t>000亩，指标完成率100%</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指标3：引进新材料，指标值：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highlight w:val="none"/>
          <w:lang w:val="en-US" w:eastAsia="zh-CN"/>
        </w:rPr>
        <w:t>1</w:t>
      </w:r>
      <w:r>
        <w:rPr>
          <w:rFonts w:hint="eastAsia" w:ascii="Times New Roman" w:hAnsi="Times New Roman" w:eastAsia="仿宋_GB2312" w:cs="Times New Roman"/>
          <w:highlight w:val="none"/>
          <w:lang w:val="en-US" w:eastAsia="zh-CN"/>
        </w:rPr>
        <w:t>5</w:t>
      </w:r>
      <w:r>
        <w:rPr>
          <w:rFonts w:hint="default" w:ascii="Times New Roman" w:hAnsi="Times New Roman" w:eastAsia="仿宋_GB2312" w:cs="Times New Roman"/>
          <w:highlight w:val="none"/>
          <w:lang w:val="en-US" w:eastAsia="zh-CN"/>
        </w:rPr>
        <w:t>个，实际完成值1</w:t>
      </w:r>
      <w:r>
        <w:rPr>
          <w:rFonts w:hint="eastAsia" w:ascii="Times New Roman" w:hAnsi="Times New Roman" w:eastAsia="仿宋_GB2312" w:cs="Times New Roman"/>
          <w:highlight w:val="none"/>
          <w:lang w:val="en-US" w:eastAsia="zh-CN"/>
        </w:rPr>
        <w:t>5</w:t>
      </w:r>
      <w:r>
        <w:rPr>
          <w:rFonts w:hint="default" w:ascii="Times New Roman" w:hAnsi="Times New Roman" w:eastAsia="仿宋_GB2312" w:cs="Times New Roman"/>
          <w:highlight w:val="none"/>
          <w:lang w:val="en-US" w:eastAsia="zh-CN"/>
        </w:rPr>
        <w:t>个，指标完成率</w:t>
      </w:r>
      <w:r>
        <w:rPr>
          <w:rFonts w:hint="eastAsia" w:ascii="Times New Roman" w:hAnsi="Times New Roman" w:eastAsia="仿宋_GB2312" w:cs="Times New Roman"/>
          <w:highlight w:val="none"/>
          <w:lang w:val="en-US" w:eastAsia="zh-CN"/>
        </w:rPr>
        <w:t>10</w:t>
      </w:r>
      <w:r>
        <w:rPr>
          <w:rFonts w:hint="default" w:ascii="Times New Roman" w:hAnsi="Times New Roman" w:eastAsia="仿宋_GB2312" w:cs="Times New Roman"/>
          <w:highlight w:val="none"/>
          <w:lang w:val="en-US" w:eastAsia="zh-CN"/>
        </w:rPr>
        <w:t>0%</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指标4：物资采购批次，指标值：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highlight w:val="none"/>
          <w:lang w:val="en-US" w:eastAsia="zh-CN"/>
        </w:rPr>
        <w:t>3批，实际完成值</w:t>
      </w:r>
      <w:r>
        <w:rPr>
          <w:rFonts w:hint="eastAsia" w:ascii="Times New Roman" w:hAnsi="Times New Roman" w:eastAsia="仿宋_GB2312" w:cs="Times New Roman"/>
          <w:highlight w:val="none"/>
          <w:lang w:val="en-US" w:eastAsia="zh-CN"/>
        </w:rPr>
        <w:t>3</w:t>
      </w:r>
      <w:r>
        <w:rPr>
          <w:rFonts w:hint="default" w:ascii="Times New Roman" w:hAnsi="Times New Roman" w:eastAsia="仿宋_GB2312" w:cs="Times New Roman"/>
          <w:highlight w:val="none"/>
          <w:lang w:val="en-US" w:eastAsia="zh-CN"/>
        </w:rPr>
        <w:t>批，指标完成率1</w:t>
      </w:r>
      <w:r>
        <w:rPr>
          <w:rFonts w:hint="eastAsia" w:ascii="Times New Roman" w:hAnsi="Times New Roman" w:eastAsia="仿宋_GB2312" w:cs="Times New Roman"/>
          <w:highlight w:val="none"/>
          <w:lang w:val="en-US" w:eastAsia="zh-CN"/>
        </w:rPr>
        <w:t>00</w:t>
      </w:r>
      <w:r>
        <w:rPr>
          <w:rFonts w:hint="default" w:ascii="Times New Roman" w:hAnsi="Times New Roman" w:eastAsia="仿宋_GB2312" w:cs="Times New Roman"/>
          <w:highlight w:val="none"/>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w:t>
      </w:r>
      <w:r>
        <w:rPr>
          <w:rFonts w:hint="eastAsia" w:ascii="Times New Roman" w:hAnsi="Times New Roman" w:eastAsia="仿宋_GB2312" w:cs="Times New Roman"/>
          <w:highlight w:val="none"/>
          <w:lang w:val="en-US" w:eastAsia="zh-CN"/>
        </w:rPr>
        <w:t>10</w:t>
      </w:r>
      <w:r>
        <w:rPr>
          <w:rFonts w:hint="default" w:ascii="Times New Roman" w:hAnsi="Times New Roman" w:eastAsia="仿宋_GB2312" w:cs="Times New Roman"/>
          <w:highlight w:val="none"/>
          <w:lang w:val="en-US" w:eastAsia="zh-CN"/>
        </w:rPr>
        <w:t>分，得分</w:t>
      </w:r>
      <w:r>
        <w:rPr>
          <w:rFonts w:hint="eastAsia" w:ascii="Times New Roman" w:hAnsi="Times New Roman" w:eastAsia="仿宋_GB2312" w:cs="Times New Roman"/>
          <w:highlight w:val="none"/>
          <w:lang w:val="en-US" w:eastAsia="zh-CN"/>
        </w:rPr>
        <w:t>10</w:t>
      </w:r>
      <w:r>
        <w:rPr>
          <w:rFonts w:hint="default" w:ascii="Times New Roman" w:hAnsi="Times New Roman" w:eastAsia="仿宋_GB2312" w:cs="Times New Roman"/>
          <w:highlight w:val="none"/>
          <w:lang w:val="en-US" w:eastAsia="zh-CN"/>
        </w:rPr>
        <w:t>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w:t>
      </w:r>
      <w:r>
        <w:rPr>
          <w:rFonts w:hint="default" w:ascii="Times New Roman" w:hAnsi="Times New Roman" w:eastAsia="仿宋_GB2312" w:cs="Times New Roman"/>
          <w:highlight w:val="none"/>
          <w:lang w:val="en-US" w:eastAsia="zh-CN"/>
        </w:rPr>
        <w:t>质量指标完成情况：指标1：物资验收合格率，指标值：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highlight w:val="none"/>
          <w:lang w:val="en-US" w:eastAsia="zh-CN"/>
        </w:rPr>
        <w:t>90%，实际完成值100%，指标完成率111.11%</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指标2：新材料成活率，指标值：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highlight w:val="none"/>
          <w:lang w:val="en-US" w:eastAsia="zh-CN"/>
        </w:rPr>
        <w:t>80%，实际完成值</w:t>
      </w:r>
      <w:r>
        <w:rPr>
          <w:rFonts w:hint="eastAsia" w:ascii="Times New Roman" w:hAnsi="Times New Roman" w:eastAsia="仿宋_GB2312" w:cs="Times New Roman"/>
          <w:highlight w:val="none"/>
          <w:lang w:val="en-US" w:eastAsia="zh-CN"/>
        </w:rPr>
        <w:t>100</w:t>
      </w:r>
      <w:r>
        <w:rPr>
          <w:rFonts w:hint="default" w:ascii="Times New Roman" w:hAnsi="Times New Roman" w:eastAsia="仿宋_GB2312" w:cs="Times New Roman"/>
          <w:highlight w:val="none"/>
          <w:lang w:val="en-US" w:eastAsia="zh-CN"/>
        </w:rPr>
        <w:t>%，指标完成率1</w:t>
      </w:r>
      <w:r>
        <w:rPr>
          <w:rFonts w:hint="eastAsia" w:ascii="Times New Roman" w:hAnsi="Times New Roman" w:eastAsia="仿宋_GB2312" w:cs="Times New Roman"/>
          <w:highlight w:val="none"/>
          <w:lang w:val="en-US" w:eastAsia="zh-CN"/>
        </w:rPr>
        <w:t>25</w:t>
      </w:r>
      <w:r>
        <w:rPr>
          <w:rFonts w:hint="default" w:ascii="Times New Roman" w:hAnsi="Times New Roman" w:eastAsia="仿宋_GB2312" w:cs="Times New Roman"/>
          <w:highlight w:val="none"/>
          <w:lang w:val="en-US" w:eastAsia="zh-CN"/>
        </w:rPr>
        <w:t>%</w:t>
      </w:r>
      <w:r>
        <w:rPr>
          <w:rFonts w:hint="eastAsia" w:ascii="Times New Roman" w:hAnsi="Times New Roman" w:eastAsia="仿宋_GB2312" w:cs="Times New Roman"/>
          <w:highlight w:val="none"/>
          <w:lang w:val="en-US" w:eastAsia="zh-CN"/>
        </w:rPr>
        <w:t>，偏差原因：</w:t>
      </w:r>
      <w:r>
        <w:rPr>
          <w:rFonts w:hint="default" w:ascii="Times New Roman" w:hAnsi="Times New Roman" w:eastAsia="仿宋_GB2312" w:cs="Times New Roman"/>
          <w:highlight w:val="none"/>
          <w:lang w:val="en-US" w:eastAsia="zh-CN"/>
        </w:rPr>
        <w:t>引进的15个新材料在田间种植，经过田间调查发现成活率达到100%</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指标3：政府采购率，指标值：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highlight w:val="none"/>
          <w:lang w:val="en-US" w:eastAsia="zh-CN"/>
        </w:rPr>
        <w:t>8</w:t>
      </w:r>
      <w:r>
        <w:rPr>
          <w:rFonts w:hint="default" w:ascii="Times New Roman" w:hAnsi="Times New Roman" w:eastAsia="仿宋_GB2312" w:cs="Times New Roman"/>
          <w:highlight w:val="none"/>
          <w:lang w:val="en-US" w:eastAsia="zh-CN"/>
        </w:rPr>
        <w:t>5%，实际完成值</w:t>
      </w:r>
      <w:r>
        <w:rPr>
          <w:rFonts w:hint="eastAsia" w:ascii="Times New Roman" w:hAnsi="Times New Roman" w:eastAsia="仿宋_GB2312" w:cs="Times New Roman"/>
          <w:highlight w:val="none"/>
          <w:lang w:val="en-US" w:eastAsia="zh-CN"/>
        </w:rPr>
        <w:t>100</w:t>
      </w:r>
      <w:r>
        <w:rPr>
          <w:rFonts w:hint="default" w:ascii="Times New Roman" w:hAnsi="Times New Roman" w:eastAsia="仿宋_GB2312" w:cs="Times New Roman"/>
          <w:highlight w:val="none"/>
          <w:lang w:val="en-US" w:eastAsia="zh-CN"/>
        </w:rPr>
        <w:t>%，指标完成率11</w:t>
      </w:r>
      <w:r>
        <w:rPr>
          <w:rFonts w:hint="eastAsia" w:ascii="Times New Roman" w:hAnsi="Times New Roman" w:eastAsia="仿宋_GB2312" w:cs="Times New Roman"/>
          <w:highlight w:val="none"/>
          <w:lang w:val="en-US" w:eastAsia="zh-CN"/>
        </w:rPr>
        <w:t>7</w:t>
      </w:r>
      <w:r>
        <w:rPr>
          <w:rFonts w:hint="default" w:ascii="Times New Roman" w:hAnsi="Times New Roman" w:eastAsia="仿宋_GB2312" w:cs="Times New Roman"/>
          <w:highlight w:val="none"/>
          <w:lang w:val="en-US" w:eastAsia="zh-CN"/>
        </w:rPr>
        <w:t>.</w:t>
      </w:r>
      <w:r>
        <w:rPr>
          <w:rFonts w:hint="eastAsia" w:ascii="Times New Roman" w:hAnsi="Times New Roman" w:eastAsia="仿宋_GB2312" w:cs="Times New Roman"/>
          <w:highlight w:val="none"/>
          <w:lang w:val="en-US" w:eastAsia="zh-CN"/>
        </w:rPr>
        <w:t>65</w:t>
      </w:r>
      <w:r>
        <w:rPr>
          <w:rFonts w:hint="default" w:ascii="Times New Roman" w:hAnsi="Times New Roman" w:eastAsia="仿宋_GB2312" w:cs="Times New Roman"/>
          <w:highlight w:val="none"/>
          <w:lang w:val="en-US" w:eastAsia="zh-CN"/>
        </w:rPr>
        <w:t>%</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指标4：物资质量合格率，指标值：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highlight w:val="none"/>
          <w:lang w:val="en-US" w:eastAsia="zh-CN"/>
        </w:rPr>
        <w:t>80</w:t>
      </w:r>
      <w:r>
        <w:rPr>
          <w:rFonts w:hint="default" w:ascii="Times New Roman" w:hAnsi="Times New Roman" w:eastAsia="仿宋_GB2312" w:cs="Times New Roman"/>
          <w:highlight w:val="none"/>
          <w:lang w:val="en-US" w:eastAsia="zh-CN"/>
        </w:rPr>
        <w:t>%，实际完成值100%，指标完成率1</w:t>
      </w:r>
      <w:r>
        <w:rPr>
          <w:rFonts w:hint="eastAsia" w:ascii="Times New Roman" w:hAnsi="Times New Roman" w:eastAsia="仿宋_GB2312" w:cs="Times New Roman"/>
          <w:highlight w:val="none"/>
          <w:lang w:val="en-US" w:eastAsia="zh-CN"/>
        </w:rPr>
        <w:t>25</w:t>
      </w:r>
      <w:r>
        <w:rPr>
          <w:rFonts w:hint="default" w:ascii="Times New Roman" w:hAnsi="Times New Roman" w:eastAsia="仿宋_GB2312" w:cs="Times New Roman"/>
          <w:highlight w:val="none"/>
          <w:lang w:val="en-US" w:eastAsia="zh-CN"/>
        </w:rPr>
        <w:t>%</w:t>
      </w:r>
      <w:r>
        <w:rPr>
          <w:rFonts w:hint="eastAsia" w:ascii="Times New Roman" w:hAnsi="Times New Roman" w:eastAsia="仿宋_GB2312" w:cs="Times New Roman"/>
          <w:highlight w:val="none"/>
          <w:lang w:val="en-US" w:eastAsia="zh-CN"/>
        </w:rPr>
        <w:t>，偏差原因：采购物资质量经过验收均达到合格，为影响项目试验执行，故合格率为100%</w:t>
      </w:r>
      <w:r>
        <w:rPr>
          <w:rFonts w:hint="default" w:ascii="Times New Roman" w:hAnsi="Times New Roman" w:eastAsia="仿宋_GB2312" w:cs="Times New Roman"/>
          <w:highlight w:val="none"/>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w:t>
      </w:r>
      <w:r>
        <w:rPr>
          <w:rFonts w:hint="eastAsia" w:ascii="Times New Roman" w:hAnsi="Times New Roman" w:eastAsia="仿宋_GB2312" w:cs="Times New Roman"/>
          <w:highlight w:val="none"/>
          <w:lang w:val="en-US" w:eastAsia="zh-CN"/>
        </w:rPr>
        <w:t>10</w:t>
      </w:r>
      <w:r>
        <w:rPr>
          <w:rFonts w:hint="default" w:ascii="Times New Roman" w:hAnsi="Times New Roman" w:eastAsia="仿宋_GB2312" w:cs="Times New Roman"/>
          <w:highlight w:val="none"/>
          <w:lang w:val="en-US" w:eastAsia="zh-CN"/>
        </w:rPr>
        <w:t>分，得分</w:t>
      </w:r>
      <w:r>
        <w:rPr>
          <w:rFonts w:hint="eastAsia" w:ascii="Times New Roman" w:hAnsi="Times New Roman" w:eastAsia="仿宋_GB2312" w:cs="Times New Roman"/>
          <w:highlight w:val="none"/>
          <w:lang w:val="en-US" w:eastAsia="zh-CN"/>
        </w:rPr>
        <w:t>10</w:t>
      </w:r>
      <w:r>
        <w:rPr>
          <w:rFonts w:hint="default" w:ascii="Times New Roman" w:hAnsi="Times New Roman" w:eastAsia="仿宋_GB2312" w:cs="Times New Roman"/>
          <w:highlight w:val="none"/>
          <w:lang w:val="en-US" w:eastAsia="zh-CN"/>
        </w:rPr>
        <w:t>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3、</w:t>
      </w:r>
      <w:r>
        <w:rPr>
          <w:rFonts w:hint="default" w:ascii="Times New Roman" w:hAnsi="Times New Roman" w:eastAsia="仿宋_GB2312" w:cs="Times New Roman"/>
          <w:highlight w:val="none"/>
          <w:lang w:val="en-US" w:eastAsia="zh-CN"/>
        </w:rPr>
        <w:t>时效指标完成情况：指标1：物资采购及时率，指标值：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highlight w:val="none"/>
          <w:lang w:val="en-US" w:eastAsia="zh-CN"/>
        </w:rPr>
        <w:t>90%，实际完成值100%，指标完成率111.11%</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指标2：物资采购完成时间，指标值：2023年11月之前，实际完成值2023年</w:t>
      </w:r>
      <w:r>
        <w:rPr>
          <w:rFonts w:hint="eastAsia" w:cs="Times New Roman"/>
          <w:highlight w:val="none"/>
          <w:lang w:val="en-US" w:eastAsia="zh-CN"/>
        </w:rPr>
        <w:t>8</w:t>
      </w:r>
      <w:r>
        <w:rPr>
          <w:rFonts w:hint="default" w:ascii="Times New Roman" w:hAnsi="Times New Roman" w:eastAsia="仿宋_GB2312" w:cs="Times New Roman"/>
          <w:highlight w:val="none"/>
          <w:lang w:val="en-US" w:eastAsia="zh-CN"/>
        </w:rPr>
        <w:t>月</w:t>
      </w:r>
      <w:r>
        <w:rPr>
          <w:rFonts w:hint="eastAsia" w:cs="Times New Roman"/>
          <w:highlight w:val="none"/>
          <w:lang w:val="en-US" w:eastAsia="zh-CN"/>
        </w:rPr>
        <w:t>28</w:t>
      </w:r>
      <w:r>
        <w:rPr>
          <w:rFonts w:hint="default" w:ascii="Times New Roman" w:hAnsi="Times New Roman" w:eastAsia="仿宋_GB2312" w:cs="Times New Roman"/>
          <w:highlight w:val="none"/>
          <w:lang w:val="en-US" w:eastAsia="zh-CN"/>
        </w:rPr>
        <w:t>日，指标完成率100%。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w:t>
      </w:r>
      <w:r>
        <w:rPr>
          <w:rFonts w:hint="eastAsia" w:ascii="Times New Roman" w:hAnsi="Times New Roman" w:eastAsia="仿宋_GB2312" w:cs="Times New Roman"/>
          <w:highlight w:val="none"/>
          <w:lang w:val="en-US" w:eastAsia="zh-CN"/>
        </w:rPr>
        <w:t>10</w:t>
      </w:r>
      <w:r>
        <w:rPr>
          <w:rFonts w:hint="default" w:ascii="Times New Roman" w:hAnsi="Times New Roman" w:eastAsia="仿宋_GB2312" w:cs="Times New Roman"/>
          <w:highlight w:val="none"/>
          <w:lang w:val="en-US" w:eastAsia="zh-CN"/>
        </w:rPr>
        <w:t>分，得分</w:t>
      </w:r>
      <w:r>
        <w:rPr>
          <w:rFonts w:hint="eastAsia" w:ascii="Times New Roman" w:hAnsi="Times New Roman" w:eastAsia="仿宋_GB2312" w:cs="Times New Roman"/>
          <w:highlight w:val="none"/>
          <w:lang w:val="en-US" w:eastAsia="zh-CN"/>
        </w:rPr>
        <w:t>10</w:t>
      </w:r>
      <w:r>
        <w:rPr>
          <w:rFonts w:hint="default" w:ascii="Times New Roman" w:hAnsi="Times New Roman" w:eastAsia="仿宋_GB2312" w:cs="Times New Roman"/>
          <w:highlight w:val="none"/>
          <w:lang w:val="en-US" w:eastAsia="zh-CN"/>
        </w:rPr>
        <w:t>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4、</w:t>
      </w:r>
      <w:r>
        <w:rPr>
          <w:rFonts w:hint="default" w:ascii="Times New Roman" w:hAnsi="Times New Roman" w:eastAsia="仿宋_GB2312" w:cs="Times New Roman"/>
          <w:highlight w:val="none"/>
          <w:lang w:val="en-US" w:eastAsia="zh-CN"/>
        </w:rPr>
        <w:t>经济成本指标完成情况：指标1：物资采购费用，指标值：</w:t>
      </w:r>
      <w:r>
        <w:rPr>
          <w:rFonts w:hint="eastAsia" w:ascii="Times New Roman" w:hAnsi="Times New Roman" w:cs="Times New Roman"/>
          <w:b w:val="0"/>
          <w:bCs w:val="0"/>
          <w:kern w:val="2"/>
          <w:sz w:val="30"/>
          <w:szCs w:val="24"/>
          <w:lang w:val="en-US" w:eastAsia="zh-CN" w:bidi="ar-SA"/>
        </w:rPr>
        <w:t>≤</w:t>
      </w:r>
      <w:r>
        <w:rPr>
          <w:rFonts w:hint="eastAsia" w:ascii="Times New Roman" w:hAnsi="Times New Roman" w:eastAsia="仿宋_GB2312" w:cs="Times New Roman"/>
          <w:highlight w:val="none"/>
          <w:lang w:val="en-US" w:eastAsia="zh-CN"/>
        </w:rPr>
        <w:t>5</w:t>
      </w:r>
      <w:r>
        <w:rPr>
          <w:rFonts w:hint="default" w:ascii="Times New Roman" w:hAnsi="Times New Roman" w:eastAsia="仿宋_GB2312" w:cs="Times New Roman"/>
          <w:highlight w:val="none"/>
          <w:lang w:val="en-US" w:eastAsia="zh-CN"/>
        </w:rPr>
        <w:t>万元，实际完成值</w:t>
      </w:r>
      <w:r>
        <w:rPr>
          <w:rFonts w:hint="eastAsia" w:ascii="Times New Roman" w:hAnsi="Times New Roman" w:eastAsia="仿宋_GB2312" w:cs="Times New Roman"/>
          <w:highlight w:val="none"/>
          <w:lang w:val="en-US" w:eastAsia="zh-CN"/>
        </w:rPr>
        <w:t>5.5</w:t>
      </w:r>
      <w:r>
        <w:rPr>
          <w:rFonts w:hint="default" w:ascii="Times New Roman" w:hAnsi="Times New Roman" w:eastAsia="仿宋_GB2312" w:cs="Times New Roman"/>
          <w:highlight w:val="none"/>
          <w:lang w:val="en-US" w:eastAsia="zh-CN"/>
        </w:rPr>
        <w:t>万元，指标完成率0%</w:t>
      </w:r>
      <w:r>
        <w:rPr>
          <w:rFonts w:hint="eastAsia" w:ascii="Times New Roman" w:hAnsi="Times New Roman" w:eastAsia="仿宋_GB2312" w:cs="Times New Roman"/>
          <w:highlight w:val="none"/>
          <w:lang w:val="en-US" w:eastAsia="zh-CN"/>
        </w:rPr>
        <w:t>，偏差原因：</w:t>
      </w:r>
      <w:r>
        <w:rPr>
          <w:rFonts w:hint="default" w:ascii="Times New Roman" w:hAnsi="Times New Roman" w:eastAsia="仿宋_GB2312" w:cs="Times New Roman"/>
          <w:highlight w:val="none"/>
          <w:lang w:val="en-US" w:eastAsia="zh-CN"/>
        </w:rPr>
        <w:t>由于市场物价的上涨，所购买物资的资金超出预期</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指标2：基本科研业务费用，指标值：</w:t>
      </w:r>
      <w:r>
        <w:rPr>
          <w:rFonts w:hint="eastAsia" w:ascii="Times New Roman" w:hAnsi="Times New Roman" w:cs="Times New Roman"/>
          <w:b w:val="0"/>
          <w:bCs w:val="0"/>
          <w:kern w:val="2"/>
          <w:sz w:val="30"/>
          <w:szCs w:val="24"/>
          <w:lang w:val="en-US" w:eastAsia="zh-CN" w:bidi="ar-SA"/>
        </w:rPr>
        <w:t>≤</w:t>
      </w:r>
      <w:r>
        <w:rPr>
          <w:rFonts w:hint="eastAsia" w:ascii="Times New Roman" w:hAnsi="Times New Roman" w:eastAsia="仿宋_GB2312" w:cs="Times New Roman"/>
          <w:highlight w:val="none"/>
          <w:lang w:val="en-US" w:eastAsia="zh-CN"/>
        </w:rPr>
        <w:t>15</w:t>
      </w:r>
      <w:r>
        <w:rPr>
          <w:rFonts w:hint="default" w:ascii="Times New Roman" w:hAnsi="Times New Roman" w:eastAsia="仿宋_GB2312" w:cs="Times New Roman"/>
          <w:highlight w:val="none"/>
          <w:lang w:val="en-US" w:eastAsia="zh-CN"/>
        </w:rPr>
        <w:t>万元，实际完成值1</w:t>
      </w:r>
      <w:r>
        <w:rPr>
          <w:rFonts w:hint="eastAsia" w:ascii="Times New Roman" w:hAnsi="Times New Roman" w:eastAsia="仿宋_GB2312" w:cs="Times New Roman"/>
          <w:highlight w:val="none"/>
          <w:lang w:val="en-US" w:eastAsia="zh-CN"/>
        </w:rPr>
        <w:t>4.5</w:t>
      </w:r>
      <w:r>
        <w:rPr>
          <w:rFonts w:hint="default" w:ascii="Times New Roman" w:hAnsi="Times New Roman" w:eastAsia="仿宋_GB2312" w:cs="Times New Roman"/>
          <w:highlight w:val="none"/>
          <w:lang w:val="en-US" w:eastAsia="zh-CN"/>
        </w:rPr>
        <w:t>万元，指标完成率</w:t>
      </w:r>
      <w:r>
        <w:rPr>
          <w:rFonts w:hint="eastAsia" w:ascii="Times New Roman" w:hAnsi="Times New Roman" w:eastAsia="仿宋_GB2312" w:cs="Times New Roman"/>
          <w:highlight w:val="none"/>
          <w:lang w:val="en-US" w:eastAsia="zh-CN"/>
        </w:rPr>
        <w:t>97.67</w:t>
      </w:r>
      <w:r>
        <w:rPr>
          <w:rFonts w:hint="default" w:ascii="Times New Roman" w:hAnsi="Times New Roman" w:eastAsia="仿宋_GB2312" w:cs="Times New Roman"/>
          <w:highlight w:val="none"/>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w:t>
      </w:r>
      <w:r>
        <w:rPr>
          <w:rFonts w:hint="eastAsia" w:ascii="Times New Roman" w:hAnsi="Times New Roman" w:eastAsia="仿宋_GB2312" w:cs="Times New Roman"/>
          <w:highlight w:val="none"/>
          <w:lang w:val="en-US" w:eastAsia="zh-CN"/>
        </w:rPr>
        <w:t>10</w:t>
      </w:r>
      <w:r>
        <w:rPr>
          <w:rFonts w:hint="default" w:ascii="Times New Roman" w:hAnsi="Times New Roman" w:eastAsia="仿宋_GB2312" w:cs="Times New Roman"/>
          <w:highlight w:val="none"/>
          <w:lang w:val="en-US" w:eastAsia="zh-CN"/>
        </w:rPr>
        <w:t>分，得分</w:t>
      </w:r>
      <w:r>
        <w:rPr>
          <w:rFonts w:hint="eastAsia" w:cs="Times New Roman"/>
          <w:highlight w:val="none"/>
          <w:lang w:val="en-US" w:eastAsia="zh-CN"/>
        </w:rPr>
        <w:t>9</w:t>
      </w:r>
      <w:r>
        <w:rPr>
          <w:rFonts w:hint="default" w:ascii="Times New Roman" w:hAnsi="Times New Roman" w:eastAsia="仿宋_GB2312" w:cs="Times New Roman"/>
          <w:highlight w:val="none"/>
          <w:lang w:val="en-US" w:eastAsia="zh-CN"/>
        </w:rPr>
        <w:t>分。</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bCs/>
        </w:rPr>
        <w:t>（</w:t>
      </w:r>
      <w:r>
        <w:rPr>
          <w:rFonts w:hint="default" w:ascii="Times New Roman" w:hAnsi="Times New Roman" w:eastAsia="仿宋_GB2312" w:cs="Times New Roman"/>
          <w:b/>
          <w:bCs/>
          <w:lang w:eastAsia="zh-CN"/>
        </w:rPr>
        <w:t>四</w:t>
      </w:r>
      <w:r>
        <w:rPr>
          <w:rFonts w:hint="default" w:ascii="Times New Roman" w:hAnsi="Times New Roman" w:eastAsia="仿宋_GB2312" w:cs="Times New Roman"/>
          <w:b/>
          <w:bCs/>
        </w:rPr>
        <w:t>）项目效益情况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1</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经济效益指标完成情况：指标1：物资利用率，指标值：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highlight w:val="none"/>
          <w:lang w:val="en-US" w:eastAsia="zh-CN"/>
        </w:rPr>
        <w:t>90%，实际完成值</w:t>
      </w:r>
      <w:r>
        <w:rPr>
          <w:rFonts w:hint="eastAsia" w:ascii="Times New Roman" w:hAnsi="Times New Roman" w:eastAsia="仿宋_GB2312" w:cs="Times New Roman"/>
          <w:highlight w:val="none"/>
          <w:lang w:val="en-US" w:eastAsia="zh-CN"/>
        </w:rPr>
        <w:t>90</w:t>
      </w:r>
      <w:r>
        <w:rPr>
          <w:rFonts w:hint="default" w:ascii="Times New Roman" w:hAnsi="Times New Roman" w:eastAsia="仿宋_GB2312" w:cs="Times New Roman"/>
          <w:highlight w:val="none"/>
          <w:lang w:val="en-US" w:eastAsia="zh-CN"/>
        </w:rPr>
        <w:t>%，指标完成率1</w:t>
      </w:r>
      <w:r>
        <w:rPr>
          <w:rFonts w:hint="eastAsia" w:ascii="Times New Roman" w:hAnsi="Times New Roman" w:eastAsia="仿宋_GB2312" w:cs="Times New Roman"/>
          <w:highlight w:val="none"/>
          <w:lang w:val="en-US" w:eastAsia="zh-CN"/>
        </w:rPr>
        <w:t>00</w:t>
      </w:r>
      <w:r>
        <w:rPr>
          <w:rFonts w:hint="default" w:ascii="Times New Roman" w:hAnsi="Times New Roman" w:eastAsia="仿宋_GB2312" w:cs="Times New Roman"/>
          <w:highlight w:val="none"/>
          <w:lang w:val="en-US"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w:t>
      </w:r>
      <w:r>
        <w:rPr>
          <w:rFonts w:hint="default" w:ascii="Times New Roman" w:hAnsi="Times New Roman" w:eastAsia="仿宋_GB2312" w:cs="Times New Roman"/>
          <w:highlight w:val="none"/>
          <w:lang w:val="en-US" w:eastAsia="zh-CN"/>
        </w:rPr>
        <w:t>社会效益指标完成情况：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指标1：试验站实力和指导能力，指标值：持续提高，实际完成值达成目标，指标完成率100%。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3、生态效益指标</w:t>
      </w:r>
      <w:r>
        <w:rPr>
          <w:rFonts w:hint="default" w:ascii="Times New Roman" w:hAnsi="Times New Roman" w:eastAsia="仿宋_GB2312" w:cs="Times New Roman"/>
          <w:highlight w:val="none"/>
          <w:lang w:val="en-US" w:eastAsia="zh-CN"/>
        </w:rPr>
        <w:t>完成情况</w:t>
      </w:r>
      <w:r>
        <w:rPr>
          <w:rFonts w:hint="eastAsia" w:ascii="Times New Roman" w:hAnsi="Times New Roman" w:eastAsia="仿宋_GB2312" w:cs="Times New Roman"/>
          <w:highlight w:val="none"/>
          <w:lang w:val="en-US" w:eastAsia="zh-CN"/>
        </w:rPr>
        <w:t>：无</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4、可持续影响指标</w:t>
      </w:r>
      <w:r>
        <w:rPr>
          <w:rFonts w:hint="default" w:ascii="Times New Roman" w:hAnsi="Times New Roman" w:eastAsia="仿宋_GB2312" w:cs="Times New Roman"/>
          <w:highlight w:val="none"/>
          <w:lang w:val="en-US" w:eastAsia="zh-CN"/>
        </w:rPr>
        <w:t>完成情况</w:t>
      </w:r>
      <w:r>
        <w:rPr>
          <w:rFonts w:hint="eastAsia" w:ascii="Times New Roman" w:hAnsi="Times New Roman" w:eastAsia="仿宋_GB2312" w:cs="Times New Roman"/>
          <w:highlight w:val="none"/>
          <w:lang w:val="en-US" w:eastAsia="zh-CN"/>
        </w:rPr>
        <w:t>：无</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5、</w:t>
      </w:r>
      <w:r>
        <w:rPr>
          <w:rFonts w:hint="default" w:ascii="Times New Roman" w:hAnsi="Times New Roman" w:eastAsia="仿宋_GB2312" w:cs="Times New Roman"/>
          <w:highlight w:val="none"/>
          <w:lang w:val="en-US" w:eastAsia="zh-CN"/>
        </w:rPr>
        <w:t>满意度指标完成情况：指标1：农民满意度，指标值：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highlight w:val="none"/>
          <w:lang w:val="en-US" w:eastAsia="zh-CN"/>
        </w:rPr>
        <w:t>90%，实际完成值100%，指标完成率111.11%</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指标2：使用人员满意度，指标值：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highlight w:val="none"/>
          <w:lang w:val="en-US" w:eastAsia="zh-CN"/>
        </w:rPr>
        <w:t>90%，实际完成值100%，指标完成率111.11%。</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项目效益</w:t>
      </w:r>
      <w:r>
        <w:rPr>
          <w:rFonts w:hint="default" w:ascii="Times New Roman" w:hAnsi="Times New Roman" w:eastAsia="仿宋_GB2312" w:cs="Times New Roman"/>
          <w:highlight w:val="none"/>
          <w:lang w:val="en-US" w:eastAsia="zh-CN"/>
        </w:rPr>
        <w:t>权重分</w:t>
      </w:r>
      <w:r>
        <w:rPr>
          <w:rFonts w:hint="eastAsia" w:ascii="Times New Roman" w:hAnsi="Times New Roman" w:eastAsia="仿宋_GB2312" w:cs="Times New Roman"/>
          <w:highlight w:val="none"/>
          <w:lang w:val="en-US" w:eastAsia="zh-CN"/>
        </w:rPr>
        <w:t>20</w:t>
      </w:r>
      <w:r>
        <w:rPr>
          <w:rFonts w:hint="default" w:ascii="Times New Roman" w:hAnsi="Times New Roman" w:eastAsia="仿宋_GB2312" w:cs="Times New Roman"/>
          <w:highlight w:val="none"/>
          <w:lang w:val="en-US" w:eastAsia="zh-CN"/>
        </w:rPr>
        <w:t>分，得分</w:t>
      </w:r>
      <w:r>
        <w:rPr>
          <w:rFonts w:hint="eastAsia" w:ascii="Times New Roman" w:hAnsi="Times New Roman" w:eastAsia="仿宋_GB2312" w:cs="Times New Roman"/>
          <w:highlight w:val="none"/>
          <w:lang w:val="en-US" w:eastAsia="zh-CN"/>
        </w:rPr>
        <w:t>20</w:t>
      </w:r>
      <w:r>
        <w:rPr>
          <w:rFonts w:hint="default" w:ascii="Times New Roman" w:hAnsi="Times New Roman" w:eastAsia="仿宋_GB2312" w:cs="Times New Roman"/>
          <w:highlight w:val="none"/>
          <w:lang w:val="en-US" w:eastAsia="zh-CN"/>
        </w:rPr>
        <w:t>分。</w:t>
      </w:r>
    </w:p>
    <w:bookmarkEnd w:id="14"/>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Times New Roman"/>
          <w:b/>
          <w:bCs/>
          <w:kern w:val="44"/>
          <w:sz w:val="32"/>
          <w:szCs w:val="32"/>
          <w:lang w:val="en-US" w:eastAsia="zh-Hans" w:bidi="ar-SA"/>
        </w:rPr>
      </w:pPr>
      <w:bookmarkStart w:id="15" w:name="_Toc68703842"/>
      <w:r>
        <w:rPr>
          <w:rFonts w:hint="default" w:ascii="宋体" w:hAnsi="宋体" w:eastAsia="宋体" w:cs="Times New Roman"/>
          <w:b/>
          <w:bCs/>
          <w:kern w:val="44"/>
          <w:sz w:val="32"/>
          <w:szCs w:val="32"/>
          <w:lang w:val="en-US" w:eastAsia="zh-Hans" w:bidi="ar-SA"/>
        </w:rPr>
        <w:t>五、预算执行进度与绩效指标总体完成率偏差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《2023年自治区人才发展基金项目-产业技术创新团队支持计划-现代农业产业技术体系人才-棉花体系》</w:t>
      </w:r>
      <w:r>
        <w:rPr>
          <w:rFonts w:hint="default" w:ascii="Times New Roman" w:hAnsi="Times New Roman" w:eastAsia="仿宋_GB2312" w:cs="Times New Roman"/>
          <w:highlight w:val="none"/>
          <w:lang w:val="en-US" w:eastAsia="zh-CN"/>
        </w:rPr>
        <w:t>项目年初预算20</w:t>
      </w:r>
      <w:r>
        <w:rPr>
          <w:rFonts w:hint="eastAsia" w:ascii="Times New Roman" w:hAnsi="Times New Roman" w:eastAsia="仿宋_GB2312" w:cs="Times New Roman"/>
          <w:highlight w:val="none"/>
          <w:lang w:val="en-US" w:eastAsia="zh-CN"/>
        </w:rPr>
        <w:t>.00</w:t>
      </w:r>
      <w:r>
        <w:rPr>
          <w:rFonts w:hint="default" w:ascii="Times New Roman" w:hAnsi="Times New Roman" w:eastAsia="仿宋_GB2312" w:cs="Times New Roman"/>
          <w:highlight w:val="none"/>
          <w:lang w:val="en-US" w:eastAsia="zh-CN"/>
        </w:rPr>
        <w:t>万元，全年预算20</w:t>
      </w:r>
      <w:r>
        <w:rPr>
          <w:rFonts w:hint="eastAsia" w:ascii="Times New Roman" w:hAnsi="Times New Roman" w:eastAsia="仿宋_GB2312" w:cs="Times New Roman"/>
          <w:highlight w:val="none"/>
          <w:lang w:val="en-US" w:eastAsia="zh-CN"/>
        </w:rPr>
        <w:t>.00</w:t>
      </w:r>
      <w:r>
        <w:rPr>
          <w:rFonts w:hint="default" w:ascii="Times New Roman" w:hAnsi="Times New Roman" w:eastAsia="仿宋_GB2312" w:cs="Times New Roman"/>
          <w:highlight w:val="none"/>
          <w:lang w:val="en-US" w:eastAsia="zh-CN"/>
        </w:rPr>
        <w:t>万元，实际支出20</w:t>
      </w:r>
      <w:r>
        <w:rPr>
          <w:rFonts w:hint="eastAsia" w:ascii="Times New Roman" w:hAnsi="Times New Roman" w:eastAsia="仿宋_GB2312" w:cs="Times New Roman"/>
          <w:highlight w:val="none"/>
          <w:lang w:val="en-US" w:eastAsia="zh-CN"/>
        </w:rPr>
        <w:t>.00</w:t>
      </w:r>
      <w:r>
        <w:rPr>
          <w:rFonts w:hint="default" w:ascii="Times New Roman" w:hAnsi="Times New Roman" w:eastAsia="仿宋_GB2312" w:cs="Times New Roman"/>
          <w:highlight w:val="none"/>
          <w:lang w:val="en-US" w:eastAsia="zh-CN"/>
        </w:rPr>
        <w:t>万元，预算执行率为100%，项目绩效指标总体完成率为</w:t>
      </w:r>
      <w:r>
        <w:rPr>
          <w:rFonts w:hint="eastAsia" w:ascii="Times New Roman" w:hAnsi="Times New Roman" w:eastAsia="仿宋_GB2312" w:cs="Times New Roman"/>
          <w:highlight w:val="none"/>
          <w:lang w:val="en-US" w:eastAsia="zh-CN"/>
        </w:rPr>
        <w:t>100.55</w:t>
      </w:r>
      <w:r>
        <w:rPr>
          <w:rFonts w:hint="default"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Hans"/>
        </w:rPr>
        <w:t>总体</w:t>
      </w:r>
      <w:r>
        <w:rPr>
          <w:rFonts w:hint="default" w:ascii="Times New Roman" w:hAnsi="Times New Roman" w:eastAsia="仿宋_GB2312" w:cs="Times New Roman"/>
          <w:highlight w:val="none"/>
          <w:lang w:val="en-US" w:eastAsia="zh-CN"/>
        </w:rPr>
        <w:t>偏差率为</w:t>
      </w:r>
      <w:r>
        <w:rPr>
          <w:rFonts w:hint="eastAsia" w:ascii="Times New Roman" w:hAnsi="Times New Roman" w:eastAsia="仿宋_GB2312" w:cs="Times New Roman"/>
          <w:highlight w:val="none"/>
          <w:lang w:val="en-US" w:eastAsia="zh-CN"/>
        </w:rPr>
        <w:t>0.55</w:t>
      </w:r>
      <w:r>
        <w:rPr>
          <w:rFonts w:hint="default"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Hans"/>
        </w:rPr>
        <w:t>偏差</w:t>
      </w:r>
      <w:r>
        <w:rPr>
          <w:rFonts w:hint="default" w:ascii="Times New Roman" w:hAnsi="Times New Roman" w:eastAsia="仿宋_GB2312" w:cs="Times New Roman"/>
          <w:highlight w:val="none"/>
          <w:lang w:val="en-US" w:eastAsia="zh-CN"/>
        </w:rPr>
        <w:t>原因项目执行过程中存在项目实际开展需要和项目方案计划不一致的情况，</w:t>
      </w:r>
      <w:r>
        <w:rPr>
          <w:rFonts w:hint="default" w:ascii="Times New Roman" w:hAnsi="Times New Roman" w:eastAsia="仿宋_GB2312" w:cs="Times New Roman"/>
          <w:highlight w:val="none"/>
          <w:lang w:val="en-US" w:eastAsia="zh-Hans"/>
        </w:rPr>
        <w:t>改进</w:t>
      </w:r>
      <w:r>
        <w:rPr>
          <w:rFonts w:hint="default" w:ascii="Times New Roman" w:hAnsi="Times New Roman" w:eastAsia="仿宋_GB2312" w:cs="Times New Roman"/>
          <w:highlight w:val="none"/>
          <w:lang w:val="en-US" w:eastAsia="zh-CN"/>
        </w:rPr>
        <w:t>措施：加强项目计划</w:t>
      </w:r>
      <w:r>
        <w:rPr>
          <w:rFonts w:hint="eastAsia" w:ascii="Times New Roman" w:hAnsi="Times New Roman" w:eastAsia="仿宋_GB2312" w:cs="Times New Roman"/>
          <w:highlight w:val="none"/>
          <w:lang w:val="en-US" w:eastAsia="zh-CN"/>
        </w:rPr>
        <w:t>指标值</w:t>
      </w:r>
      <w:r>
        <w:rPr>
          <w:rFonts w:hint="default" w:ascii="Times New Roman" w:hAnsi="Times New Roman" w:eastAsia="仿宋_GB2312" w:cs="Times New Roman"/>
          <w:highlight w:val="none"/>
          <w:lang w:val="en-US" w:eastAsia="zh-CN"/>
        </w:rPr>
        <w:t>设定的合理性以及规范性。</w:t>
      </w:r>
    </w:p>
    <w:p>
      <w:pPr>
        <w:pStyle w:val="3"/>
        <w:pageBreakBefore w:val="0"/>
        <w:kinsoku/>
        <w:wordWrap/>
        <w:overflowPunct/>
        <w:topLinePunct w:val="0"/>
        <w:autoSpaceDE/>
        <w:autoSpaceDN/>
        <w:bidi w:val="0"/>
        <w:adjustRightInd/>
        <w:snapToGrid/>
        <w:spacing w:before="0" w:after="0" w:line="360" w:lineRule="auto"/>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5"/>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bookmarkStart w:id="16" w:name="_Toc68703843"/>
      <w:r>
        <w:rPr>
          <w:rFonts w:hint="eastAsia" w:ascii="Times New Roman" w:hAnsi="Times New Roman" w:eastAsia="仿宋_GB2312" w:cs="Times New Roman"/>
          <w:highlight w:val="none"/>
          <w:lang w:val="en-US" w:eastAsia="zh-CN"/>
        </w:rPr>
        <w:t>（一）主要经验及做法</w:t>
      </w:r>
      <w:bookmarkEnd w:id="16"/>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bookmarkStart w:id="17" w:name="_Toc68703844"/>
      <w:r>
        <w:rPr>
          <w:rFonts w:hint="eastAsia" w:ascii="Times New Roman" w:hAnsi="Times New Roman" w:eastAsia="仿宋_GB2312" w:cs="Times New Roman"/>
          <w:highlight w:val="none"/>
          <w:lang w:val="en-US" w:eastAsia="zh-CN"/>
        </w:rPr>
        <w:t>（1）根据科室工作性质申报立项依据，做到立项依据充分，有资金管理办法且符合规范等；（2）根据科室工作性质合理分配项目资金，做到重点突出，公平公正，资金分配和使用方向与资金管理办法相符，无散小差现象。（3）项目资金要做到使用严格执行各项财经纪律，符合规范，无截留、挪用等现象，资金使用对本地区经济社会产生积极效益。（4）运用绩效评价结果，改进管理、合理预算安排、根据评价结果落实修正绩效目标。</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（二）存在的问题及原因分析</w:t>
      </w:r>
      <w:bookmarkEnd w:id="17"/>
      <w:bookmarkStart w:id="18" w:name="_Toc68703845"/>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cs="Times New Roman"/>
          <w:highlight w:val="none"/>
          <w:lang w:val="en-US" w:eastAsia="zh-CN"/>
        </w:rPr>
        <w:t>一是</w:t>
      </w:r>
      <w:r>
        <w:rPr>
          <w:rFonts w:hint="eastAsia" w:ascii="Times New Roman" w:hAnsi="Times New Roman" w:eastAsia="仿宋_GB2312" w:cs="Times New Roman"/>
          <w:highlight w:val="none"/>
          <w:lang w:val="en-US" w:eastAsia="zh-CN"/>
        </w:rPr>
        <w:t>对项目支出绩效评价的内容上还有待于进一步完善。绩效评价内容不完善。缺乏科学、完善的项目支出绩效评价会为机关事业单位的整体绩效评价工作带来很大的弊端</w:t>
      </w:r>
      <w:r>
        <w:rPr>
          <w:rFonts w:hint="eastAsia" w:cs="Times New Roman"/>
          <w:highlight w:val="none"/>
          <w:lang w:val="en-US" w:eastAsia="zh-CN"/>
        </w:rPr>
        <w:t>；</w:t>
      </w:r>
      <w:r>
        <w:rPr>
          <w:rFonts w:hint="eastAsia" w:ascii="Times New Roman" w:hAnsi="Times New Roman" w:cs="Times New Roman"/>
          <w:highlight w:val="none"/>
          <w:lang w:val="en-US" w:eastAsia="zh-CN"/>
        </w:rPr>
        <w:t>二是</w:t>
      </w:r>
      <w:r>
        <w:rPr>
          <w:rFonts w:hint="eastAsia" w:ascii="Times New Roman" w:hAnsi="Times New Roman" w:eastAsia="仿宋_GB2312" w:cs="Times New Roman"/>
          <w:highlight w:val="none"/>
          <w:lang w:val="en-US" w:eastAsia="zh-CN"/>
        </w:rPr>
        <w:t>考核指标体系不够全面。财政支出绩效评价对象涉及行业多，项目差异性大，在设计能体现项目效果的个性指标和标准上存在难度，导致评价内容不够全面，不具有针对性，实际操作能力低，难以满足不同层面和不同性质的绩效评价需求。</w:t>
      </w:r>
    </w:p>
    <w:p>
      <w:pPr>
        <w:pStyle w:val="3"/>
        <w:keepNext/>
        <w:keepLines/>
        <w:pageBreakBefore w:val="0"/>
        <w:widowControl w:val="0"/>
        <w:kinsoku/>
        <w:wordWrap/>
        <w:overflowPunct/>
        <w:topLinePunct w:val="0"/>
        <w:autoSpaceDE/>
        <w:autoSpaceDN/>
        <w:bidi w:val="0"/>
        <w:adjustRightInd/>
        <w:snapToGrid/>
        <w:spacing w:before="0" w:after="0" w:line="240" w:lineRule="auto"/>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8"/>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bookmarkStart w:id="19" w:name="_Toc68703846"/>
      <w:r>
        <w:rPr>
          <w:rFonts w:hint="eastAsia" w:ascii="Times New Roman" w:hAnsi="Times New Roman" w:eastAsia="仿宋_GB2312" w:cs="Times New Roman"/>
          <w:highlight w:val="none"/>
          <w:lang w:val="en-US" w:eastAsia="zh-CN"/>
        </w:rPr>
        <w:t>一是细化绩效目标编制工作，应针对资金绩效设定可量化的具体指标和预期产生的社会、经济等效益，便于后期工作开展时清晰界定资金适用范围；二是加强支出过程监督管理工作，对资金支出应设定针对性的考核标准，让资金支出做到有据可依、有据可评。</w:t>
      </w:r>
    </w:p>
    <w:p>
      <w:pPr>
        <w:pStyle w:val="3"/>
        <w:pageBreakBefore w:val="0"/>
        <w:kinsoku/>
        <w:wordWrap/>
        <w:overflowPunct/>
        <w:topLinePunct w:val="0"/>
        <w:autoSpaceDE/>
        <w:autoSpaceDN/>
        <w:bidi w:val="0"/>
        <w:adjustRightInd/>
        <w:snapToGrid/>
        <w:spacing w:before="0" w:after="0" w:line="360" w:lineRule="auto"/>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无</w:t>
      </w:r>
    </w:p>
    <w:p>
      <w:pPr>
        <w:pageBreakBefore w:val="0"/>
        <w:kinsoku/>
        <w:wordWrap/>
        <w:overflowPunct/>
        <w:topLinePunct w:val="0"/>
        <w:autoSpaceDE/>
        <w:autoSpaceDN/>
        <w:bidi w:val="0"/>
        <w:adjustRightInd/>
        <w:snapToGrid/>
        <w:spacing w:line="360" w:lineRule="auto"/>
        <w:textAlignment w:val="auto"/>
      </w:pPr>
    </w:p>
    <w:p>
      <w:pPr>
        <w:pageBreakBefore w:val="0"/>
        <w:kinsoku/>
        <w:wordWrap/>
        <w:overflowPunct/>
        <w:topLinePunct w:val="0"/>
        <w:autoSpaceDE/>
        <w:autoSpaceDN/>
        <w:bidi w:val="0"/>
        <w:adjustRightInd/>
        <w:snapToGrid/>
        <w:textAlignment w:val="auto"/>
      </w:pPr>
    </w:p>
    <w:sectPr>
      <w:pgSz w:w="11906" w:h="16838"/>
      <w:pgMar w:top="1928" w:right="1375"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2010601030101010101"/>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4NDIxMDgwYmQzM2EwZTQ3YTUwMjRjM2QyNTU2N2YifQ=="/>
  </w:docVars>
  <w:rsids>
    <w:rsidRoot w:val="007D49C5"/>
    <w:rsid w:val="0005399E"/>
    <w:rsid w:val="00080E23"/>
    <w:rsid w:val="001137D3"/>
    <w:rsid w:val="00114D6E"/>
    <w:rsid w:val="0025120A"/>
    <w:rsid w:val="00251AB1"/>
    <w:rsid w:val="00345273"/>
    <w:rsid w:val="0045336C"/>
    <w:rsid w:val="004A2F86"/>
    <w:rsid w:val="00513C27"/>
    <w:rsid w:val="00553BD7"/>
    <w:rsid w:val="005824BE"/>
    <w:rsid w:val="005B64E8"/>
    <w:rsid w:val="00614288"/>
    <w:rsid w:val="006740EC"/>
    <w:rsid w:val="00687E67"/>
    <w:rsid w:val="006B58D4"/>
    <w:rsid w:val="007433AE"/>
    <w:rsid w:val="007920AF"/>
    <w:rsid w:val="00792CFE"/>
    <w:rsid w:val="007D49C5"/>
    <w:rsid w:val="007F097B"/>
    <w:rsid w:val="008C631D"/>
    <w:rsid w:val="009030D7"/>
    <w:rsid w:val="009365ED"/>
    <w:rsid w:val="00A54A3B"/>
    <w:rsid w:val="00B103B2"/>
    <w:rsid w:val="00B24331"/>
    <w:rsid w:val="00B35B02"/>
    <w:rsid w:val="00BC089E"/>
    <w:rsid w:val="00CB3FBB"/>
    <w:rsid w:val="00CC6035"/>
    <w:rsid w:val="00DA6554"/>
    <w:rsid w:val="00DE36AA"/>
    <w:rsid w:val="00E463AF"/>
    <w:rsid w:val="00FC5E68"/>
    <w:rsid w:val="08F17E8E"/>
    <w:rsid w:val="0EBC593F"/>
    <w:rsid w:val="10CB30E9"/>
    <w:rsid w:val="12FB4D13"/>
    <w:rsid w:val="17C37D32"/>
    <w:rsid w:val="18C953CE"/>
    <w:rsid w:val="19B520DF"/>
    <w:rsid w:val="1B9118D8"/>
    <w:rsid w:val="1BA64652"/>
    <w:rsid w:val="29F113E3"/>
    <w:rsid w:val="2AE75232"/>
    <w:rsid w:val="306D2B49"/>
    <w:rsid w:val="35A83955"/>
    <w:rsid w:val="37CB7AC8"/>
    <w:rsid w:val="3CF962AB"/>
    <w:rsid w:val="431D412A"/>
    <w:rsid w:val="472118C6"/>
    <w:rsid w:val="4E9367CB"/>
    <w:rsid w:val="50516A66"/>
    <w:rsid w:val="507F11C9"/>
    <w:rsid w:val="588F3951"/>
    <w:rsid w:val="591B159A"/>
    <w:rsid w:val="63F83144"/>
    <w:rsid w:val="6C6340B2"/>
    <w:rsid w:val="6EB06B8A"/>
    <w:rsid w:val="7A6C7331"/>
    <w:rsid w:val="7B9B6ED9"/>
    <w:rsid w:val="7C3D0ED4"/>
    <w:rsid w:val="7F610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0"/>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Body Text Indent"/>
    <w:basedOn w:val="1"/>
    <w:next w:val="7"/>
    <w:qFormat/>
    <w:uiPriority w:val="0"/>
    <w:pPr>
      <w:spacing w:after="120" w:afterLines="0" w:afterAutospacing="0"/>
      <w:ind w:left="420" w:leftChars="200"/>
    </w:pPr>
    <w:rPr>
      <w:rFonts w:ascii="Calibri" w:hAnsi="Calibri" w:eastAsia="宋体" w:cs="Times New Roman"/>
    </w:rPr>
  </w:style>
  <w:style w:type="paragraph" w:styleId="7">
    <w:name w:val="Body Text First Indent 2"/>
    <w:basedOn w:val="6"/>
    <w:next w:val="6"/>
    <w:qFormat/>
    <w:uiPriority w:val="0"/>
    <w:pPr>
      <w:spacing w:beforeAutospacing="1"/>
      <w:ind w:left="0" w:leftChars="0" w:firstLine="420" w:firstLineChars="200"/>
    </w:pPr>
    <w:rPr>
      <w:rFonts w:ascii="Times New Roman" w:hAnsi="Times New Roman"/>
    </w:rPr>
  </w:style>
  <w:style w:type="paragraph" w:styleId="8">
    <w:name w:val="Balloon Text"/>
    <w:basedOn w:val="1"/>
    <w:link w:val="21"/>
    <w:semiHidden/>
    <w:unhideWhenUsed/>
    <w:qFormat/>
    <w:uiPriority w:val="99"/>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table" w:styleId="13">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styleId="19">
    <w:name w:val="List Paragraph"/>
    <w:basedOn w:val="1"/>
    <w:unhideWhenUsed/>
    <w:qFormat/>
    <w:uiPriority w:val="99"/>
    <w:pPr>
      <w:ind w:firstLine="420" w:firstLineChars="200"/>
    </w:pPr>
  </w:style>
  <w:style w:type="character" w:customStyle="1" w:styleId="20">
    <w:name w:val="标题 3 Char"/>
    <w:basedOn w:val="14"/>
    <w:link w:val="5"/>
    <w:semiHidden/>
    <w:qFormat/>
    <w:uiPriority w:val="9"/>
    <w:rPr>
      <w:rFonts w:ascii="Times New Roman" w:hAnsi="Times New Roman" w:eastAsia="仿宋_GB2312" w:cs="Times New Roman"/>
      <w:b/>
      <w:bCs/>
      <w:kern w:val="2"/>
      <w:sz w:val="32"/>
      <w:szCs w:val="32"/>
    </w:rPr>
  </w:style>
  <w:style w:type="character" w:customStyle="1" w:styleId="21">
    <w:name w:val="批注框文本 Char"/>
    <w:basedOn w:val="14"/>
    <w:link w:val="8"/>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Company</Company>
  <Pages>18</Pages>
  <Words>1149</Words>
  <Characters>6554</Characters>
  <Lines>54</Lines>
  <Paragraphs>15</Paragraphs>
  <TotalTime>14</TotalTime>
  <ScaleCrop>false</ScaleCrop>
  <LinksUpToDate>false</LinksUpToDate>
  <CharactersWithSpaces>7688</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2024-05-07T12:27:00Z</cp:lastPrinted>
  <dcterms:modified xsi:type="dcterms:W3CDTF">2024-05-09T11:18:47Z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E471E7F1DFBB43A79B1CB29656BE72EE_13</vt:lpwstr>
  </property>
</Properties>
</file>