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964" w:firstLineChars="200"/>
        <w:jc w:val="center"/>
        <w:rPr>
          <w:rFonts w:ascii="宋体" w:hAnsi="宋体" w:eastAsia="宋体" w:cs="Arial"/>
          <w:b/>
          <w:bCs/>
          <w:sz w:val="48"/>
          <w:szCs w:val="48"/>
        </w:rPr>
      </w:pPr>
    </w:p>
    <w:p>
      <w:pPr>
        <w:spacing w:line="560" w:lineRule="exact"/>
        <w:ind w:firstLine="964" w:firstLineChars="200"/>
        <w:jc w:val="center"/>
        <w:rPr>
          <w:rFonts w:ascii="宋体" w:hAnsi="宋体" w:eastAsia="宋体" w:cs="Arial"/>
          <w:b/>
          <w:bCs/>
          <w:sz w:val="48"/>
          <w:szCs w:val="48"/>
        </w:rPr>
      </w:pPr>
    </w:p>
    <w:p>
      <w:pPr>
        <w:spacing w:line="620" w:lineRule="exact"/>
        <w:jc w:val="center"/>
        <w:rPr>
          <w:rFonts w:ascii="方正小标宋_GBK" w:hAnsi="方正小标宋_GBK" w:eastAsia="方正小标宋_GBK" w:cs="方正小标宋_GBK"/>
          <w:b/>
          <w:bCs/>
          <w:sz w:val="40"/>
          <w:szCs w:val="40"/>
        </w:rPr>
      </w:pPr>
      <w:r>
        <w:rPr>
          <w:rFonts w:hint="eastAsia" w:ascii="方正小标宋_GBK" w:hAnsi="方正小标宋_GBK" w:eastAsia="方正小标宋_GBK" w:cs="方正小标宋_GBK"/>
          <w:b/>
          <w:bCs/>
          <w:sz w:val="40"/>
          <w:szCs w:val="40"/>
        </w:rPr>
        <w:t>项目支出绩效评价报告</w:t>
      </w:r>
    </w:p>
    <w:p>
      <w:pPr>
        <w:spacing w:line="560" w:lineRule="exact"/>
        <w:ind w:firstLine="964" w:firstLineChars="200"/>
        <w:jc w:val="center"/>
        <w:rPr>
          <w:rFonts w:ascii="宋体" w:hAnsi="宋体" w:eastAsia="宋体" w:cs="Arial"/>
          <w:b/>
          <w:bCs/>
          <w:sz w:val="48"/>
          <w:szCs w:val="48"/>
        </w:rPr>
      </w:pPr>
    </w:p>
    <w:p>
      <w:pPr>
        <w:widowControl/>
        <w:spacing w:line="560" w:lineRule="exact"/>
        <w:jc w:val="center"/>
        <w:rPr>
          <w:rFonts w:ascii="方正仿宋_GBK" w:hAnsi="方正仿宋_GBK" w:eastAsia="方正仿宋_GBK" w:cs="方正仿宋_GBK"/>
          <w:b/>
          <w:kern w:val="0"/>
          <w:sz w:val="31"/>
          <w:szCs w:val="31"/>
          <w:lang w:bidi="en-US"/>
        </w:rPr>
      </w:pPr>
      <w:r>
        <w:rPr>
          <w:rFonts w:hint="eastAsia" w:ascii="方正仿宋_GBK" w:hAnsi="方正仿宋_GBK" w:eastAsia="方正仿宋_GBK" w:cs="方正仿宋_GBK"/>
          <w:color w:val="000000"/>
          <w:kern w:val="0"/>
          <w:sz w:val="31"/>
          <w:szCs w:val="31"/>
        </w:rPr>
        <w:t>（2023年度）</w:t>
      </w: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480" w:lineRule="auto"/>
        <w:ind w:left="2242" w:leftChars="212" w:hanging="1606" w:hangingChars="500"/>
        <w:rPr>
          <w:rFonts w:ascii="宋体" w:hAnsi="宋体" w:eastAsia="宋体" w:cs="宋体"/>
          <w:spacing w:val="-11"/>
          <w:kern w:val="0"/>
          <w:sz w:val="32"/>
          <w:szCs w:val="32"/>
        </w:rPr>
      </w:pPr>
      <w:r>
        <w:rPr>
          <w:rFonts w:hint="eastAsia" w:ascii="宋体" w:hAnsi="宋体" w:eastAsia="宋体" w:cs="仿宋_GB2312"/>
          <w:b/>
          <w:bCs/>
          <w:color w:val="000000"/>
          <w:kern w:val="0"/>
          <w:sz w:val="32"/>
          <w:szCs w:val="32"/>
        </w:rPr>
        <w:t>项目名称：</w:t>
      </w:r>
      <w:r>
        <w:rPr>
          <w:rFonts w:hint="eastAsia" w:ascii="方正仿宋_GBK" w:hAnsi="方正仿宋_GBK" w:eastAsia="方正仿宋_GBK" w:cs="方正仿宋_GBK"/>
          <w:spacing w:val="-11"/>
          <w:kern w:val="0"/>
          <w:sz w:val="31"/>
          <w:szCs w:val="31"/>
        </w:rPr>
        <w:t>（上年结转）化肥减量增效项目-2022年农业资源及生态保护补助资金</w:t>
      </w:r>
    </w:p>
    <w:p>
      <w:pPr>
        <w:spacing w:line="480" w:lineRule="auto"/>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方正仿宋_GBK" w:hAnsi="方正仿宋_GBK" w:eastAsia="方正仿宋_GBK" w:cs="方正仿宋_GBK"/>
          <w:kern w:val="0"/>
          <w:sz w:val="31"/>
          <w:szCs w:val="31"/>
        </w:rPr>
        <w:t>巴州农业技术推广中心</w:t>
      </w:r>
    </w:p>
    <w:p>
      <w:pPr>
        <w:spacing w:line="480" w:lineRule="auto"/>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方正仿宋_GBK" w:hAnsi="方正仿宋_GBK" w:eastAsia="方正仿宋_GBK" w:cs="方正仿宋_GBK"/>
          <w:kern w:val="0"/>
          <w:sz w:val="31"/>
          <w:szCs w:val="31"/>
        </w:rPr>
        <w:t>巴州农业农村局</w:t>
      </w:r>
    </w:p>
    <w:p>
      <w:pPr>
        <w:spacing w:line="480" w:lineRule="auto"/>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方正仿宋_GBK" w:hAnsi="方正仿宋_GBK" w:eastAsia="方正仿宋_GBK" w:cs="方正仿宋_GBK"/>
          <w:kern w:val="0"/>
          <w:sz w:val="31"/>
          <w:szCs w:val="31"/>
        </w:rPr>
        <w:t>王金国</w:t>
      </w:r>
    </w:p>
    <w:p>
      <w:pPr>
        <w:spacing w:line="480" w:lineRule="auto"/>
        <w:ind w:firstLine="643" w:firstLineChars="200"/>
        <w:rPr>
          <w:rFonts w:ascii="方正仿宋_GBK" w:hAnsi="方正仿宋_GBK" w:eastAsia="方正仿宋_GBK" w:cs="方正仿宋_GBK"/>
          <w:kern w:val="0"/>
          <w:sz w:val="31"/>
          <w:szCs w:val="31"/>
        </w:rPr>
      </w:pPr>
      <w:r>
        <w:rPr>
          <w:rFonts w:hint="eastAsia" w:ascii="宋体" w:hAnsi="宋体" w:eastAsia="宋体" w:cs="仿宋_GB2312"/>
          <w:b/>
          <w:bCs/>
          <w:color w:val="000000"/>
          <w:kern w:val="0"/>
          <w:sz w:val="32"/>
          <w:szCs w:val="32"/>
        </w:rPr>
        <w:t>填报时间：</w:t>
      </w:r>
      <w:r>
        <w:rPr>
          <w:rFonts w:hint="eastAsia" w:ascii="方正仿宋_GBK" w:hAnsi="方正仿宋_GBK" w:eastAsia="方正仿宋_GBK" w:cs="方正仿宋_GBK"/>
          <w:kern w:val="0"/>
          <w:sz w:val="31"/>
          <w:szCs w:val="31"/>
        </w:rPr>
        <w:t>2024年5月6日</w:t>
      </w:r>
    </w:p>
    <w:p>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pPr>
        <w:spacing w:line="620" w:lineRule="exact"/>
        <w:jc w:val="center"/>
        <w:rPr>
          <w:rFonts w:ascii="方正小标宋_GBK" w:hAnsi="方正小标宋_GBK" w:eastAsia="方正小标宋_GBK" w:cs="方正小标宋_GBK"/>
          <w:b/>
          <w:bCs/>
          <w:sz w:val="40"/>
          <w:szCs w:val="40"/>
        </w:rPr>
      </w:pPr>
      <w:r>
        <w:rPr>
          <w:rFonts w:hint="eastAsia" w:ascii="方正小标宋_GBK" w:hAnsi="方正小标宋_GBK" w:eastAsia="方正小标宋_GBK" w:cs="方正小标宋_GBK"/>
          <w:b/>
          <w:bCs/>
          <w:sz w:val="40"/>
          <w:szCs w:val="40"/>
        </w:rPr>
        <w:t>项目支出绩效评价报告</w:t>
      </w:r>
    </w:p>
    <w:p>
      <w:pPr>
        <w:spacing w:line="560" w:lineRule="exact"/>
        <w:ind w:firstLine="600" w:firstLineChars="200"/>
        <w:jc w:val="center"/>
        <w:rPr>
          <w:rFonts w:ascii="仿宋_GB2312"/>
          <w:szCs w:val="30"/>
        </w:rPr>
      </w:pPr>
    </w:p>
    <w:p>
      <w:pPr>
        <w:widowControl/>
        <w:spacing w:line="600" w:lineRule="exact"/>
        <w:ind w:firstLine="620" w:firstLineChars="200"/>
        <w:jc w:val="left"/>
        <w:rPr>
          <w:rFonts w:ascii="方正黑体_GBK" w:hAnsi="方正黑体_GBK" w:eastAsia="方正黑体_GBK" w:cs="方正黑体_GBK"/>
          <w:color w:val="000000"/>
          <w:kern w:val="0"/>
          <w:sz w:val="31"/>
          <w:szCs w:val="31"/>
          <w:shd w:val="clear" w:color="auto" w:fill="FFFFFF"/>
          <w:lang w:bidi="ar"/>
        </w:rPr>
      </w:pPr>
      <w:bookmarkStart w:id="0" w:name="_Toc68703827"/>
      <w:r>
        <w:rPr>
          <w:rFonts w:hint="eastAsia" w:ascii="方正黑体_GBK" w:hAnsi="方正黑体_GBK" w:eastAsia="方正黑体_GBK" w:cs="方正黑体_GBK"/>
          <w:color w:val="000000"/>
          <w:kern w:val="0"/>
          <w:sz w:val="31"/>
          <w:szCs w:val="31"/>
          <w:shd w:val="clear" w:color="auto" w:fill="FFFFFF"/>
          <w:lang w:bidi="ar"/>
        </w:rPr>
        <w:t>一、基本情况</w:t>
      </w:r>
      <w:bookmarkEnd w:id="0"/>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1" w:name="_Toc68703828"/>
      <w:r>
        <w:rPr>
          <w:rFonts w:hint="eastAsia" w:ascii="方正楷体_GBK" w:hAnsi="方正楷体_GBK" w:eastAsia="方正楷体_GBK" w:cs="方正楷体_GBK"/>
          <w:color w:val="000000"/>
          <w:kern w:val="0"/>
          <w:sz w:val="31"/>
          <w:szCs w:val="31"/>
          <w:shd w:val="clear" w:color="auto" w:fill="FFFFFF"/>
          <w:lang w:bidi="ar"/>
        </w:rPr>
        <w:t>（一）项目概况</w:t>
      </w:r>
      <w:bookmarkEnd w:id="1"/>
    </w:p>
    <w:p>
      <w:pPr>
        <w:widowControl/>
        <w:spacing w:line="600" w:lineRule="exact"/>
        <w:ind w:firstLine="622"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1、项目背景、主要内容及实施情况</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（1）项目背景</w:t>
      </w:r>
    </w:p>
    <w:p>
      <w:pPr>
        <w:widowControl/>
        <w:spacing w:line="600" w:lineRule="exact"/>
        <w:ind w:firstLine="620" w:firstLineChars="200"/>
        <w:jc w:val="left"/>
        <w:rPr>
          <w:rFonts w:ascii="方正仿宋_GBK" w:hAnsi="方正仿宋_GBK" w:eastAsia="方正仿宋_GBK" w:cs="方正仿宋_GBK"/>
          <w:kern w:val="0"/>
          <w:sz w:val="31"/>
          <w:szCs w:val="31"/>
          <w:shd w:val="clear" w:color="auto" w:fill="FFFFFF"/>
        </w:rPr>
      </w:pPr>
      <w:r>
        <w:rPr>
          <w:rFonts w:hint="eastAsia" w:ascii="方正仿宋_GBK" w:hAnsi="方正仿宋_GBK" w:eastAsia="方正仿宋_GBK" w:cs="方正仿宋_GBK"/>
          <w:kern w:val="0"/>
          <w:sz w:val="31"/>
          <w:szCs w:val="31"/>
          <w:shd w:val="clear" w:color="auto" w:fill="FFFFFF"/>
        </w:rPr>
        <w:t>为贯彻落实中央农村工作会议关于深入推进农业投入品减量增效、切实降低农民用肥成本的要求，按照《关于印发2022年国家现代农业产业园等13个项目实施方案的通知》新农计函【2022】954号文件要求，集成示范推广化肥减量增效综合技术，推广普及科学施肥技术，提升耕地质量，减少不合理化肥投入，提高肥料利用效率，加快形成农业绿色生产方式，促进耕地资源永续利用，实现农业可持续发展。特立此项目。</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（2）主要内容及实施情况</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主要内容：2023年，按照方案要求，举办培训班2期，每期培训不少于3天，每期参加培训人员60人以上，印发宣传品3种以上，测土配方技术推广面积539万亩次以上，完成耕地质量等级评价报告1份，加强农技人员学习农业科技新知识、新技能的动力，不断提升服务水平。做好各县市农业生产技术指导服务工作，完成巴州化肥减量增效项目任务。</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实施情况：按照自治区农业农村厅《关于印发2022年国家现代农业产业园等13个项目实施方案的通知》新农计函[2022]954号及《2022年自治区化肥减量增效示范实施方案》要求，2023年，巴州持续推进测土配方施肥技术推广面积593万亩，推广普及科学施肥技术。按照方案要求，4月5-7日在库尔勒市举办1期巴州第三次全国土壤普查技术培训班，7月26-28日在库尔勒市举办1期自治州化肥减量增效技术观摩培训班，印制化肥减量增效宣传品</w:t>
      </w:r>
      <w:r>
        <w:rPr>
          <w:rFonts w:hint="eastAsia" w:ascii="方正仿宋_GBK" w:hAnsi="方正仿宋_GBK" w:eastAsia="方正仿宋_GBK" w:cs="方正仿宋_GBK"/>
          <w:color w:val="000000"/>
          <w:kern w:val="0"/>
          <w:sz w:val="31"/>
          <w:szCs w:val="31"/>
          <w:shd w:val="clear" w:color="auto" w:fill="FFFFFF"/>
          <w:lang w:val="en-US" w:eastAsia="zh-CN" w:bidi="ar"/>
        </w:rPr>
        <w:t>3种</w:t>
      </w:r>
      <w:r>
        <w:rPr>
          <w:rFonts w:hint="eastAsia" w:ascii="方正仿宋_GBK" w:hAnsi="方正仿宋_GBK" w:eastAsia="方正仿宋_GBK" w:cs="方正仿宋_GBK"/>
          <w:color w:val="000000"/>
          <w:kern w:val="0"/>
          <w:sz w:val="31"/>
          <w:szCs w:val="31"/>
          <w:shd w:val="clear" w:color="auto" w:fill="FFFFFF"/>
          <w:lang w:bidi="ar"/>
        </w:rPr>
        <w:t>。通过举办观摩会、培训班及发放施肥建议卡、技术明白纸、化肥减量增效宣传品等方式，积极开展科学认识化肥专题宣传活动。完成耕地质量等级评价报告1份。</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2、资金投入和使用情况</w:t>
      </w:r>
    </w:p>
    <w:p>
      <w:pPr>
        <w:widowControl/>
        <w:spacing w:line="600" w:lineRule="exact"/>
        <w:ind w:firstLine="620" w:firstLineChars="200"/>
        <w:jc w:val="left"/>
      </w:pPr>
      <w:r>
        <w:rPr>
          <w:rFonts w:hint="eastAsia" w:ascii="方正仿宋_GBK" w:hAnsi="方正仿宋_GBK" w:eastAsia="方正仿宋_GBK" w:cs="方正仿宋_GBK"/>
          <w:color w:val="000000"/>
          <w:kern w:val="0"/>
          <w:sz w:val="31"/>
          <w:szCs w:val="31"/>
          <w:shd w:val="clear" w:color="auto" w:fill="FFFFFF"/>
          <w:lang w:bidi="ar"/>
        </w:rPr>
        <w:t>（1）资金投入情况：该项目年初预算数26.38万元，全年预算数26.38万元，实际总投入26.38万元，该项目资金2023年3月全部落实到位26.38万元。资金来源为中央农业资源及生态保护补助资金。</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eastAsia="zh-CN" w:bidi="ar"/>
        </w:rPr>
        <w:t>（</w:t>
      </w:r>
      <w:r>
        <w:rPr>
          <w:rFonts w:hint="eastAsia" w:ascii="方正仿宋_GBK" w:hAnsi="方正仿宋_GBK" w:eastAsia="方正仿宋_GBK" w:cs="方正仿宋_GBK"/>
          <w:color w:val="000000"/>
          <w:kern w:val="0"/>
          <w:sz w:val="31"/>
          <w:szCs w:val="31"/>
          <w:shd w:val="clear" w:color="auto" w:fill="FFFFFF"/>
          <w:lang w:val="en-US" w:eastAsia="zh-CN" w:bidi="ar"/>
        </w:rPr>
        <w:t>2）</w:t>
      </w:r>
      <w:r>
        <w:rPr>
          <w:rFonts w:hint="eastAsia" w:ascii="方正仿宋_GBK" w:hAnsi="方正仿宋_GBK" w:eastAsia="方正仿宋_GBK" w:cs="方正仿宋_GBK"/>
          <w:color w:val="000000"/>
          <w:kern w:val="0"/>
          <w:sz w:val="31"/>
          <w:szCs w:val="31"/>
          <w:shd w:val="clear" w:color="auto" w:fill="FFFFFF"/>
          <w:lang w:bidi="ar"/>
        </w:rPr>
        <w:t>资金使用情况：该项目年初预算数26.38万元，全年预算数26.38万元，全年执行数26.38万元，预算执行率为100%。主要用于支付耕地质量等级调查评价费用13.08万元、宣传品印刷费2.36万元、培训费用5.18万元、差旅费及其他5.76万元。</w:t>
      </w:r>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2" w:name="_Toc68703829"/>
      <w:r>
        <w:rPr>
          <w:rFonts w:hint="eastAsia" w:ascii="方正楷体_GBK" w:hAnsi="方正楷体_GBK" w:eastAsia="方正楷体_GBK" w:cs="方正楷体_GBK"/>
          <w:color w:val="000000"/>
          <w:kern w:val="0"/>
          <w:sz w:val="31"/>
          <w:szCs w:val="31"/>
          <w:shd w:val="clear" w:color="auto" w:fill="FFFFFF"/>
          <w:lang w:bidi="ar"/>
        </w:rPr>
        <w:t>（二）项目绩效目标</w:t>
      </w:r>
      <w:bookmarkEnd w:id="2"/>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1、总体目标</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2023年，按照方案要求，举办培训班2期，每期培训不少于3天，每期参加培训人员60人以上，印发宣传品3种以上，测土配方技术推广面积539万亩次以上，完成耕地质量等级评价报告1份，加强农技人员学习农业科技新知识、新技能的动力，不断提升服务水平。做好各县市农业生产技术指导服务工作，完成巴州化肥减量增效项目任务。</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2、阶段性目标：</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2023年1月-3月，制定项目经费使用计划，设置项目支出绩效目标；做好化肥减量增效技术指导服务工作。</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2023年4月-7月，开展相关技术培训；完成化肥减量增效宣传品印制；做好化肥减量增效技术指导服务工作；完成项目支出绩效自评工作。完成耕地质量评价报告。</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2023年8月-10月，做好化肥减量增效技术指导服务工作；完成项目支出绩效自评工作。完成化肥减量增效项目审计及自治区级验收。</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2023年11月-12月，收集整理相关档案资料并进行归档</w:t>
      </w:r>
    </w:p>
    <w:p>
      <w:pPr>
        <w:widowControl/>
        <w:spacing w:line="600" w:lineRule="exact"/>
        <w:ind w:firstLine="620" w:firstLineChars="200"/>
        <w:jc w:val="left"/>
        <w:rPr>
          <w:rFonts w:ascii="方正黑体_GBK" w:hAnsi="方正黑体_GBK" w:eastAsia="方正黑体_GBK" w:cs="方正黑体_GBK"/>
          <w:color w:val="000000"/>
          <w:kern w:val="0"/>
          <w:sz w:val="31"/>
          <w:szCs w:val="31"/>
          <w:shd w:val="clear" w:color="auto" w:fill="FFFFFF"/>
          <w:lang w:bidi="ar"/>
        </w:rPr>
      </w:pPr>
      <w:bookmarkStart w:id="3" w:name="_Toc68703830"/>
      <w:r>
        <w:rPr>
          <w:rFonts w:hint="eastAsia" w:ascii="方正黑体_GBK" w:hAnsi="方正黑体_GBK" w:eastAsia="方正黑体_GBK" w:cs="方正黑体_GBK"/>
          <w:color w:val="000000"/>
          <w:kern w:val="0"/>
          <w:sz w:val="31"/>
          <w:szCs w:val="31"/>
          <w:shd w:val="clear" w:color="auto" w:fill="FFFFFF"/>
          <w:lang w:bidi="ar"/>
        </w:rPr>
        <w:t>二、绩效评价工作开展情况</w:t>
      </w:r>
      <w:bookmarkEnd w:id="3"/>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4" w:name="_Toc68703831"/>
      <w:r>
        <w:rPr>
          <w:rFonts w:hint="eastAsia" w:ascii="方正楷体_GBK" w:hAnsi="方正楷体_GBK" w:eastAsia="方正楷体_GBK" w:cs="方正楷体_GBK"/>
          <w:color w:val="000000"/>
          <w:kern w:val="0"/>
          <w:sz w:val="31"/>
          <w:szCs w:val="31"/>
          <w:shd w:val="clear" w:color="auto" w:fill="FFFFFF"/>
          <w:lang w:bidi="ar"/>
        </w:rPr>
        <w:t>（一）绩效评价目的、对象和范围</w:t>
      </w:r>
      <w:bookmarkEnd w:id="4"/>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1、绩效评价目的</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通过绩效评价，客观地评判项目的管理绩效，了解和掌握中央农业资源及生态保护补助资金-化肥减量增效项目经费的具体情况。评价该项目资金安排的科学性、合理性、规范性和资金的使用成效，及时总结项目管理经验，完善项目管理办法，提高项目管理水平和资金使用效益。促使我中心根据绩效评价中发现的问题，认真加以整改，及时调整和完善单位的工作计划并加强项目绩效管理，同时为项目后续资金投入、分配和管理提供决策依据。综合来看，通过开展有效的财政支出绩效评价管理，达到改进预算管理、控制节约成本，提高预算资金使用效益的目的。</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2、绩效评价的对象</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（上年结转）化肥减量增效项目-2022年农业资源及生态保护补助资金项目所包含的全部项目建设内容。</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3、绩效评价的范围</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（上年结转）化肥减量增效项目-2022年农业资源及生态保护补助资金的决策、过程、产出、效益等评价，评价核心为资金的支出完成情况和效果。</w:t>
      </w:r>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5" w:name="_Toc68703832"/>
      <w:r>
        <w:rPr>
          <w:rFonts w:hint="eastAsia" w:ascii="方正楷体_GBK" w:hAnsi="方正楷体_GBK" w:eastAsia="方正楷体_GBK" w:cs="方正楷体_GBK"/>
          <w:color w:val="000000"/>
          <w:kern w:val="0"/>
          <w:sz w:val="31"/>
          <w:szCs w:val="31"/>
          <w:shd w:val="clear" w:color="auto" w:fill="FFFFFF"/>
          <w:lang w:bidi="ar"/>
        </w:rPr>
        <w:t>（二）绩效评价原则、评价指标体系、评价方法、评价标准等</w:t>
      </w:r>
      <w:bookmarkEnd w:id="5"/>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1、绩效评价原则</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本次项目绩效评价遵循以下基本原则：</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（1）科学公正。巴州农业技术推广中心</w:t>
      </w:r>
      <w:r>
        <w:rPr>
          <w:rFonts w:ascii="方正仿宋_GBK" w:hAnsi="方正仿宋_GBK" w:eastAsia="方正仿宋_GBK" w:cs="方正仿宋_GBK"/>
          <w:color w:val="000000"/>
          <w:kern w:val="0"/>
          <w:sz w:val="31"/>
          <w:szCs w:val="31"/>
          <w:shd w:val="clear" w:color="auto" w:fill="FFFFFF"/>
          <w:lang w:bidi="ar"/>
        </w:rPr>
        <w:t>高度重视绩效评价结果的应用工作，积极探索建立与预算管理相结合的有效机制，着力提高绩效意识和财政资金使用效益</w:t>
      </w:r>
      <w:r>
        <w:rPr>
          <w:rFonts w:hint="eastAsia" w:ascii="方正仿宋_GBK" w:hAnsi="方正仿宋_GBK" w:eastAsia="方正仿宋_GBK" w:cs="方正仿宋_GBK"/>
          <w:color w:val="000000"/>
          <w:kern w:val="0"/>
          <w:sz w:val="31"/>
          <w:szCs w:val="31"/>
          <w:shd w:val="clear" w:color="auto" w:fill="FFFFFF"/>
          <w:lang w:bidi="ar"/>
        </w:rPr>
        <w:t>，按照规范的程序，对项目绩效进行客观、公正的反映。</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（2）统筹兼顾。巴州农业技术推广中心针对此次</w:t>
      </w:r>
      <w:r>
        <w:rPr>
          <w:rFonts w:ascii="方正仿宋_GBK" w:hAnsi="方正仿宋_GBK" w:eastAsia="方正仿宋_GBK" w:cs="方正仿宋_GBK"/>
          <w:color w:val="000000"/>
          <w:kern w:val="0"/>
          <w:sz w:val="31"/>
          <w:szCs w:val="31"/>
          <w:shd w:val="clear" w:color="auto" w:fill="FFFFFF"/>
          <w:lang w:bidi="ar"/>
        </w:rPr>
        <w:t>绩效评价</w:t>
      </w:r>
      <w:r>
        <w:rPr>
          <w:rFonts w:hint="eastAsia" w:ascii="方正仿宋_GBK" w:hAnsi="方正仿宋_GBK" w:eastAsia="方正仿宋_GBK" w:cs="方正仿宋_GBK"/>
          <w:color w:val="000000"/>
          <w:kern w:val="0"/>
          <w:sz w:val="31"/>
          <w:szCs w:val="31"/>
          <w:shd w:val="clear" w:color="auto" w:fill="FFFFFF"/>
          <w:lang w:bidi="ar"/>
        </w:rPr>
        <w:t>进行统筹部署，仔细研究并做好相关工作安排，职责明确，相互衔接</w:t>
      </w:r>
      <w:r>
        <w:rPr>
          <w:rFonts w:ascii="方正仿宋_GBK" w:hAnsi="方正仿宋_GBK" w:eastAsia="方正仿宋_GBK" w:cs="方正仿宋_GBK"/>
          <w:color w:val="000000"/>
          <w:kern w:val="0"/>
          <w:sz w:val="31"/>
          <w:szCs w:val="31"/>
          <w:shd w:val="clear" w:color="auto" w:fill="FFFFFF"/>
          <w:lang w:bidi="ar"/>
        </w:rPr>
        <w:t>，进一步夯实</w:t>
      </w:r>
      <w:r>
        <w:rPr>
          <w:rFonts w:hint="eastAsia" w:ascii="方正仿宋_GBK" w:hAnsi="方正仿宋_GBK" w:eastAsia="方正仿宋_GBK" w:cs="方正仿宋_GBK"/>
          <w:color w:val="000000"/>
          <w:kern w:val="0"/>
          <w:sz w:val="31"/>
          <w:szCs w:val="31"/>
          <w:shd w:val="clear" w:color="auto" w:fill="FFFFFF"/>
          <w:lang w:bidi="ar"/>
        </w:rPr>
        <w:t>绩效评价人员</w:t>
      </w:r>
      <w:r>
        <w:rPr>
          <w:rFonts w:ascii="方正仿宋_GBK" w:hAnsi="方正仿宋_GBK" w:eastAsia="方正仿宋_GBK" w:cs="方正仿宋_GBK"/>
          <w:color w:val="000000"/>
          <w:kern w:val="0"/>
          <w:sz w:val="31"/>
          <w:szCs w:val="31"/>
          <w:shd w:val="clear" w:color="auto" w:fill="FFFFFF"/>
          <w:lang w:bidi="ar"/>
        </w:rPr>
        <w:t>业务基础，提高我单位绩效人员水平</w:t>
      </w:r>
      <w:r>
        <w:rPr>
          <w:rFonts w:hint="eastAsia" w:ascii="方正仿宋_GBK" w:hAnsi="方正仿宋_GBK" w:eastAsia="方正仿宋_GBK" w:cs="方正仿宋_GBK"/>
          <w:color w:val="000000"/>
          <w:kern w:val="0"/>
          <w:sz w:val="31"/>
          <w:szCs w:val="31"/>
          <w:shd w:val="clear" w:color="auto" w:fill="FFFFFF"/>
          <w:lang w:bidi="ar"/>
        </w:rPr>
        <w:t>，认真完成单位自评工作。</w:t>
      </w:r>
    </w:p>
    <w:p>
      <w:pPr>
        <w:widowControl/>
        <w:spacing w:line="600" w:lineRule="exact"/>
        <w:ind w:firstLine="620" w:firstLineChars="200"/>
        <w:jc w:val="left"/>
        <w:rPr>
          <w:rFonts w:hint="eastAsia"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（3）激励约束。为完成此次绩效评价工作，</w:t>
      </w:r>
      <w:r>
        <w:rPr>
          <w:rFonts w:ascii="方正仿宋_GBK" w:hAnsi="方正仿宋_GBK" w:eastAsia="方正仿宋_GBK" w:cs="方正仿宋_GBK"/>
          <w:color w:val="000000"/>
          <w:kern w:val="0"/>
          <w:sz w:val="31"/>
          <w:szCs w:val="31"/>
          <w:shd w:val="clear" w:color="auto" w:fill="FFFFFF"/>
          <w:lang w:bidi="ar"/>
        </w:rPr>
        <w:t>扎实做好绩效管理工作</w:t>
      </w:r>
      <w:r>
        <w:rPr>
          <w:rFonts w:hint="eastAsia" w:ascii="方正仿宋_GBK" w:hAnsi="方正仿宋_GBK" w:eastAsia="方正仿宋_GBK" w:cs="方正仿宋_GBK"/>
          <w:color w:val="000000"/>
          <w:kern w:val="0"/>
          <w:sz w:val="31"/>
          <w:szCs w:val="31"/>
          <w:shd w:val="clear" w:color="auto" w:fill="FFFFFF"/>
          <w:lang w:bidi="ar"/>
        </w:rPr>
        <w:t>，我单位将绩效评价完成时限与下年度项目预算安排、政策调整等进行实质性挂钩，</w:t>
      </w:r>
      <w:r>
        <w:rPr>
          <w:rFonts w:ascii="方正仿宋_GBK" w:hAnsi="方正仿宋_GBK" w:eastAsia="方正仿宋_GBK" w:cs="方正仿宋_GBK"/>
          <w:color w:val="000000"/>
          <w:kern w:val="0"/>
          <w:sz w:val="31"/>
          <w:szCs w:val="31"/>
          <w:shd w:val="clear" w:color="auto" w:fill="FFFFFF"/>
          <w:lang w:bidi="ar"/>
        </w:rPr>
        <w:t>对于绩效</w:t>
      </w:r>
      <w:r>
        <w:rPr>
          <w:rFonts w:hint="eastAsia" w:ascii="方正仿宋_GBK" w:hAnsi="方正仿宋_GBK" w:eastAsia="方正仿宋_GBK" w:cs="方正仿宋_GBK"/>
          <w:color w:val="000000"/>
          <w:kern w:val="0"/>
          <w:sz w:val="31"/>
          <w:szCs w:val="31"/>
          <w:shd w:val="clear" w:color="auto" w:fill="FFFFFF"/>
          <w:lang w:bidi="ar"/>
        </w:rPr>
        <w:t>自评差的、执行进度慢的执行科室，将在分配下一年度资金时酌情扣减，充分体现奖优罚劣和激励相容导向。</w:t>
      </w:r>
    </w:p>
    <w:p>
      <w:pPr>
        <w:widowControl/>
        <w:spacing w:line="600" w:lineRule="exact"/>
        <w:ind w:firstLine="620" w:firstLineChars="200"/>
        <w:jc w:val="left"/>
        <w:rPr>
          <w:rFonts w:hint="eastAsia"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（4）公开透明。巴州农业技术推广中心</w:t>
      </w:r>
      <w:r>
        <w:rPr>
          <w:rFonts w:hint="eastAsia" w:ascii="方正仿宋_GBK" w:hAnsi="方正仿宋_GBK" w:eastAsia="方正仿宋_GBK" w:cs="方正仿宋_GBK"/>
          <w:color w:val="000000"/>
          <w:kern w:val="0"/>
          <w:sz w:val="31"/>
          <w:szCs w:val="31"/>
          <w:shd w:val="clear" w:color="auto" w:fill="FFFFFF"/>
          <w:lang w:eastAsia="zh-CN" w:bidi="ar"/>
        </w:rPr>
        <w:t>严格</w:t>
      </w:r>
      <w:r>
        <w:rPr>
          <w:rFonts w:hint="eastAsia" w:ascii="方正仿宋_GBK" w:hAnsi="方正仿宋_GBK" w:eastAsia="方正仿宋_GBK" w:cs="方正仿宋_GBK"/>
          <w:color w:val="000000"/>
          <w:kern w:val="0"/>
          <w:sz w:val="31"/>
          <w:szCs w:val="31"/>
          <w:shd w:val="clear" w:color="auto" w:fill="FFFFFF"/>
          <w:lang w:bidi="ar"/>
        </w:rPr>
        <w:t>按照预决算信息公开工作要求，</w:t>
      </w:r>
      <w:r>
        <w:rPr>
          <w:rFonts w:hint="eastAsia" w:ascii="方正仿宋_GBK" w:hAnsi="方正仿宋_GBK" w:eastAsia="方正仿宋_GBK" w:cs="方正仿宋_GBK"/>
          <w:color w:val="000000"/>
          <w:kern w:val="0"/>
          <w:sz w:val="31"/>
          <w:szCs w:val="31"/>
          <w:shd w:val="clear" w:color="auto" w:fill="FFFFFF"/>
          <w:lang w:eastAsia="zh-CN" w:bidi="ar"/>
        </w:rPr>
        <w:t>该项目的绩效</w:t>
      </w:r>
      <w:r>
        <w:rPr>
          <w:rFonts w:hint="eastAsia" w:ascii="方正仿宋_GBK" w:hAnsi="方正仿宋_GBK" w:eastAsia="方正仿宋_GBK" w:cs="方正仿宋_GBK"/>
          <w:color w:val="000000"/>
          <w:kern w:val="0"/>
          <w:sz w:val="31"/>
          <w:szCs w:val="31"/>
          <w:shd w:val="clear" w:color="auto" w:fill="FFFFFF"/>
          <w:lang w:bidi="ar"/>
        </w:rPr>
        <w:t>预算</w:t>
      </w:r>
      <w:r>
        <w:rPr>
          <w:rFonts w:hint="eastAsia" w:ascii="方正仿宋_GBK" w:hAnsi="方正仿宋_GBK" w:eastAsia="方正仿宋_GBK" w:cs="方正仿宋_GBK"/>
          <w:color w:val="000000"/>
          <w:kern w:val="0"/>
          <w:sz w:val="31"/>
          <w:szCs w:val="31"/>
          <w:shd w:val="clear" w:color="auto" w:fill="FFFFFF"/>
          <w:lang w:eastAsia="zh-CN" w:bidi="ar"/>
        </w:rPr>
        <w:t>、</w:t>
      </w:r>
      <w:r>
        <w:rPr>
          <w:rFonts w:hint="eastAsia" w:ascii="方正仿宋_GBK" w:hAnsi="方正仿宋_GBK" w:eastAsia="方正仿宋_GBK" w:cs="方正仿宋_GBK"/>
          <w:color w:val="000000"/>
          <w:kern w:val="0"/>
          <w:sz w:val="31"/>
          <w:szCs w:val="31"/>
          <w:shd w:val="clear" w:color="auto" w:fill="FFFFFF"/>
          <w:lang w:bidi="ar"/>
        </w:rPr>
        <w:t>绩效目标</w:t>
      </w:r>
      <w:r>
        <w:rPr>
          <w:rFonts w:hint="eastAsia" w:ascii="方正仿宋_GBK" w:hAnsi="方正仿宋_GBK" w:eastAsia="方正仿宋_GBK" w:cs="方正仿宋_GBK"/>
          <w:color w:val="000000"/>
          <w:kern w:val="0"/>
          <w:sz w:val="31"/>
          <w:szCs w:val="31"/>
          <w:shd w:val="clear" w:color="auto" w:fill="FFFFFF"/>
          <w:lang w:eastAsia="zh-CN" w:bidi="ar"/>
        </w:rPr>
        <w:t>和</w:t>
      </w:r>
      <w:r>
        <w:rPr>
          <w:rFonts w:hint="eastAsia" w:ascii="方正仿宋_GBK" w:hAnsi="方正仿宋_GBK" w:eastAsia="方正仿宋_GBK" w:cs="方正仿宋_GBK"/>
          <w:color w:val="000000"/>
          <w:kern w:val="0"/>
          <w:sz w:val="31"/>
          <w:szCs w:val="31"/>
          <w:shd w:val="clear" w:color="auto" w:fill="FFFFFF"/>
          <w:lang w:bidi="ar"/>
        </w:rPr>
        <w:t>绩效评价结果，在</w:t>
      </w:r>
      <w:r>
        <w:rPr>
          <w:rFonts w:hint="eastAsia" w:ascii="方正仿宋_GBK" w:hAnsi="方正仿宋_GBK" w:eastAsia="方正仿宋_GBK" w:cs="方正仿宋_GBK"/>
          <w:color w:val="000000"/>
          <w:kern w:val="0"/>
          <w:sz w:val="31"/>
          <w:szCs w:val="31"/>
          <w:shd w:val="clear" w:color="auto" w:fill="FFFFFF"/>
          <w:lang w:eastAsia="zh-CN" w:bidi="ar"/>
        </w:rPr>
        <w:t>相关</w:t>
      </w:r>
      <w:r>
        <w:rPr>
          <w:rFonts w:hint="eastAsia" w:ascii="方正仿宋_GBK" w:hAnsi="方正仿宋_GBK" w:eastAsia="方正仿宋_GBK" w:cs="方正仿宋_GBK"/>
          <w:color w:val="000000"/>
          <w:kern w:val="0"/>
          <w:sz w:val="31"/>
          <w:szCs w:val="31"/>
          <w:shd w:val="clear" w:color="auto" w:fill="FFFFFF"/>
          <w:lang w:bidi="ar"/>
        </w:rPr>
        <w:t>政府网站公开，广泛接受社会监督。</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2、评价指标体系</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绩效评价框架是开展绩效评价的核心。绩效评价框架包括评价准则、关键评价问题、评价指标、数据来源、数据收集方法等。指标体系建立过程如下：</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（1）确定评价指标</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采用层次分析法，建立评价指标体系。绩效评价将指标分为项目决策指标、项目过程指标、项目产出指标、项目效益指标四个维度，最终形成一个由多个相互联系的指标组成的多层次指标体系。</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（2）确定权重</w:t>
      </w:r>
    </w:p>
    <w:p>
      <w:pPr>
        <w:widowControl/>
        <w:spacing w:line="600" w:lineRule="exact"/>
        <w:ind w:firstLine="620" w:firstLineChars="200"/>
        <w:jc w:val="left"/>
      </w:pPr>
      <w:r>
        <w:rPr>
          <w:rFonts w:hint="eastAsia" w:ascii="方正仿宋_GBK" w:hAnsi="方正仿宋_GBK" w:eastAsia="方正仿宋_GBK" w:cs="方正仿宋_GBK"/>
          <w:color w:val="000000"/>
          <w:kern w:val="0"/>
          <w:sz w:val="31"/>
          <w:szCs w:val="31"/>
          <w:shd w:val="clear" w:color="auto" w:fill="FFFFFF"/>
          <w:lang w:bidi="ar"/>
        </w:rPr>
        <w:t>在绩效评价指标体系中，项目决策权重为20分，项目过程权重为20分，项目产出权重为40分，项目效益权重为20分。</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（3）确定指标标准值</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指标标准值是绩效评价指标的尺度，既要反映同类项目的先进水平，又要符合项目的实际绩效水平。具体采用计划标准等确定此次绩效评价指标标准值。</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3、评价方法</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绩效评价从项目决策、项目过程、项目产出、项目效益四个维度进行评价。评价对象为项目目标实施情况，评价核心为资金的支出完成情况和项目的产出效益。</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本次评价指标中，既有定性指标又有定量指标，各类指标因考核内容不同和客观标准不同存在较大差异，因此核定具体指标时采用了不同方法，具体评价方法如下：</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因素分析法</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4、评价标准</w:t>
      </w:r>
    </w:p>
    <w:p>
      <w:pPr>
        <w:widowControl/>
        <w:spacing w:line="600" w:lineRule="exact"/>
        <w:ind w:firstLine="620" w:firstLineChars="200"/>
        <w:jc w:val="left"/>
      </w:pPr>
      <w:r>
        <w:rPr>
          <w:rFonts w:hint="eastAsia" w:ascii="方正仿宋_GBK" w:hAnsi="方正仿宋_GBK" w:eastAsia="方正仿宋_GBK" w:cs="方正仿宋_GBK"/>
          <w:color w:val="000000"/>
          <w:kern w:val="0"/>
          <w:sz w:val="31"/>
          <w:szCs w:val="31"/>
          <w:shd w:val="clear" w:color="auto" w:fill="FFFFFF"/>
          <w:lang w:bidi="ar"/>
        </w:rPr>
        <w:t>绩效评价标准通常包括计划标准、行业标准、历史标准等，用于对绩效指标完成情况进行比较。本次评价主要采用了计划标准，</w:t>
      </w:r>
      <w:r>
        <w:rPr>
          <w:rFonts w:hint="eastAsia" w:ascii="方正仿宋_GBK" w:hAnsi="方正仿宋_GBK" w:eastAsia="方正仿宋_GBK" w:cs="方正仿宋_GBK"/>
          <w:kern w:val="0"/>
          <w:sz w:val="31"/>
          <w:szCs w:val="31"/>
          <w:shd w:val="clear" w:color="auto" w:fill="FFFFFF"/>
        </w:rPr>
        <w:t>按照《关于印发2022年国家现代农业产业园等13个项目实施方案的通知》新农计函【2022】954号文件，下达项目的任务</w:t>
      </w:r>
      <w:r>
        <w:rPr>
          <w:rFonts w:hint="eastAsia" w:ascii="方正仿宋_GBK" w:hAnsi="方正仿宋_GBK" w:eastAsia="方正仿宋_GBK" w:cs="方正仿宋_GBK"/>
          <w:color w:val="000000"/>
          <w:kern w:val="0"/>
          <w:sz w:val="31"/>
          <w:szCs w:val="31"/>
          <w:shd w:val="clear" w:color="auto" w:fill="FFFFFF"/>
          <w:lang w:bidi="ar"/>
        </w:rPr>
        <w:t>目标、计划、经费预算等作为评价标准。</w:t>
      </w:r>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6" w:name="_Toc68703833"/>
      <w:r>
        <w:rPr>
          <w:rFonts w:hint="eastAsia" w:ascii="方正楷体_GBK" w:hAnsi="方正楷体_GBK" w:eastAsia="方正楷体_GBK" w:cs="方正楷体_GBK"/>
          <w:color w:val="000000"/>
          <w:kern w:val="0"/>
          <w:sz w:val="31"/>
          <w:szCs w:val="31"/>
          <w:shd w:val="clear" w:color="auto" w:fill="FFFFFF"/>
          <w:lang w:bidi="ar"/>
        </w:rPr>
        <w:t>（三）绩效评价工作过程</w:t>
      </w:r>
      <w:bookmarkEnd w:id="6"/>
    </w:p>
    <w:p>
      <w:pPr>
        <w:widowControl/>
        <w:spacing w:line="600" w:lineRule="exact"/>
        <w:ind w:firstLine="622"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1、前期准备。</w:t>
      </w:r>
      <w:r>
        <w:rPr>
          <w:rFonts w:hint="eastAsia" w:ascii="方正仿宋_GBK" w:hAnsi="方正仿宋_GBK" w:eastAsia="方正仿宋_GBK" w:cs="方正仿宋_GBK"/>
          <w:kern w:val="0"/>
          <w:sz w:val="31"/>
          <w:szCs w:val="31"/>
          <w:shd w:val="clear" w:color="auto" w:fill="FFFFFF"/>
        </w:rPr>
        <w:t>巴州农业技术推广中心按照州财政局《关于巴州本级2023年项目支出评价报告集中审核的通知》要求，对照自治区农业农村厅《关于印发2022年国家现代农业产业园等13个项目实施方案的通知》新农计函【2022】954号文件，下达项目的任务</w:t>
      </w:r>
      <w:r>
        <w:rPr>
          <w:rFonts w:hint="eastAsia" w:ascii="方正仿宋_GBK" w:hAnsi="方正仿宋_GBK" w:eastAsia="方正仿宋_GBK" w:cs="方正仿宋_GBK"/>
          <w:color w:val="000000"/>
          <w:kern w:val="0"/>
          <w:sz w:val="31"/>
          <w:szCs w:val="31"/>
          <w:shd w:val="clear" w:color="auto" w:fill="FFFFFF"/>
          <w:lang w:bidi="ar"/>
        </w:rPr>
        <w:t>目标、计划、经费预算等指标，对项目绩效评价目标、绩效评价指标体系、效评价方法等进行明确，对项目相关资料清单进行收集整理汇总，确保绩效评价工作顺利完成。</w:t>
      </w:r>
    </w:p>
    <w:p>
      <w:pPr>
        <w:widowControl/>
        <w:spacing w:line="600" w:lineRule="exact"/>
        <w:ind w:firstLine="622"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2、组织实施。</w:t>
      </w:r>
      <w:r>
        <w:rPr>
          <w:rFonts w:hint="eastAsia" w:ascii="方正仿宋_GBK" w:hAnsi="方正仿宋_GBK" w:eastAsia="方正仿宋_GBK" w:cs="方正仿宋_GBK"/>
          <w:kern w:val="0"/>
          <w:sz w:val="31"/>
          <w:szCs w:val="31"/>
          <w:shd w:val="clear" w:color="auto" w:fill="FFFFFF"/>
        </w:rPr>
        <w:t>巴州农业技术推广中心按照州财政局《关于巴州本级2023年项目支出评价报告集中审核的通知》要求，涉及评价项目的责任科室及时对</w:t>
      </w:r>
      <w:r>
        <w:rPr>
          <w:rFonts w:hint="eastAsia" w:ascii="方正仿宋_GBK" w:hAnsi="方正仿宋_GBK" w:eastAsia="方正仿宋_GBK" w:cs="方正仿宋_GBK"/>
          <w:color w:val="000000"/>
          <w:kern w:val="0"/>
          <w:sz w:val="31"/>
          <w:szCs w:val="31"/>
          <w:shd w:val="clear" w:color="auto" w:fill="FFFFFF"/>
          <w:lang w:bidi="ar"/>
        </w:rPr>
        <w:t>绩效评价工作做出合理时间计划安排，安排专人负责收集项目立项依据、相关会议纪要、实施方案、财政资金分配方案、支付管理情况等相关评价资料并进行梳理。</w:t>
      </w:r>
    </w:p>
    <w:p>
      <w:pPr>
        <w:widowControl/>
        <w:spacing w:line="600" w:lineRule="exact"/>
        <w:ind w:firstLine="622"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3、分析评价。</w:t>
      </w:r>
      <w:r>
        <w:rPr>
          <w:rFonts w:hint="eastAsia" w:ascii="方正仿宋_GBK" w:hAnsi="方正仿宋_GBK" w:eastAsia="方正仿宋_GBK" w:cs="方正仿宋_GBK"/>
          <w:kern w:val="0"/>
          <w:sz w:val="31"/>
          <w:szCs w:val="31"/>
          <w:shd w:val="clear" w:color="auto" w:fill="FFFFFF"/>
        </w:rPr>
        <w:t>巴州农业技术推广中心</w:t>
      </w:r>
      <w:r>
        <w:rPr>
          <w:rFonts w:hint="eastAsia" w:ascii="方正仿宋_GBK" w:hAnsi="方正仿宋_GBK" w:eastAsia="方正仿宋_GBK" w:cs="方正仿宋_GBK"/>
          <w:color w:val="000000"/>
          <w:kern w:val="0"/>
          <w:sz w:val="31"/>
          <w:szCs w:val="31"/>
          <w:shd w:val="clear" w:color="auto" w:fill="FFFFFF"/>
          <w:lang w:bidi="ar"/>
        </w:rPr>
        <w:t>根据收集梳理的资料围绕项目立项、资金落实、业务管理、财务管理、项目产出、项目效益等内容，对照已确定的绩效评价指标进行详细全面的分析评价，同时按照项目评价指标体系内容进行逐项打分，并形成最终绩效评价结果。</w:t>
      </w:r>
    </w:p>
    <w:p>
      <w:pPr>
        <w:widowControl/>
        <w:spacing w:line="600" w:lineRule="exact"/>
        <w:ind w:firstLine="620" w:firstLineChars="200"/>
        <w:jc w:val="left"/>
        <w:rPr>
          <w:rFonts w:ascii="方正黑体_GBK" w:hAnsi="方正黑体_GBK" w:eastAsia="方正黑体_GBK" w:cs="方正黑体_GBK"/>
          <w:color w:val="000000"/>
          <w:kern w:val="0"/>
          <w:sz w:val="31"/>
          <w:szCs w:val="31"/>
          <w:shd w:val="clear" w:color="auto" w:fill="FFFFFF"/>
          <w:lang w:bidi="ar"/>
        </w:rPr>
      </w:pPr>
      <w:bookmarkStart w:id="7" w:name="_Toc68703834"/>
      <w:r>
        <w:rPr>
          <w:rFonts w:hint="eastAsia" w:ascii="方正黑体_GBK" w:hAnsi="方正黑体_GBK" w:eastAsia="方正黑体_GBK" w:cs="方正黑体_GBK"/>
          <w:color w:val="000000"/>
          <w:kern w:val="0"/>
          <w:sz w:val="31"/>
          <w:szCs w:val="31"/>
          <w:shd w:val="clear" w:color="auto" w:fill="FFFFFF"/>
          <w:lang w:bidi="ar"/>
        </w:rPr>
        <w:t>三、综合评价情况及评价结论</w:t>
      </w:r>
      <w:bookmarkEnd w:id="7"/>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8" w:name="_Toc68703835"/>
      <w:r>
        <w:rPr>
          <w:rFonts w:hint="eastAsia" w:ascii="方正楷体_GBK" w:hAnsi="方正楷体_GBK" w:eastAsia="方正楷体_GBK" w:cs="方正楷体_GBK"/>
          <w:color w:val="000000"/>
          <w:kern w:val="0"/>
          <w:sz w:val="31"/>
          <w:szCs w:val="31"/>
          <w:shd w:val="clear" w:color="auto" w:fill="FFFFFF"/>
          <w:lang w:bidi="ar"/>
        </w:rPr>
        <w:t>（一）综合评价情况</w:t>
      </w:r>
      <w:bookmarkEnd w:id="8"/>
      <w:r>
        <w:rPr>
          <w:rFonts w:hint="eastAsia" w:ascii="方正楷体_GBK" w:hAnsi="方正楷体_GBK" w:eastAsia="方正楷体_GBK" w:cs="方正楷体_GBK"/>
          <w:color w:val="000000"/>
          <w:kern w:val="0"/>
          <w:sz w:val="31"/>
          <w:szCs w:val="31"/>
          <w:shd w:val="clear" w:color="auto" w:fill="FFFFFF"/>
          <w:lang w:bidi="ar"/>
        </w:rPr>
        <w:t>及评价结论</w:t>
      </w:r>
    </w:p>
    <w:p>
      <w:pPr>
        <w:widowControl/>
        <w:spacing w:line="600" w:lineRule="exact"/>
        <w:ind w:firstLine="622"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1、综合评价情况：</w:t>
      </w:r>
      <w:r>
        <w:rPr>
          <w:rFonts w:hint="eastAsia" w:ascii="方正仿宋_GBK" w:hAnsi="方正仿宋_GBK" w:eastAsia="方正仿宋_GBK" w:cs="方正仿宋_GBK"/>
          <w:color w:val="000000"/>
          <w:kern w:val="0"/>
          <w:sz w:val="31"/>
          <w:szCs w:val="31"/>
          <w:shd w:val="clear" w:color="auto" w:fill="FFFFFF"/>
          <w:lang w:bidi="ar"/>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widowControl/>
        <w:spacing w:line="600" w:lineRule="exact"/>
        <w:ind w:firstLine="622" w:firstLineChars="200"/>
        <w:jc w:val="left"/>
        <w:rPr>
          <w:rFonts w:ascii="方正仿宋_GBK" w:hAnsi="方正仿宋_GBK" w:eastAsia="方正仿宋_GBK" w:cs="方正仿宋_GBK"/>
          <w:color w:val="000000"/>
          <w:kern w:val="0"/>
          <w:sz w:val="31"/>
          <w:szCs w:val="31"/>
          <w:shd w:val="clear" w:color="auto" w:fill="FFFFFF"/>
          <w:lang w:bidi="ar"/>
        </w:rPr>
      </w:pPr>
      <w:bookmarkStart w:id="9" w:name="_Toc68703836"/>
      <w:r>
        <w:rPr>
          <w:rFonts w:hint="eastAsia" w:ascii="方正仿宋_GBK" w:hAnsi="方正仿宋_GBK" w:eastAsia="方正仿宋_GBK" w:cs="方正仿宋_GBK"/>
          <w:b/>
          <w:bCs/>
          <w:color w:val="000000"/>
          <w:kern w:val="0"/>
          <w:sz w:val="31"/>
          <w:szCs w:val="31"/>
          <w:shd w:val="clear" w:color="auto" w:fill="FFFFFF"/>
          <w:lang w:bidi="ar"/>
        </w:rPr>
        <w:t>2、评价结论</w:t>
      </w:r>
      <w:bookmarkEnd w:id="9"/>
      <w:r>
        <w:rPr>
          <w:rFonts w:hint="eastAsia" w:ascii="方正仿宋_GBK" w:hAnsi="方正仿宋_GBK" w:eastAsia="方正仿宋_GBK" w:cs="方正仿宋_GBK"/>
          <w:b/>
          <w:bCs/>
          <w:color w:val="000000"/>
          <w:kern w:val="0"/>
          <w:sz w:val="31"/>
          <w:szCs w:val="31"/>
          <w:shd w:val="clear" w:color="auto" w:fill="FFFFFF"/>
          <w:lang w:bidi="ar"/>
        </w:rPr>
        <w:t>：</w:t>
      </w:r>
      <w:r>
        <w:rPr>
          <w:rFonts w:hint="eastAsia" w:ascii="方正仿宋_GBK" w:hAnsi="方正仿宋_GBK" w:eastAsia="方正仿宋_GBK" w:cs="方正仿宋_GBK"/>
          <w:color w:val="000000"/>
          <w:kern w:val="0"/>
          <w:sz w:val="31"/>
          <w:szCs w:val="31"/>
          <w:shd w:val="clear" w:color="auto" w:fill="FFFFFF"/>
          <w:lang w:bidi="ar"/>
        </w:rPr>
        <w:t xml:space="preserve">运用绩效评价组制定的评价指标体系以及财政部《项目支出绩效评价管理办法》（财预〔2020〕10号）文件的评分标准，对（上年结转）化肥减量增效项目-2022年农业资源及生态保护补助资金项目进行客观评价，最终评分结果：总得分为 </w:t>
      </w:r>
      <w:r>
        <w:rPr>
          <w:rFonts w:hint="eastAsia" w:ascii="方正仿宋_GBK" w:hAnsi="方正仿宋_GBK" w:eastAsia="方正仿宋_GBK" w:cs="方正仿宋_GBK"/>
          <w:color w:val="000000"/>
          <w:kern w:val="0"/>
          <w:sz w:val="31"/>
          <w:szCs w:val="31"/>
          <w:shd w:val="clear" w:color="auto" w:fill="FFFFFF"/>
          <w:lang w:val="en-US" w:eastAsia="zh-CN" w:bidi="ar"/>
        </w:rPr>
        <w:t>99</w:t>
      </w:r>
      <w:r>
        <w:rPr>
          <w:rFonts w:hint="eastAsia" w:ascii="方正仿宋_GBK" w:hAnsi="方正仿宋_GBK" w:eastAsia="方正仿宋_GBK" w:cs="方正仿宋_GBK"/>
          <w:color w:val="000000"/>
          <w:kern w:val="0"/>
          <w:sz w:val="31"/>
          <w:szCs w:val="31"/>
          <w:shd w:val="clear" w:color="auto" w:fill="FFFFFF"/>
          <w:lang w:bidi="ar"/>
        </w:rPr>
        <w:t>分，属于“优”。其中，项目决策类指标权重为20分，得分为 20分，得分率为 100%。项目过程类指标权重为</w:t>
      </w:r>
      <w:r>
        <w:rPr>
          <w:rFonts w:hint="eastAsia" w:ascii="方正仿宋_GBK" w:hAnsi="方正仿宋_GBK" w:eastAsia="方正仿宋_GBK" w:cs="方正仿宋_GBK"/>
          <w:color w:val="000000"/>
          <w:kern w:val="0"/>
          <w:sz w:val="31"/>
          <w:szCs w:val="31"/>
          <w:shd w:val="clear" w:color="auto" w:fill="FFFFFF"/>
          <w:lang w:val="en-US" w:eastAsia="zh-CN" w:bidi="ar"/>
        </w:rPr>
        <w:t>20</w:t>
      </w:r>
      <w:r>
        <w:rPr>
          <w:rFonts w:hint="eastAsia" w:ascii="方正仿宋_GBK" w:hAnsi="方正仿宋_GBK" w:eastAsia="方正仿宋_GBK" w:cs="方正仿宋_GBK"/>
          <w:color w:val="000000"/>
          <w:kern w:val="0"/>
          <w:sz w:val="31"/>
          <w:szCs w:val="31"/>
          <w:shd w:val="clear" w:color="auto" w:fill="FFFFFF"/>
          <w:lang w:bidi="ar"/>
        </w:rPr>
        <w:t>分，得分为</w:t>
      </w:r>
      <w:r>
        <w:rPr>
          <w:rFonts w:hint="eastAsia" w:ascii="方正仿宋_GBK" w:hAnsi="方正仿宋_GBK" w:eastAsia="方正仿宋_GBK" w:cs="方正仿宋_GBK"/>
          <w:color w:val="000000"/>
          <w:kern w:val="0"/>
          <w:sz w:val="31"/>
          <w:szCs w:val="31"/>
          <w:shd w:val="clear" w:color="auto" w:fill="FFFFFF"/>
          <w:lang w:val="en-US" w:eastAsia="zh-CN" w:bidi="ar"/>
        </w:rPr>
        <w:t>19</w:t>
      </w:r>
      <w:r>
        <w:rPr>
          <w:rFonts w:hint="eastAsia" w:ascii="方正仿宋_GBK" w:hAnsi="方正仿宋_GBK" w:eastAsia="方正仿宋_GBK" w:cs="方正仿宋_GBK"/>
          <w:color w:val="000000"/>
          <w:kern w:val="0"/>
          <w:sz w:val="31"/>
          <w:szCs w:val="31"/>
          <w:shd w:val="clear" w:color="auto" w:fill="FFFFFF"/>
          <w:lang w:bidi="ar"/>
        </w:rPr>
        <w:t>分，得分率为</w:t>
      </w:r>
      <w:r>
        <w:rPr>
          <w:rFonts w:hint="eastAsia" w:ascii="方正仿宋_GBK" w:hAnsi="方正仿宋_GBK" w:eastAsia="方正仿宋_GBK" w:cs="方正仿宋_GBK"/>
          <w:color w:val="000000"/>
          <w:kern w:val="0"/>
          <w:sz w:val="31"/>
          <w:szCs w:val="31"/>
          <w:shd w:val="clear" w:color="auto" w:fill="FFFFFF"/>
          <w:lang w:val="en-US" w:eastAsia="zh-CN" w:bidi="ar"/>
        </w:rPr>
        <w:t>95</w:t>
      </w:r>
      <w:r>
        <w:rPr>
          <w:rFonts w:hint="eastAsia" w:ascii="方正仿宋_GBK" w:hAnsi="方正仿宋_GBK" w:eastAsia="方正仿宋_GBK" w:cs="方正仿宋_GBK"/>
          <w:color w:val="000000"/>
          <w:kern w:val="0"/>
          <w:sz w:val="31"/>
          <w:szCs w:val="31"/>
          <w:shd w:val="clear" w:color="auto" w:fill="FFFFFF"/>
          <w:lang w:bidi="ar"/>
        </w:rPr>
        <w:t>%。项目产出类指标权重为40分，得分为40分，得分率为100%。项目效益类指标权重为20分，得分为20分，得分率为100%。</w:t>
      </w:r>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r>
        <w:rPr>
          <w:rFonts w:hint="eastAsia" w:ascii="方正楷体_GBK" w:hAnsi="方正楷体_GBK" w:eastAsia="方正楷体_GBK" w:cs="方正楷体_GBK"/>
          <w:color w:val="000000"/>
          <w:kern w:val="0"/>
          <w:sz w:val="31"/>
          <w:szCs w:val="31"/>
          <w:shd w:val="clear" w:color="auto" w:fill="FFFFFF"/>
          <w:lang w:bidi="ar"/>
        </w:rPr>
        <w:t>（二）相关评分表</w:t>
      </w:r>
    </w:p>
    <w:p>
      <w:pPr>
        <w:widowControl/>
        <w:spacing w:line="600" w:lineRule="exact"/>
        <w:ind w:firstLine="620" w:firstLineChars="200"/>
        <w:jc w:val="center"/>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（上年结转）化肥减量增效项目-2022年农业资源及生态保护补助资金项目评价得分情况</w:t>
      </w:r>
    </w:p>
    <w:tbl>
      <w:tblPr>
        <w:tblStyle w:val="15"/>
        <w:tblW w:w="7559" w:type="dxa"/>
        <w:jc w:val="center"/>
        <w:tblLayout w:type="fixed"/>
        <w:tblCellMar>
          <w:top w:w="0" w:type="dxa"/>
          <w:left w:w="108" w:type="dxa"/>
          <w:bottom w:w="0" w:type="dxa"/>
          <w:right w:w="108" w:type="dxa"/>
        </w:tblCellMar>
      </w:tblPr>
      <w:tblGrid>
        <w:gridCol w:w="3127"/>
        <w:gridCol w:w="2161"/>
        <w:gridCol w:w="2271"/>
      </w:tblGrid>
      <w:tr>
        <w:tblPrEx>
          <w:tblCellMar>
            <w:top w:w="0" w:type="dxa"/>
            <w:left w:w="108" w:type="dxa"/>
            <w:bottom w:w="0" w:type="dxa"/>
            <w:right w:w="108" w:type="dxa"/>
          </w:tblCellMar>
        </w:tblPrEx>
        <w:trPr>
          <w:trHeight w:val="260" w:hRule="atLeast"/>
          <w:tblHeader/>
          <w:jc w:val="center"/>
        </w:trPr>
        <w:tc>
          <w:tcPr>
            <w:tcW w:w="312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2" w:firstLineChars="200"/>
              <w:jc w:val="center"/>
              <w:textAlignment w:val="auto"/>
              <w:rPr>
                <w:b/>
                <w:bCs/>
                <w:color w:val="000000"/>
                <w:sz w:val="22"/>
              </w:rPr>
            </w:pPr>
            <w:r>
              <w:rPr>
                <w:rFonts w:hint="eastAsia"/>
                <w:b/>
                <w:bCs/>
                <w:color w:val="000000"/>
                <w:sz w:val="22"/>
              </w:rPr>
              <w:t>一级指标</w:t>
            </w:r>
          </w:p>
        </w:tc>
        <w:tc>
          <w:tcPr>
            <w:tcW w:w="2161"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2" w:firstLineChars="200"/>
              <w:jc w:val="center"/>
              <w:textAlignment w:val="auto"/>
              <w:rPr>
                <w:b/>
                <w:bCs/>
                <w:color w:val="000000"/>
                <w:sz w:val="22"/>
              </w:rPr>
            </w:pPr>
            <w:r>
              <w:rPr>
                <w:rFonts w:hint="eastAsia"/>
                <w:b/>
                <w:bCs/>
                <w:color w:val="000000"/>
                <w:sz w:val="22"/>
              </w:rPr>
              <w:t>权重分</w:t>
            </w:r>
          </w:p>
        </w:tc>
        <w:tc>
          <w:tcPr>
            <w:tcW w:w="2271"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260" w:hRule="atLeast"/>
          <w:jc w:val="center"/>
        </w:trPr>
        <w:tc>
          <w:tcPr>
            <w:tcW w:w="312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项目决策</w:t>
            </w:r>
          </w:p>
        </w:tc>
        <w:tc>
          <w:tcPr>
            <w:tcW w:w="216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20</w:t>
            </w:r>
          </w:p>
        </w:tc>
        <w:tc>
          <w:tcPr>
            <w:tcW w:w="22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20</w:t>
            </w:r>
          </w:p>
        </w:tc>
      </w:tr>
      <w:tr>
        <w:tblPrEx>
          <w:tblCellMar>
            <w:top w:w="0" w:type="dxa"/>
            <w:left w:w="108" w:type="dxa"/>
            <w:bottom w:w="0" w:type="dxa"/>
            <w:right w:w="108" w:type="dxa"/>
          </w:tblCellMar>
        </w:tblPrEx>
        <w:trPr>
          <w:trHeight w:val="260" w:hRule="atLeast"/>
          <w:jc w:val="center"/>
        </w:trPr>
        <w:tc>
          <w:tcPr>
            <w:tcW w:w="312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项目过程</w:t>
            </w:r>
          </w:p>
        </w:tc>
        <w:tc>
          <w:tcPr>
            <w:tcW w:w="216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20</w:t>
            </w:r>
          </w:p>
        </w:tc>
        <w:tc>
          <w:tcPr>
            <w:tcW w:w="22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w:t>
            </w:r>
          </w:p>
        </w:tc>
      </w:tr>
      <w:tr>
        <w:tblPrEx>
          <w:tblCellMar>
            <w:top w:w="0" w:type="dxa"/>
            <w:left w:w="108" w:type="dxa"/>
            <w:bottom w:w="0" w:type="dxa"/>
            <w:right w:w="108" w:type="dxa"/>
          </w:tblCellMar>
        </w:tblPrEx>
        <w:trPr>
          <w:trHeight w:val="260" w:hRule="atLeast"/>
          <w:jc w:val="center"/>
        </w:trPr>
        <w:tc>
          <w:tcPr>
            <w:tcW w:w="312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项目产出</w:t>
            </w:r>
          </w:p>
        </w:tc>
        <w:tc>
          <w:tcPr>
            <w:tcW w:w="216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40</w:t>
            </w:r>
          </w:p>
        </w:tc>
        <w:tc>
          <w:tcPr>
            <w:tcW w:w="22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40</w:t>
            </w:r>
          </w:p>
        </w:tc>
      </w:tr>
      <w:tr>
        <w:tblPrEx>
          <w:tblCellMar>
            <w:top w:w="0" w:type="dxa"/>
            <w:left w:w="108" w:type="dxa"/>
            <w:bottom w:w="0" w:type="dxa"/>
            <w:right w:w="108" w:type="dxa"/>
          </w:tblCellMar>
        </w:tblPrEx>
        <w:trPr>
          <w:trHeight w:val="260" w:hRule="atLeast"/>
          <w:jc w:val="center"/>
        </w:trPr>
        <w:tc>
          <w:tcPr>
            <w:tcW w:w="312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项目效益</w:t>
            </w:r>
          </w:p>
        </w:tc>
        <w:tc>
          <w:tcPr>
            <w:tcW w:w="216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20</w:t>
            </w:r>
          </w:p>
        </w:tc>
        <w:tc>
          <w:tcPr>
            <w:tcW w:w="22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0" w:firstLineChars="200"/>
              <w:jc w:val="center"/>
              <w:textAlignment w:val="auto"/>
              <w:rPr>
                <w:color w:val="000000"/>
                <w:sz w:val="22"/>
              </w:rPr>
            </w:pPr>
            <w:r>
              <w:rPr>
                <w:rFonts w:hint="eastAsia"/>
                <w:color w:val="000000"/>
                <w:sz w:val="22"/>
              </w:rPr>
              <w:t>20</w:t>
            </w:r>
          </w:p>
        </w:tc>
      </w:tr>
      <w:tr>
        <w:tblPrEx>
          <w:tblCellMar>
            <w:top w:w="0" w:type="dxa"/>
            <w:left w:w="108" w:type="dxa"/>
            <w:bottom w:w="0" w:type="dxa"/>
            <w:right w:w="108" w:type="dxa"/>
          </w:tblCellMar>
        </w:tblPrEx>
        <w:trPr>
          <w:trHeight w:val="269" w:hRule="atLeast"/>
          <w:jc w:val="center"/>
        </w:trPr>
        <w:tc>
          <w:tcPr>
            <w:tcW w:w="312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2" w:firstLineChars="200"/>
              <w:jc w:val="center"/>
              <w:textAlignment w:val="auto"/>
              <w:rPr>
                <w:b/>
                <w:bCs/>
                <w:color w:val="000000"/>
                <w:sz w:val="22"/>
              </w:rPr>
            </w:pPr>
            <w:r>
              <w:rPr>
                <w:rFonts w:hint="eastAsia"/>
                <w:b/>
                <w:bCs/>
                <w:color w:val="000000"/>
                <w:sz w:val="22"/>
              </w:rPr>
              <w:t>100</w:t>
            </w:r>
          </w:p>
        </w:tc>
        <w:tc>
          <w:tcPr>
            <w:tcW w:w="22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99</w:t>
            </w:r>
          </w:p>
        </w:tc>
      </w:tr>
    </w:tbl>
    <w:p>
      <w:pPr>
        <w:widowControl/>
        <w:spacing w:line="600" w:lineRule="exact"/>
        <w:ind w:firstLine="600" w:firstLineChars="200"/>
        <w:jc w:val="left"/>
        <w:rPr>
          <w:rFonts w:hint="eastAsia" w:ascii="Times New Roman" w:hAnsi="Times New Roman" w:eastAsia="仿宋_GB2312"/>
          <w:b w:val="0"/>
          <w:bCs w:val="0"/>
          <w:highlight w:val="none"/>
          <w:lang w:eastAsia="zh-CN"/>
        </w:rPr>
      </w:pPr>
      <w:bookmarkStart w:id="10" w:name="_Toc68703837"/>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widowControl/>
        <w:spacing w:line="600" w:lineRule="exact"/>
        <w:ind w:firstLine="620" w:firstLineChars="200"/>
        <w:jc w:val="left"/>
        <w:rPr>
          <w:rFonts w:ascii="方正黑体_GBK" w:hAnsi="方正黑体_GBK" w:eastAsia="方正黑体_GBK" w:cs="方正黑体_GBK"/>
          <w:color w:val="000000"/>
          <w:kern w:val="0"/>
          <w:sz w:val="31"/>
          <w:szCs w:val="31"/>
          <w:shd w:val="clear" w:color="auto" w:fill="FFFFFF"/>
          <w:lang w:bidi="ar"/>
        </w:rPr>
      </w:pPr>
      <w:r>
        <w:rPr>
          <w:rFonts w:hint="eastAsia" w:ascii="方正黑体_GBK" w:hAnsi="方正黑体_GBK" w:eastAsia="方正黑体_GBK" w:cs="方正黑体_GBK"/>
          <w:color w:val="000000"/>
          <w:kern w:val="0"/>
          <w:sz w:val="31"/>
          <w:szCs w:val="31"/>
          <w:shd w:val="clear" w:color="auto" w:fill="FFFFFF"/>
          <w:lang w:bidi="ar"/>
        </w:rPr>
        <w:t>四、绩效评价指标分析</w:t>
      </w:r>
      <w:bookmarkEnd w:id="10"/>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11" w:name="_Toc68703838"/>
      <w:r>
        <w:rPr>
          <w:rFonts w:hint="eastAsia" w:ascii="方正楷体_GBK" w:hAnsi="方正楷体_GBK" w:eastAsia="方正楷体_GBK" w:cs="方正楷体_GBK"/>
          <w:color w:val="000000"/>
          <w:kern w:val="0"/>
          <w:sz w:val="31"/>
          <w:szCs w:val="31"/>
          <w:shd w:val="clear" w:color="auto" w:fill="FFFFFF"/>
          <w:lang w:bidi="ar"/>
        </w:rPr>
        <w:t>（一）项目决策情况</w:t>
      </w:r>
      <w:bookmarkEnd w:id="11"/>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1、立项依据充分性</w:t>
      </w:r>
    </w:p>
    <w:p>
      <w:pPr>
        <w:widowControl/>
        <w:spacing w:line="600" w:lineRule="exact"/>
        <w:ind w:firstLine="620" w:firstLineChars="200"/>
        <w:jc w:val="left"/>
        <w:rPr>
          <w:rFonts w:hint="eastAsia" w:ascii="方正仿宋_GBK" w:hAnsi="方正仿宋_GBK" w:eastAsia="方正仿宋_GBK" w:cs="方正仿宋_GBK"/>
          <w:color w:val="000000"/>
          <w:kern w:val="0"/>
          <w:sz w:val="31"/>
          <w:szCs w:val="31"/>
          <w:shd w:val="clear" w:color="auto" w:fill="FFFFFF"/>
          <w:lang w:eastAsia="zh-CN" w:bidi="ar"/>
        </w:rPr>
      </w:pPr>
      <w:r>
        <w:rPr>
          <w:rFonts w:hint="eastAsia" w:ascii="方正仿宋_GBK" w:hAnsi="方正仿宋_GBK" w:eastAsia="方正仿宋_GBK" w:cs="方正仿宋_GBK"/>
          <w:color w:val="000000"/>
          <w:kern w:val="0"/>
          <w:sz w:val="31"/>
          <w:szCs w:val="31"/>
          <w:shd w:val="clear" w:color="auto" w:fill="FFFFFF"/>
          <w:lang w:bidi="ar"/>
        </w:rPr>
        <w:t>该项目严格按照自治区农业农村厅《关于印发2022年国家现代农业产业园等13个项目实施方案的通知》新农计函[2022]954号及《2022年自治区化肥减量增效示范实施方案》要求</w:t>
      </w:r>
      <w:r>
        <w:rPr>
          <w:rFonts w:hint="eastAsia" w:ascii="方正仿宋_GBK" w:hAnsi="方正仿宋_GBK" w:eastAsia="方正仿宋_GBK" w:cs="方正仿宋_GBK"/>
          <w:color w:val="000000"/>
          <w:kern w:val="0"/>
          <w:sz w:val="31"/>
          <w:szCs w:val="31"/>
          <w:shd w:val="clear" w:color="auto" w:fill="FFFFFF"/>
          <w:lang w:eastAsia="zh-CN" w:bidi="ar"/>
        </w:rPr>
        <w:t>做好</w:t>
      </w:r>
      <w:r>
        <w:rPr>
          <w:rFonts w:hint="eastAsia" w:ascii="方正仿宋_GBK" w:hAnsi="方正仿宋_GBK" w:eastAsia="方正仿宋_GBK" w:cs="方正仿宋_GBK"/>
          <w:color w:val="000000"/>
          <w:kern w:val="0"/>
          <w:sz w:val="31"/>
          <w:szCs w:val="31"/>
          <w:shd w:val="clear" w:color="auto" w:fill="FFFFFF"/>
          <w:lang w:bidi="ar"/>
        </w:rPr>
        <w:t>立项</w:t>
      </w:r>
      <w:r>
        <w:rPr>
          <w:rFonts w:hint="eastAsia" w:ascii="方正仿宋_GBK" w:hAnsi="方正仿宋_GBK" w:eastAsia="方正仿宋_GBK" w:cs="方正仿宋_GBK"/>
          <w:color w:val="000000"/>
          <w:kern w:val="0"/>
          <w:sz w:val="31"/>
          <w:szCs w:val="31"/>
          <w:shd w:val="clear" w:color="auto" w:fill="FFFFFF"/>
          <w:lang w:eastAsia="zh-CN" w:bidi="ar"/>
        </w:rPr>
        <w:t>工作</w:t>
      </w:r>
      <w:r>
        <w:rPr>
          <w:rFonts w:hint="eastAsia" w:ascii="方正仿宋_GBK" w:hAnsi="方正仿宋_GBK" w:eastAsia="方正仿宋_GBK" w:cs="方正仿宋_GBK"/>
          <w:color w:val="000000"/>
          <w:kern w:val="0"/>
          <w:sz w:val="31"/>
          <w:szCs w:val="31"/>
          <w:shd w:val="clear" w:color="auto" w:fill="FFFFFF"/>
          <w:lang w:bidi="ar"/>
        </w:rPr>
        <w:t>，符合</w:t>
      </w:r>
      <w:r>
        <w:rPr>
          <w:rFonts w:hint="eastAsia" w:ascii="方正仿宋_GBK" w:hAnsi="方正仿宋_GBK" w:eastAsia="方正仿宋_GBK" w:cs="方正仿宋_GBK"/>
          <w:color w:val="000000"/>
          <w:kern w:val="0"/>
          <w:sz w:val="31"/>
          <w:szCs w:val="31"/>
          <w:shd w:val="clear" w:color="auto" w:fill="FFFFFF"/>
          <w:lang w:eastAsia="zh-CN" w:bidi="ar"/>
        </w:rPr>
        <w:t>国家</w:t>
      </w:r>
      <w:r>
        <w:rPr>
          <w:rFonts w:hint="eastAsia" w:ascii="方正仿宋_GBK" w:hAnsi="方正仿宋_GBK" w:eastAsia="方正仿宋_GBK" w:cs="方正仿宋_GBK"/>
          <w:color w:val="000000"/>
          <w:kern w:val="0"/>
          <w:sz w:val="31"/>
          <w:szCs w:val="31"/>
          <w:shd w:val="clear" w:color="auto" w:fill="FFFFFF"/>
          <w:lang w:bidi="ar"/>
        </w:rPr>
        <w:t>法律法规、中央一号文件</w:t>
      </w:r>
      <w:r>
        <w:rPr>
          <w:rFonts w:hint="eastAsia" w:ascii="方正仿宋_GBK" w:hAnsi="方正仿宋_GBK" w:eastAsia="方正仿宋_GBK" w:cs="方正仿宋_GBK"/>
          <w:color w:val="000000"/>
          <w:kern w:val="0"/>
          <w:sz w:val="31"/>
          <w:szCs w:val="31"/>
          <w:shd w:val="clear" w:color="auto" w:fill="FFFFFF"/>
          <w:lang w:eastAsia="zh-CN" w:bidi="ar"/>
        </w:rPr>
        <w:t>关于</w:t>
      </w:r>
      <w:r>
        <w:rPr>
          <w:rFonts w:hint="eastAsia" w:ascii="方正仿宋_GBK" w:hAnsi="方正仿宋_GBK" w:eastAsia="方正仿宋_GBK" w:cs="方正仿宋_GBK"/>
          <w:color w:val="000000"/>
          <w:kern w:val="0"/>
          <w:sz w:val="31"/>
          <w:szCs w:val="31"/>
          <w:shd w:val="clear" w:color="auto" w:fill="FFFFFF"/>
          <w:lang w:bidi="ar"/>
        </w:rPr>
        <w:t>深入推进化肥减量增效，减少不合理化肥投入，提高化肥利用效率，稳步提升耕地质量，加快农业绿色发展</w:t>
      </w:r>
      <w:r>
        <w:rPr>
          <w:rFonts w:hint="eastAsia" w:ascii="方正仿宋_GBK" w:hAnsi="方正仿宋_GBK" w:eastAsia="方正仿宋_GBK" w:cs="方正仿宋_GBK"/>
          <w:color w:val="000000"/>
          <w:kern w:val="0"/>
          <w:sz w:val="31"/>
          <w:szCs w:val="31"/>
          <w:shd w:val="clear" w:color="auto" w:fill="FFFFFF"/>
          <w:lang w:eastAsia="zh-CN" w:bidi="ar"/>
        </w:rPr>
        <w:t>等</w:t>
      </w:r>
      <w:r>
        <w:rPr>
          <w:rFonts w:hint="eastAsia" w:ascii="方正仿宋_GBK" w:hAnsi="方正仿宋_GBK" w:eastAsia="方正仿宋_GBK" w:cs="方正仿宋_GBK"/>
          <w:color w:val="000000"/>
          <w:kern w:val="0"/>
          <w:sz w:val="31"/>
          <w:szCs w:val="31"/>
          <w:shd w:val="clear" w:color="auto" w:fill="FFFFFF"/>
          <w:lang w:bidi="ar"/>
        </w:rPr>
        <w:t>精神</w:t>
      </w:r>
      <w:r>
        <w:rPr>
          <w:rFonts w:hint="eastAsia" w:ascii="方正仿宋_GBK" w:hAnsi="方正仿宋_GBK" w:eastAsia="方正仿宋_GBK" w:cs="方正仿宋_GBK"/>
          <w:color w:val="000000"/>
          <w:kern w:val="0"/>
          <w:sz w:val="31"/>
          <w:szCs w:val="31"/>
          <w:shd w:val="clear" w:color="auto" w:fill="FFFFFF"/>
          <w:lang w:eastAsia="zh-CN" w:bidi="ar"/>
        </w:rPr>
        <w:t>要求。</w:t>
      </w:r>
      <w:r>
        <w:rPr>
          <w:rFonts w:hint="eastAsia" w:ascii="方正仿宋_GBK" w:hAnsi="方正仿宋_GBK" w:eastAsia="方正仿宋_GBK" w:cs="方正仿宋_GBK"/>
          <w:color w:val="000000"/>
          <w:kern w:val="0"/>
          <w:sz w:val="31"/>
          <w:szCs w:val="31"/>
          <w:shd w:val="clear" w:color="auto" w:fill="FFFFFF"/>
          <w:lang w:bidi="ar"/>
        </w:rPr>
        <w:t>项目申请、设立过程符合《2022年自治区化肥减量增效示范实施方案》相关要求，</w:t>
      </w:r>
      <w:r>
        <w:rPr>
          <w:rFonts w:hint="eastAsia" w:ascii="方正仿宋_GBK" w:hAnsi="方正仿宋_GBK" w:eastAsia="方正仿宋_GBK" w:cs="方正仿宋_GBK"/>
          <w:color w:val="000000"/>
          <w:kern w:val="0"/>
          <w:sz w:val="31"/>
          <w:szCs w:val="31"/>
          <w:shd w:val="clear" w:color="auto" w:fill="FFFFFF"/>
          <w:lang w:eastAsia="zh-CN" w:bidi="ar"/>
        </w:rPr>
        <w:t>与巴州农业技术推广中心职能职责范围相符，属于土肥站履职范围所需。该</w:t>
      </w:r>
      <w:r>
        <w:rPr>
          <w:rFonts w:hint="eastAsia" w:ascii="方正仿宋_GBK" w:hAnsi="方正仿宋_GBK" w:eastAsia="方正仿宋_GBK" w:cs="方正仿宋_GBK"/>
          <w:color w:val="000000"/>
          <w:kern w:val="0"/>
          <w:sz w:val="31"/>
          <w:szCs w:val="31"/>
          <w:shd w:val="clear" w:color="auto" w:fill="FFFFFF"/>
          <w:lang w:bidi="ar"/>
        </w:rPr>
        <w:t>项目属于公共财政支持范围，符合中央</w:t>
      </w:r>
      <w:r>
        <w:rPr>
          <w:rFonts w:hint="eastAsia" w:ascii="方正仿宋_GBK" w:hAnsi="方正仿宋_GBK" w:eastAsia="方正仿宋_GBK" w:cs="方正仿宋_GBK"/>
          <w:color w:val="000000"/>
          <w:kern w:val="0"/>
          <w:sz w:val="31"/>
          <w:szCs w:val="31"/>
          <w:shd w:val="clear" w:color="auto" w:fill="FFFFFF"/>
          <w:lang w:eastAsia="zh-CN" w:bidi="ar"/>
        </w:rPr>
        <w:t>资金</w:t>
      </w:r>
      <w:r>
        <w:rPr>
          <w:rFonts w:hint="eastAsia" w:ascii="方正仿宋_GBK" w:hAnsi="方正仿宋_GBK" w:eastAsia="方正仿宋_GBK" w:cs="方正仿宋_GBK"/>
          <w:color w:val="000000"/>
          <w:kern w:val="0"/>
          <w:sz w:val="31"/>
          <w:szCs w:val="31"/>
          <w:shd w:val="clear" w:color="auto" w:fill="FFFFFF"/>
          <w:lang w:bidi="ar"/>
        </w:rPr>
        <w:t>支出责任划分原则，依据绩效目标设定的绩效指标清</w:t>
      </w:r>
      <w:r>
        <w:rPr>
          <w:rFonts w:hint="eastAsia" w:ascii="方正仿宋_GBK" w:hAnsi="方正仿宋_GBK" w:eastAsia="方正仿宋_GBK" w:cs="方正仿宋_GBK"/>
          <w:color w:val="000000"/>
          <w:kern w:val="0"/>
          <w:sz w:val="31"/>
          <w:szCs w:val="31"/>
          <w:shd w:val="clear" w:color="auto" w:fill="FFFFFF"/>
          <w:lang w:eastAsia="zh-CN" w:bidi="ar"/>
        </w:rPr>
        <w:t>晰、细化、可衡量，能反映和考核项目绩效目标的明细化情况。与巴州农业技术推广中心其他科室部门同类项目不重复。</w:t>
      </w:r>
    </w:p>
    <w:p>
      <w:pPr>
        <w:widowControl/>
        <w:spacing w:line="600" w:lineRule="exact"/>
        <w:ind w:firstLine="620" w:firstLineChars="200"/>
        <w:jc w:val="left"/>
        <w:rPr>
          <w:rFonts w:hint="eastAsia" w:ascii="方正仿宋_GBK" w:hAnsi="方正仿宋_GBK" w:eastAsia="方正仿宋_GBK" w:cs="方正仿宋_GBK"/>
          <w:color w:val="000000"/>
          <w:kern w:val="0"/>
          <w:sz w:val="31"/>
          <w:szCs w:val="31"/>
          <w:shd w:val="clear" w:color="auto" w:fill="FFFFFF"/>
          <w:lang w:eastAsia="zh-CN" w:bidi="ar"/>
        </w:rPr>
      </w:pPr>
      <w:r>
        <w:rPr>
          <w:rFonts w:hint="eastAsia" w:ascii="方正仿宋_GBK" w:hAnsi="方正仿宋_GBK" w:eastAsia="方正仿宋_GBK" w:cs="方正仿宋_GBK"/>
          <w:color w:val="000000"/>
          <w:kern w:val="0"/>
          <w:sz w:val="31"/>
          <w:szCs w:val="31"/>
          <w:shd w:val="clear" w:color="auto" w:fill="FFFFFF"/>
          <w:lang w:eastAsia="zh-CN" w:bidi="ar"/>
        </w:rPr>
        <w:t>此项权重分4分，得分4分。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2、立项程序规范性</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项目申请、设立过程符合自治区农业农村厅《关于印发2022年国家现代农业产业园等13个项目实施方案的通知》新农计函[2022]954号相关要求，</w:t>
      </w:r>
      <w:r>
        <w:rPr>
          <w:rFonts w:hint="eastAsia" w:ascii="方正仿宋_GBK" w:hAnsi="方正仿宋_GBK" w:eastAsia="方正仿宋_GBK" w:cs="方正仿宋_GBK"/>
          <w:color w:val="000000"/>
          <w:kern w:val="0"/>
          <w:sz w:val="31"/>
          <w:szCs w:val="31"/>
          <w:shd w:val="clear" w:color="auto" w:fill="FFFFFF"/>
          <w:lang w:eastAsia="zh-Hans" w:bidi="ar"/>
        </w:rPr>
        <w:t>严格按照</w:t>
      </w:r>
      <w:r>
        <w:rPr>
          <w:rFonts w:hint="eastAsia" w:ascii="方正仿宋_GBK" w:hAnsi="方正仿宋_GBK" w:eastAsia="方正仿宋_GBK" w:cs="方正仿宋_GBK"/>
          <w:color w:val="000000"/>
          <w:kern w:val="0"/>
          <w:sz w:val="31"/>
          <w:szCs w:val="31"/>
          <w:shd w:val="clear" w:color="auto" w:fill="FFFFFF"/>
          <w:lang w:bidi="ar"/>
        </w:rPr>
        <w:t>《2022年自治区化肥减量增效示范实施方案》</w:t>
      </w:r>
      <w:r>
        <w:rPr>
          <w:rFonts w:hint="eastAsia" w:ascii="方正仿宋_GBK" w:hAnsi="方正仿宋_GBK" w:eastAsia="方正仿宋_GBK" w:cs="方正仿宋_GBK"/>
          <w:color w:val="000000"/>
          <w:kern w:val="0"/>
          <w:sz w:val="31"/>
          <w:szCs w:val="31"/>
          <w:shd w:val="clear" w:color="auto" w:fill="FFFFFF"/>
          <w:lang w:eastAsia="zh-Hans" w:bidi="ar"/>
        </w:rPr>
        <w:t>审批流程准备符合要求的文件、材料；</w:t>
      </w:r>
      <w:r>
        <w:rPr>
          <w:rFonts w:hint="eastAsia" w:ascii="方正仿宋_GBK" w:hAnsi="方正仿宋_GBK" w:eastAsia="方正仿宋_GBK" w:cs="方正仿宋_GBK"/>
          <w:color w:val="000000"/>
          <w:kern w:val="0"/>
          <w:sz w:val="31"/>
          <w:szCs w:val="31"/>
          <w:shd w:val="clear" w:color="auto" w:fill="FFFFFF"/>
          <w:lang w:bidi="ar"/>
        </w:rPr>
        <w:t>根据决算依据编制工作计划和经费预算，</w:t>
      </w:r>
      <w:r>
        <w:rPr>
          <w:rFonts w:hint="eastAsia" w:ascii="方正仿宋_GBK" w:hAnsi="方正仿宋_GBK" w:eastAsia="方正仿宋_GBK" w:cs="方正仿宋_GBK"/>
          <w:color w:val="000000"/>
          <w:kern w:val="0"/>
          <w:sz w:val="31"/>
          <w:szCs w:val="31"/>
          <w:shd w:val="clear" w:color="auto" w:fill="FFFFFF"/>
          <w:lang w:eastAsia="zh-CN" w:bidi="ar"/>
        </w:rPr>
        <w:t>巴州农业技术推广中心土肥站</w:t>
      </w:r>
      <w:r>
        <w:rPr>
          <w:rFonts w:hint="eastAsia" w:ascii="方正仿宋_GBK" w:hAnsi="方正仿宋_GBK" w:eastAsia="方正仿宋_GBK" w:cs="方正仿宋_GBK"/>
          <w:color w:val="000000"/>
          <w:kern w:val="0"/>
          <w:sz w:val="31"/>
          <w:szCs w:val="31"/>
          <w:shd w:val="clear" w:color="auto" w:fill="FFFFFF"/>
          <w:lang w:bidi="ar"/>
        </w:rPr>
        <w:t>经过与</w:t>
      </w:r>
      <w:r>
        <w:rPr>
          <w:rFonts w:hint="eastAsia" w:ascii="方正仿宋_GBK" w:hAnsi="方正仿宋_GBK" w:eastAsia="方正仿宋_GBK" w:cs="方正仿宋_GBK"/>
          <w:color w:val="000000"/>
          <w:kern w:val="0"/>
          <w:sz w:val="31"/>
          <w:szCs w:val="31"/>
          <w:shd w:val="clear" w:color="auto" w:fill="FFFFFF"/>
          <w:lang w:eastAsia="zh-CN" w:bidi="ar"/>
        </w:rPr>
        <w:t>中心的</w:t>
      </w:r>
      <w:r>
        <w:rPr>
          <w:rFonts w:hint="eastAsia" w:ascii="方正仿宋_GBK" w:hAnsi="方正仿宋_GBK" w:eastAsia="方正仿宋_GBK" w:cs="方正仿宋_GBK"/>
          <w:color w:val="000000"/>
          <w:kern w:val="0"/>
          <w:sz w:val="31"/>
          <w:szCs w:val="31"/>
          <w:shd w:val="clear" w:color="auto" w:fill="FFFFFF"/>
          <w:lang w:bidi="ar"/>
        </w:rPr>
        <w:t>分管领导</w:t>
      </w:r>
      <w:r>
        <w:rPr>
          <w:rFonts w:hint="eastAsia" w:ascii="方正仿宋_GBK" w:hAnsi="方正仿宋_GBK" w:eastAsia="方正仿宋_GBK" w:cs="方正仿宋_GBK"/>
          <w:color w:val="000000"/>
          <w:kern w:val="0"/>
          <w:sz w:val="31"/>
          <w:szCs w:val="31"/>
          <w:shd w:val="clear" w:color="auto" w:fill="FFFFFF"/>
          <w:lang w:eastAsia="zh-CN" w:bidi="ar"/>
        </w:rPr>
        <w:t>进行多次</w:t>
      </w:r>
      <w:r>
        <w:rPr>
          <w:rFonts w:hint="eastAsia" w:ascii="方正仿宋_GBK" w:hAnsi="方正仿宋_GBK" w:eastAsia="方正仿宋_GBK" w:cs="方正仿宋_GBK"/>
          <w:color w:val="000000"/>
          <w:kern w:val="0"/>
          <w:sz w:val="31"/>
          <w:szCs w:val="31"/>
          <w:shd w:val="clear" w:color="auto" w:fill="FFFFFF"/>
          <w:lang w:bidi="ar"/>
        </w:rPr>
        <w:t>沟通、筛选</w:t>
      </w:r>
      <w:r>
        <w:rPr>
          <w:rFonts w:hint="eastAsia" w:ascii="方正仿宋_GBK" w:hAnsi="方正仿宋_GBK" w:eastAsia="方正仿宋_GBK" w:cs="方正仿宋_GBK"/>
          <w:color w:val="000000"/>
          <w:kern w:val="0"/>
          <w:sz w:val="31"/>
          <w:szCs w:val="31"/>
          <w:shd w:val="clear" w:color="auto" w:fill="FFFFFF"/>
          <w:lang w:eastAsia="zh-CN" w:bidi="ar"/>
        </w:rPr>
        <w:t>，最终</w:t>
      </w:r>
      <w:r>
        <w:rPr>
          <w:rFonts w:hint="eastAsia" w:ascii="方正仿宋_GBK" w:hAnsi="方正仿宋_GBK" w:eastAsia="方正仿宋_GBK" w:cs="方正仿宋_GBK"/>
          <w:color w:val="000000"/>
          <w:kern w:val="0"/>
          <w:sz w:val="31"/>
          <w:szCs w:val="31"/>
          <w:shd w:val="clear" w:color="auto" w:fill="FFFFFF"/>
          <w:lang w:bidi="ar"/>
        </w:rPr>
        <w:t>确定经费预算计划，材料符合《2022年自治区化肥减量增效示范实施方案》相关要求，保障了</w:t>
      </w:r>
      <w:r>
        <w:rPr>
          <w:rFonts w:hint="eastAsia" w:ascii="方正仿宋_GBK" w:hAnsi="方正仿宋_GBK" w:eastAsia="方正仿宋_GBK" w:cs="方正仿宋_GBK"/>
          <w:color w:val="000000"/>
          <w:kern w:val="0"/>
          <w:sz w:val="31"/>
          <w:szCs w:val="31"/>
          <w:shd w:val="clear" w:color="auto" w:fill="FFFFFF"/>
          <w:lang w:eastAsia="zh-CN" w:bidi="ar"/>
        </w:rPr>
        <w:t>项目立项</w:t>
      </w:r>
      <w:r>
        <w:rPr>
          <w:rFonts w:hint="eastAsia" w:ascii="方正仿宋_GBK" w:hAnsi="方正仿宋_GBK" w:eastAsia="方正仿宋_GBK" w:cs="方正仿宋_GBK"/>
          <w:color w:val="000000"/>
          <w:kern w:val="0"/>
          <w:sz w:val="31"/>
          <w:szCs w:val="31"/>
          <w:shd w:val="clear" w:color="auto" w:fill="FFFFFF"/>
          <w:lang w:bidi="ar"/>
        </w:rPr>
        <w:t>程序的规范性。</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此项权重分3分，得分3分。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3、绩效目标合理性</w:t>
      </w:r>
    </w:p>
    <w:p>
      <w:pPr>
        <w:widowControl/>
        <w:spacing w:line="600" w:lineRule="exact"/>
        <w:ind w:firstLine="620" w:firstLineChars="200"/>
        <w:jc w:val="left"/>
        <w:rPr>
          <w:rFonts w:hint="eastAsia"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（上年结转）化肥减量增效项目-2022年农业资源及生态保护补助资金项目</w:t>
      </w:r>
      <w:r>
        <w:rPr>
          <w:rFonts w:hint="eastAsia" w:ascii="方正仿宋_GBK" w:hAnsi="方正仿宋_GBK" w:eastAsia="方正仿宋_GBK" w:cs="方正仿宋_GBK"/>
          <w:color w:val="000000"/>
          <w:kern w:val="0"/>
          <w:sz w:val="31"/>
          <w:szCs w:val="31"/>
          <w:shd w:val="clear" w:color="auto" w:fill="FFFFFF"/>
          <w:lang w:eastAsia="zh-Hans" w:bidi="ar"/>
        </w:rPr>
        <w:t>严格按照</w:t>
      </w:r>
      <w:r>
        <w:rPr>
          <w:rFonts w:hint="eastAsia" w:ascii="方正仿宋_GBK" w:hAnsi="方正仿宋_GBK" w:eastAsia="方正仿宋_GBK" w:cs="方正仿宋_GBK"/>
          <w:color w:val="000000"/>
          <w:kern w:val="0"/>
          <w:sz w:val="31"/>
          <w:szCs w:val="31"/>
          <w:shd w:val="clear" w:color="auto" w:fill="FFFFFF"/>
          <w:lang w:bidi="ar"/>
        </w:rPr>
        <w:t>《2022年自治区化肥减量增效示范实施方案》</w:t>
      </w:r>
      <w:r>
        <w:rPr>
          <w:rFonts w:hint="eastAsia" w:ascii="方正仿宋_GBK" w:hAnsi="方正仿宋_GBK" w:eastAsia="方正仿宋_GBK" w:cs="方正仿宋_GBK"/>
          <w:color w:val="000000"/>
          <w:kern w:val="0"/>
          <w:sz w:val="31"/>
          <w:szCs w:val="31"/>
          <w:shd w:val="clear" w:color="auto" w:fill="FFFFFF"/>
          <w:lang w:eastAsia="zh-CN" w:bidi="ar"/>
        </w:rPr>
        <w:t>要求</w:t>
      </w:r>
      <w:r>
        <w:rPr>
          <w:rFonts w:hint="eastAsia" w:ascii="方正仿宋_GBK" w:hAnsi="方正仿宋_GBK" w:eastAsia="方正仿宋_GBK" w:cs="方正仿宋_GBK"/>
          <w:color w:val="000000"/>
          <w:kern w:val="0"/>
          <w:sz w:val="31"/>
          <w:szCs w:val="31"/>
          <w:shd w:val="clear" w:color="auto" w:fill="FFFFFF"/>
          <w:lang w:bidi="ar"/>
        </w:rPr>
        <w:t>设立了项目绩效目标，</w:t>
      </w:r>
      <w:r>
        <w:rPr>
          <w:rFonts w:hint="eastAsia" w:ascii="方正仿宋_GBK" w:hAnsi="方正仿宋_GBK" w:eastAsia="方正仿宋_GBK" w:cs="方正仿宋_GBK"/>
          <w:color w:val="000000"/>
          <w:kern w:val="0"/>
          <w:sz w:val="31"/>
          <w:szCs w:val="31"/>
          <w:shd w:val="clear" w:color="auto" w:fill="FFFFFF"/>
          <w:lang w:eastAsia="zh-CN" w:bidi="ar"/>
        </w:rPr>
        <w:t>即</w:t>
      </w:r>
      <w:r>
        <w:rPr>
          <w:rFonts w:hint="eastAsia" w:ascii="方正仿宋_GBK" w:hAnsi="方正仿宋_GBK" w:eastAsia="方正仿宋_GBK" w:cs="方正仿宋_GBK"/>
          <w:color w:val="000000"/>
          <w:kern w:val="0"/>
          <w:sz w:val="31"/>
          <w:szCs w:val="31"/>
          <w:shd w:val="clear" w:color="auto" w:fill="FFFFFF"/>
          <w:lang w:bidi="ar"/>
        </w:rPr>
        <w:t>2023年按照方案要求，举办培训班2期，每期培训不少于3天，每期参加培训人员60人以上，印发宣传品3种以上，测土配方技术推广面积539万亩次以上，完成耕地质量等级评价报告1份，加强农技人员学习农业科技新知识、新技能的动力，不断提升服务水平。做好各县市农业生产技术指导服务工作，完成巴州化肥减量增效项目任务</w:t>
      </w:r>
      <w:r>
        <w:rPr>
          <w:rFonts w:hint="eastAsia" w:ascii="方正仿宋_GBK" w:hAnsi="方正仿宋_GBK" w:eastAsia="方正仿宋_GBK" w:cs="方正仿宋_GBK"/>
          <w:color w:val="000000"/>
          <w:kern w:val="0"/>
          <w:sz w:val="31"/>
          <w:szCs w:val="31"/>
          <w:shd w:val="clear" w:color="auto" w:fill="FFFFFF"/>
          <w:lang w:eastAsia="zh-CN" w:bidi="ar"/>
        </w:rPr>
        <w:t>。</w:t>
      </w:r>
      <w:r>
        <w:rPr>
          <w:rFonts w:hint="eastAsia" w:ascii="方正仿宋_GBK" w:hAnsi="方正仿宋_GBK" w:eastAsia="方正仿宋_GBK" w:cs="方正仿宋_GBK"/>
          <w:color w:val="000000"/>
          <w:kern w:val="0"/>
          <w:sz w:val="31"/>
          <w:szCs w:val="31"/>
          <w:shd w:val="clear" w:color="auto" w:fill="FFFFFF"/>
          <w:lang w:bidi="ar"/>
        </w:rPr>
        <w:t>设立</w:t>
      </w:r>
      <w:r>
        <w:rPr>
          <w:rFonts w:hint="eastAsia" w:ascii="方正仿宋_GBK" w:hAnsi="方正仿宋_GBK" w:eastAsia="方正仿宋_GBK" w:cs="方正仿宋_GBK"/>
          <w:color w:val="000000"/>
          <w:kern w:val="0"/>
          <w:sz w:val="31"/>
          <w:szCs w:val="31"/>
          <w:shd w:val="clear" w:color="auto" w:fill="FFFFFF"/>
          <w:lang w:eastAsia="zh-CN" w:bidi="ar"/>
        </w:rPr>
        <w:t>的</w:t>
      </w:r>
      <w:r>
        <w:rPr>
          <w:rFonts w:hint="eastAsia" w:ascii="方正仿宋_GBK" w:hAnsi="方正仿宋_GBK" w:eastAsia="方正仿宋_GBK" w:cs="方正仿宋_GBK"/>
          <w:color w:val="000000"/>
          <w:kern w:val="0"/>
          <w:sz w:val="31"/>
          <w:szCs w:val="31"/>
          <w:shd w:val="clear" w:color="auto" w:fill="FFFFFF"/>
          <w:lang w:bidi="ar"/>
        </w:rPr>
        <w:t>项目绩效目标，具有相关性，项目的预期产出效益和效果也均能符合正常的业绩水平，并且与预算确定的项目投资额或资金量相匹配。</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此项权重分4分，得分4分。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4、绩效指标明确性</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ascii="方正仿宋_GBK" w:hAnsi="方正仿宋_GBK" w:eastAsia="方正仿宋_GBK" w:cs="方正仿宋_GBK"/>
          <w:color w:val="000000"/>
          <w:kern w:val="0"/>
          <w:sz w:val="31"/>
          <w:szCs w:val="31"/>
          <w:shd w:val="clear" w:color="auto" w:fill="FFFFFF"/>
          <w:lang w:bidi="ar"/>
        </w:rPr>
      </w:pPr>
      <w:bookmarkStart w:id="12" w:name="_Hlk68699917"/>
      <w:r>
        <w:rPr>
          <w:rFonts w:hint="eastAsia" w:ascii="方正仿宋_GBK" w:hAnsi="方正仿宋_GBK" w:eastAsia="方正仿宋_GBK" w:cs="方正仿宋_GBK"/>
          <w:color w:val="000000"/>
          <w:kern w:val="0"/>
          <w:sz w:val="31"/>
          <w:szCs w:val="31"/>
          <w:shd w:val="clear" w:color="auto" w:fill="FFFFFF"/>
          <w:lang w:bidi="ar"/>
        </w:rPr>
        <w:t>（上年结转）化肥减量增效项目-2022年农业资源及生态保护补助资金项目将项目绩效目标细化分解为具体的绩效指标，一级指标共</w:t>
      </w:r>
      <w:r>
        <w:rPr>
          <w:rFonts w:hint="eastAsia" w:ascii="方正仿宋_GBK" w:hAnsi="方正仿宋_GBK" w:eastAsia="方正仿宋_GBK" w:cs="方正仿宋_GBK"/>
          <w:color w:val="000000"/>
          <w:kern w:val="0"/>
          <w:sz w:val="31"/>
          <w:szCs w:val="31"/>
          <w:shd w:val="clear" w:color="auto" w:fill="FFFFFF"/>
          <w:lang w:val="en-US" w:eastAsia="zh-CN" w:bidi="ar"/>
        </w:rPr>
        <w:t>4</w:t>
      </w:r>
      <w:r>
        <w:rPr>
          <w:rFonts w:hint="eastAsia" w:ascii="方正仿宋_GBK" w:hAnsi="方正仿宋_GBK" w:eastAsia="方正仿宋_GBK" w:cs="方正仿宋_GBK"/>
          <w:color w:val="000000"/>
          <w:kern w:val="0"/>
          <w:sz w:val="31"/>
          <w:szCs w:val="31"/>
          <w:shd w:val="clear" w:color="auto" w:fill="FFFFFF"/>
          <w:lang w:bidi="ar"/>
        </w:rPr>
        <w:t>条，二级指标共</w:t>
      </w:r>
      <w:r>
        <w:rPr>
          <w:rFonts w:hint="eastAsia" w:ascii="方正仿宋_GBK" w:hAnsi="方正仿宋_GBK" w:eastAsia="方正仿宋_GBK" w:cs="方正仿宋_GBK"/>
          <w:color w:val="000000"/>
          <w:kern w:val="0"/>
          <w:sz w:val="31"/>
          <w:szCs w:val="31"/>
          <w:shd w:val="clear" w:color="auto" w:fill="FFFFFF"/>
          <w:lang w:val="en-US" w:eastAsia="zh-CN" w:bidi="ar"/>
        </w:rPr>
        <w:t>6</w:t>
      </w:r>
      <w:r>
        <w:rPr>
          <w:rFonts w:hint="eastAsia" w:ascii="方正仿宋_GBK" w:hAnsi="方正仿宋_GBK" w:eastAsia="方正仿宋_GBK" w:cs="方正仿宋_GBK"/>
          <w:color w:val="000000"/>
          <w:kern w:val="0"/>
          <w:sz w:val="31"/>
          <w:szCs w:val="31"/>
          <w:shd w:val="clear" w:color="auto" w:fill="FFFFFF"/>
          <w:lang w:bidi="ar"/>
        </w:rPr>
        <w:t>条，三级指标共</w:t>
      </w:r>
      <w:r>
        <w:rPr>
          <w:rFonts w:hint="eastAsia" w:ascii="方正仿宋_GBK" w:hAnsi="方正仿宋_GBK" w:eastAsia="方正仿宋_GBK" w:cs="方正仿宋_GBK"/>
          <w:color w:val="000000"/>
          <w:kern w:val="0"/>
          <w:sz w:val="31"/>
          <w:szCs w:val="31"/>
          <w:shd w:val="clear" w:color="auto" w:fill="FFFFFF"/>
          <w:lang w:val="en-US" w:eastAsia="zh-CN" w:bidi="ar"/>
        </w:rPr>
        <w:t>19</w:t>
      </w:r>
      <w:r>
        <w:rPr>
          <w:rFonts w:hint="eastAsia" w:ascii="方正仿宋_GBK" w:hAnsi="方正仿宋_GBK" w:eastAsia="方正仿宋_GBK" w:cs="方正仿宋_GBK"/>
          <w:color w:val="000000"/>
          <w:kern w:val="0"/>
          <w:sz w:val="31"/>
          <w:szCs w:val="31"/>
          <w:shd w:val="clear" w:color="auto" w:fill="FFFFFF"/>
          <w:lang w:bidi="ar"/>
        </w:rPr>
        <w:t>条，其中量化指标条数共</w:t>
      </w:r>
      <w:r>
        <w:rPr>
          <w:rFonts w:hint="eastAsia" w:ascii="方正仿宋_GBK" w:hAnsi="方正仿宋_GBK" w:eastAsia="方正仿宋_GBK" w:cs="方正仿宋_GBK"/>
          <w:color w:val="000000"/>
          <w:kern w:val="0"/>
          <w:sz w:val="31"/>
          <w:szCs w:val="31"/>
          <w:shd w:val="clear" w:color="auto" w:fill="FFFFFF"/>
          <w:lang w:val="en-US" w:eastAsia="zh-CN" w:bidi="ar"/>
        </w:rPr>
        <w:t>18</w:t>
      </w:r>
      <w:r>
        <w:rPr>
          <w:rFonts w:hint="eastAsia" w:ascii="方正仿宋_GBK" w:hAnsi="方正仿宋_GBK" w:eastAsia="方正仿宋_GBK" w:cs="方正仿宋_GBK"/>
          <w:color w:val="000000"/>
          <w:kern w:val="0"/>
          <w:sz w:val="31"/>
          <w:szCs w:val="31"/>
          <w:shd w:val="clear" w:color="auto" w:fill="FFFFFF"/>
          <w:lang w:bidi="ar"/>
        </w:rPr>
        <w:t>条，所有绩效指标均通过清晰、可衡量的指标值予以体现，并且做到了与项目目标任务数或计划数相对应。</w:t>
      </w:r>
      <w:bookmarkEnd w:id="12"/>
    </w:p>
    <w:p>
      <w:pPr>
        <w:widowControl/>
        <w:spacing w:line="600" w:lineRule="exact"/>
        <w:ind w:firstLine="620" w:firstLineChars="200"/>
        <w:jc w:val="left"/>
        <w:rPr>
          <w:rFonts w:hint="eastAsia"/>
        </w:rPr>
      </w:pPr>
      <w:r>
        <w:rPr>
          <w:rFonts w:hint="eastAsia" w:ascii="方正仿宋_GBK" w:hAnsi="方正仿宋_GBK" w:eastAsia="方正仿宋_GBK" w:cs="方正仿宋_GBK"/>
          <w:color w:val="000000"/>
          <w:kern w:val="0"/>
          <w:sz w:val="31"/>
          <w:szCs w:val="31"/>
          <w:shd w:val="clear" w:color="auto" w:fill="FFFFFF"/>
          <w:lang w:bidi="ar"/>
        </w:rPr>
        <w:t>此项权重分3分，得分3分。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5、预算编制科学性</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（上年结转）化肥减量增效项目-2022年农业资源及生态保护补助资金项目预算编制</w:t>
      </w:r>
      <w:r>
        <w:rPr>
          <w:rFonts w:hint="eastAsia" w:ascii="方正仿宋_GBK" w:hAnsi="方正仿宋_GBK" w:eastAsia="方正仿宋_GBK" w:cs="方正仿宋_GBK"/>
          <w:color w:val="000000"/>
          <w:kern w:val="0"/>
          <w:sz w:val="31"/>
          <w:szCs w:val="31"/>
          <w:shd w:val="clear" w:color="auto" w:fill="FFFFFF"/>
          <w:lang w:eastAsia="zh-CN" w:bidi="ar"/>
        </w:rPr>
        <w:t>是巴州农业技术推广中心土肥站严格按照</w:t>
      </w:r>
      <w:r>
        <w:rPr>
          <w:rFonts w:hint="eastAsia" w:ascii="方正仿宋_GBK" w:hAnsi="方正仿宋_GBK" w:eastAsia="方正仿宋_GBK" w:cs="方正仿宋_GBK"/>
          <w:color w:val="000000"/>
          <w:kern w:val="0"/>
          <w:sz w:val="31"/>
          <w:szCs w:val="31"/>
          <w:shd w:val="clear" w:color="auto" w:fill="FFFFFF"/>
          <w:lang w:bidi="ar"/>
        </w:rPr>
        <w:t>自治区农业农村厅《关于印发2022年国家现代农业产业园等13个项目实施方案的通知》新农计函[2022]954号相关要求，经过与</w:t>
      </w:r>
      <w:r>
        <w:rPr>
          <w:rFonts w:hint="eastAsia" w:ascii="方正仿宋_GBK" w:hAnsi="方正仿宋_GBK" w:eastAsia="方正仿宋_GBK" w:cs="方正仿宋_GBK"/>
          <w:color w:val="000000"/>
          <w:kern w:val="0"/>
          <w:sz w:val="31"/>
          <w:szCs w:val="31"/>
          <w:shd w:val="clear" w:color="auto" w:fill="FFFFFF"/>
          <w:lang w:eastAsia="zh-CN" w:bidi="ar"/>
        </w:rPr>
        <w:t>中心的</w:t>
      </w:r>
      <w:r>
        <w:rPr>
          <w:rFonts w:hint="eastAsia" w:ascii="方正仿宋_GBK" w:hAnsi="方正仿宋_GBK" w:eastAsia="方正仿宋_GBK" w:cs="方正仿宋_GBK"/>
          <w:color w:val="000000"/>
          <w:kern w:val="0"/>
          <w:sz w:val="31"/>
          <w:szCs w:val="31"/>
          <w:shd w:val="clear" w:color="auto" w:fill="FFFFFF"/>
          <w:lang w:bidi="ar"/>
        </w:rPr>
        <w:t>分管领导</w:t>
      </w:r>
      <w:r>
        <w:rPr>
          <w:rFonts w:hint="eastAsia" w:ascii="方正仿宋_GBK" w:hAnsi="方正仿宋_GBK" w:eastAsia="方正仿宋_GBK" w:cs="方正仿宋_GBK"/>
          <w:color w:val="000000"/>
          <w:kern w:val="0"/>
          <w:sz w:val="31"/>
          <w:szCs w:val="31"/>
          <w:shd w:val="clear" w:color="auto" w:fill="FFFFFF"/>
          <w:lang w:eastAsia="zh-CN" w:bidi="ar"/>
        </w:rPr>
        <w:t>进行多次</w:t>
      </w:r>
      <w:r>
        <w:rPr>
          <w:rFonts w:hint="eastAsia" w:ascii="方正仿宋_GBK" w:hAnsi="方正仿宋_GBK" w:eastAsia="方正仿宋_GBK" w:cs="方正仿宋_GBK"/>
          <w:color w:val="000000"/>
          <w:kern w:val="0"/>
          <w:sz w:val="31"/>
          <w:szCs w:val="31"/>
          <w:shd w:val="clear" w:color="auto" w:fill="FFFFFF"/>
          <w:lang w:bidi="ar"/>
        </w:rPr>
        <w:t>沟通、筛选</w:t>
      </w:r>
      <w:r>
        <w:rPr>
          <w:rFonts w:hint="eastAsia" w:ascii="方正仿宋_GBK" w:hAnsi="方正仿宋_GBK" w:eastAsia="方正仿宋_GBK" w:cs="方正仿宋_GBK"/>
          <w:color w:val="000000"/>
          <w:kern w:val="0"/>
          <w:sz w:val="31"/>
          <w:szCs w:val="31"/>
          <w:shd w:val="clear" w:color="auto" w:fill="FFFFFF"/>
          <w:lang w:eastAsia="zh-CN" w:bidi="ar"/>
        </w:rPr>
        <w:t>、科学论证后最终</w:t>
      </w:r>
      <w:r>
        <w:rPr>
          <w:rFonts w:hint="eastAsia" w:ascii="方正仿宋_GBK" w:hAnsi="方正仿宋_GBK" w:eastAsia="方正仿宋_GBK" w:cs="方正仿宋_GBK"/>
          <w:color w:val="000000"/>
          <w:kern w:val="0"/>
          <w:sz w:val="31"/>
          <w:szCs w:val="31"/>
          <w:shd w:val="clear" w:color="auto" w:fill="FFFFFF"/>
          <w:lang w:bidi="ar"/>
        </w:rPr>
        <w:t>确定</w:t>
      </w:r>
      <w:r>
        <w:rPr>
          <w:rFonts w:hint="eastAsia" w:ascii="方正仿宋_GBK" w:hAnsi="方正仿宋_GBK" w:eastAsia="方正仿宋_GBK" w:cs="方正仿宋_GBK"/>
          <w:color w:val="000000"/>
          <w:kern w:val="0"/>
          <w:sz w:val="31"/>
          <w:szCs w:val="31"/>
          <w:shd w:val="clear" w:color="auto" w:fill="FFFFFF"/>
          <w:lang w:eastAsia="zh-CN" w:bidi="ar"/>
        </w:rPr>
        <w:t>；</w:t>
      </w:r>
      <w:r>
        <w:rPr>
          <w:rFonts w:hint="eastAsia" w:ascii="方正仿宋_GBK" w:hAnsi="方正仿宋_GBK" w:eastAsia="方正仿宋_GBK" w:cs="方正仿宋_GBK"/>
          <w:color w:val="000000"/>
          <w:kern w:val="0"/>
          <w:sz w:val="31"/>
          <w:szCs w:val="31"/>
          <w:shd w:val="clear" w:color="auto" w:fill="FFFFFF"/>
          <w:lang w:bidi="ar"/>
        </w:rPr>
        <w:t>预算额度</w:t>
      </w:r>
      <w:r>
        <w:rPr>
          <w:rFonts w:hint="eastAsia" w:ascii="方正仿宋_GBK" w:hAnsi="方正仿宋_GBK" w:eastAsia="方正仿宋_GBK" w:cs="方正仿宋_GBK"/>
          <w:color w:val="000000"/>
          <w:kern w:val="0"/>
          <w:sz w:val="31"/>
          <w:szCs w:val="31"/>
          <w:shd w:val="clear" w:color="auto" w:fill="FFFFFF"/>
          <w:lang w:eastAsia="zh-CN" w:bidi="ar"/>
        </w:rPr>
        <w:t>严格按照</w:t>
      </w:r>
      <w:r>
        <w:rPr>
          <w:rFonts w:hint="eastAsia" w:ascii="方正仿宋_GBK" w:hAnsi="方正仿宋_GBK" w:eastAsia="方正仿宋_GBK" w:cs="方正仿宋_GBK"/>
          <w:color w:val="000000"/>
          <w:kern w:val="0"/>
          <w:sz w:val="31"/>
          <w:szCs w:val="31"/>
          <w:shd w:val="clear" w:color="auto" w:fill="FFFFFF"/>
          <w:lang w:bidi="ar"/>
        </w:rPr>
        <w:t>《2022年自治区化肥减量增效示范实施方案》相关要求依据测算</w:t>
      </w:r>
      <w:r>
        <w:rPr>
          <w:rFonts w:hint="eastAsia" w:ascii="方正仿宋_GBK" w:hAnsi="方正仿宋_GBK" w:eastAsia="方正仿宋_GBK" w:cs="方正仿宋_GBK"/>
          <w:color w:val="000000"/>
          <w:kern w:val="0"/>
          <w:sz w:val="31"/>
          <w:szCs w:val="31"/>
          <w:shd w:val="clear" w:color="auto" w:fill="FFFFFF"/>
          <w:lang w:eastAsia="zh-CN" w:bidi="ar"/>
        </w:rPr>
        <w:t>，</w:t>
      </w:r>
      <w:r>
        <w:rPr>
          <w:rFonts w:hint="eastAsia" w:ascii="方正仿宋_GBK" w:hAnsi="方正仿宋_GBK" w:eastAsia="方正仿宋_GBK" w:cs="方正仿宋_GBK"/>
          <w:color w:val="000000"/>
          <w:kern w:val="0"/>
          <w:sz w:val="31"/>
          <w:szCs w:val="31"/>
          <w:shd w:val="clear" w:color="auto" w:fill="FFFFFF"/>
          <w:lang w:bidi="ar"/>
        </w:rPr>
        <w:t>按照标准编制；</w:t>
      </w:r>
      <w:r>
        <w:rPr>
          <w:rFonts w:hint="eastAsia" w:ascii="方正仿宋_GBK" w:hAnsi="方正仿宋_GBK" w:eastAsia="方正仿宋_GBK" w:cs="方正仿宋_GBK"/>
          <w:color w:val="000000"/>
          <w:kern w:val="0"/>
          <w:sz w:val="31"/>
          <w:szCs w:val="31"/>
          <w:shd w:val="clear" w:color="auto" w:fill="FFFFFF"/>
          <w:lang w:eastAsia="zh-CN" w:bidi="ar"/>
        </w:rPr>
        <w:t>预算所确定的相关</w:t>
      </w:r>
      <w:r>
        <w:rPr>
          <w:rFonts w:hint="eastAsia" w:ascii="方正仿宋_GBK" w:hAnsi="方正仿宋_GBK" w:eastAsia="方正仿宋_GBK" w:cs="方正仿宋_GBK"/>
          <w:color w:val="000000"/>
          <w:kern w:val="0"/>
          <w:sz w:val="31"/>
          <w:szCs w:val="31"/>
          <w:shd w:val="clear" w:color="auto" w:fill="FFFFFF"/>
          <w:lang w:bidi="ar"/>
        </w:rPr>
        <w:t>项目资金量与工作任务相匹配，达到科学性。</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此项权重分3分，得分3分。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6、资金分配合理性</w:t>
      </w:r>
    </w:p>
    <w:p>
      <w:pPr>
        <w:widowControl/>
        <w:spacing w:line="600" w:lineRule="exact"/>
        <w:ind w:firstLine="620" w:firstLineChars="200"/>
        <w:jc w:val="left"/>
        <w:rPr>
          <w:rFonts w:hint="eastAsia"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预算资金分配依据《2022年自治区化肥减量增效示范实施方案》相关要求</w:t>
      </w:r>
      <w:r>
        <w:rPr>
          <w:rFonts w:hint="eastAsia" w:ascii="方正仿宋_GBK" w:hAnsi="方正仿宋_GBK" w:eastAsia="方正仿宋_GBK" w:cs="方正仿宋_GBK"/>
          <w:color w:val="000000"/>
          <w:kern w:val="0"/>
          <w:sz w:val="31"/>
          <w:szCs w:val="31"/>
          <w:shd w:val="clear" w:color="auto" w:fill="FFFFFF"/>
          <w:lang w:eastAsia="zh-CN" w:bidi="ar"/>
        </w:rPr>
        <w:t>进行分配</w:t>
      </w:r>
      <w:r>
        <w:rPr>
          <w:rFonts w:hint="eastAsia" w:ascii="方正仿宋_GBK" w:hAnsi="方正仿宋_GBK" w:eastAsia="方正仿宋_GBK" w:cs="方正仿宋_GBK"/>
          <w:color w:val="000000"/>
          <w:kern w:val="0"/>
          <w:sz w:val="31"/>
          <w:szCs w:val="31"/>
          <w:shd w:val="clear" w:color="auto" w:fill="FFFFFF"/>
          <w:lang w:bidi="ar"/>
        </w:rPr>
        <w:t>；</w:t>
      </w:r>
      <w:r>
        <w:rPr>
          <w:rFonts w:hint="eastAsia" w:ascii="方正仿宋_GBK" w:hAnsi="方正仿宋_GBK" w:eastAsia="方正仿宋_GBK" w:cs="方正仿宋_GBK"/>
          <w:color w:val="000000"/>
          <w:kern w:val="0"/>
          <w:sz w:val="31"/>
          <w:szCs w:val="31"/>
          <w:shd w:val="clear" w:color="auto" w:fill="FFFFFF"/>
          <w:lang w:eastAsia="zh-CN" w:bidi="ar"/>
        </w:rPr>
        <w:t>巴州农业技术推广中心土肥站依据项目方案，</w:t>
      </w:r>
      <w:r>
        <w:rPr>
          <w:rFonts w:hint="eastAsia" w:ascii="方正仿宋_GBK" w:hAnsi="方正仿宋_GBK" w:eastAsia="方正仿宋_GBK" w:cs="方正仿宋_GBK"/>
          <w:color w:val="000000"/>
          <w:kern w:val="0"/>
          <w:sz w:val="31"/>
          <w:szCs w:val="31"/>
          <w:shd w:val="clear" w:color="auto" w:fill="FFFFFF"/>
          <w:lang w:bidi="ar"/>
        </w:rPr>
        <w:t>与</w:t>
      </w:r>
      <w:r>
        <w:rPr>
          <w:rFonts w:hint="eastAsia" w:ascii="方正仿宋_GBK" w:hAnsi="方正仿宋_GBK" w:eastAsia="方正仿宋_GBK" w:cs="方正仿宋_GBK"/>
          <w:color w:val="000000"/>
          <w:kern w:val="0"/>
          <w:sz w:val="31"/>
          <w:szCs w:val="31"/>
          <w:shd w:val="clear" w:color="auto" w:fill="FFFFFF"/>
          <w:lang w:eastAsia="zh-CN" w:bidi="ar"/>
        </w:rPr>
        <w:t>中心</w:t>
      </w:r>
      <w:r>
        <w:rPr>
          <w:rFonts w:hint="eastAsia" w:ascii="方正仿宋_GBK" w:hAnsi="方正仿宋_GBK" w:eastAsia="方正仿宋_GBK" w:cs="方正仿宋_GBK"/>
          <w:color w:val="000000"/>
          <w:kern w:val="0"/>
          <w:sz w:val="31"/>
          <w:szCs w:val="31"/>
          <w:shd w:val="clear" w:color="auto" w:fill="FFFFFF"/>
          <w:lang w:bidi="ar"/>
        </w:rPr>
        <w:t>分管领导</w:t>
      </w:r>
      <w:r>
        <w:rPr>
          <w:rFonts w:hint="eastAsia" w:ascii="方正仿宋_GBK" w:hAnsi="方正仿宋_GBK" w:eastAsia="方正仿宋_GBK" w:cs="方正仿宋_GBK"/>
          <w:color w:val="000000"/>
          <w:kern w:val="0"/>
          <w:sz w:val="31"/>
          <w:szCs w:val="31"/>
          <w:shd w:val="clear" w:color="auto" w:fill="FFFFFF"/>
          <w:lang w:eastAsia="zh-CN" w:bidi="ar"/>
        </w:rPr>
        <w:t>进行多次</w:t>
      </w:r>
      <w:r>
        <w:rPr>
          <w:rFonts w:hint="eastAsia" w:ascii="方正仿宋_GBK" w:hAnsi="方正仿宋_GBK" w:eastAsia="方正仿宋_GBK" w:cs="方正仿宋_GBK"/>
          <w:color w:val="000000"/>
          <w:kern w:val="0"/>
          <w:sz w:val="31"/>
          <w:szCs w:val="31"/>
          <w:shd w:val="clear" w:color="auto" w:fill="FFFFFF"/>
          <w:lang w:bidi="ar"/>
        </w:rPr>
        <w:t>沟通、</w:t>
      </w:r>
      <w:r>
        <w:rPr>
          <w:rFonts w:hint="eastAsia" w:ascii="方正仿宋_GBK" w:hAnsi="方正仿宋_GBK" w:eastAsia="方正仿宋_GBK" w:cs="方正仿宋_GBK"/>
          <w:color w:val="000000"/>
          <w:kern w:val="0"/>
          <w:sz w:val="31"/>
          <w:szCs w:val="31"/>
          <w:shd w:val="clear" w:color="auto" w:fill="FFFFFF"/>
          <w:lang w:eastAsia="zh-CN" w:bidi="ar"/>
        </w:rPr>
        <w:t>科学制</w:t>
      </w:r>
      <w:r>
        <w:rPr>
          <w:rFonts w:hint="eastAsia" w:ascii="方正仿宋_GBK" w:hAnsi="方正仿宋_GBK" w:eastAsia="方正仿宋_GBK" w:cs="方正仿宋_GBK"/>
          <w:color w:val="000000"/>
          <w:kern w:val="0"/>
          <w:sz w:val="31"/>
          <w:szCs w:val="31"/>
          <w:shd w:val="clear" w:color="auto" w:fill="FFFFFF"/>
          <w:lang w:eastAsia="zh-CN" w:bidi="ar"/>
        </w:rPr>
        <w:t>定经费使用计划，</w:t>
      </w:r>
      <w:r>
        <w:rPr>
          <w:rFonts w:hint="eastAsia" w:ascii="方正仿宋_GBK" w:hAnsi="方正仿宋_GBK" w:eastAsia="方正仿宋_GBK" w:cs="方正仿宋_GBK"/>
          <w:color w:val="000000"/>
          <w:kern w:val="0"/>
          <w:sz w:val="31"/>
          <w:szCs w:val="31"/>
          <w:shd w:val="clear" w:color="auto" w:fill="FFFFFF"/>
          <w:lang w:bidi="ar"/>
        </w:rPr>
        <w:t>资金分配额度合理，与项目单位</w:t>
      </w:r>
      <w:r>
        <w:rPr>
          <w:rFonts w:hint="eastAsia" w:ascii="方正仿宋_GBK" w:hAnsi="方正仿宋_GBK" w:eastAsia="方正仿宋_GBK" w:cs="方正仿宋_GBK"/>
          <w:color w:val="000000"/>
          <w:kern w:val="0"/>
          <w:sz w:val="31"/>
          <w:szCs w:val="31"/>
          <w:shd w:val="clear" w:color="auto" w:fill="FFFFFF"/>
          <w:lang w:eastAsia="zh-CN" w:bidi="ar"/>
        </w:rPr>
        <w:t>工作实际</w:t>
      </w:r>
      <w:r>
        <w:rPr>
          <w:rFonts w:hint="eastAsia" w:ascii="方正仿宋_GBK" w:hAnsi="方正仿宋_GBK" w:eastAsia="方正仿宋_GBK" w:cs="方正仿宋_GBK"/>
          <w:color w:val="000000"/>
          <w:kern w:val="0"/>
          <w:sz w:val="31"/>
          <w:szCs w:val="31"/>
          <w:shd w:val="clear" w:color="auto" w:fill="FFFFFF"/>
          <w:lang w:bidi="ar"/>
        </w:rPr>
        <w:t>相适应，分配合理。</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此项权重分3分，得分3分。</w:t>
      </w:r>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13" w:name="_Toc68703839"/>
      <w:r>
        <w:rPr>
          <w:rFonts w:hint="eastAsia" w:ascii="方正楷体_GBK" w:hAnsi="方正楷体_GBK" w:eastAsia="方正楷体_GBK" w:cs="方正楷体_GBK"/>
          <w:color w:val="000000"/>
          <w:kern w:val="0"/>
          <w:sz w:val="31"/>
          <w:szCs w:val="31"/>
          <w:shd w:val="clear" w:color="auto" w:fill="FFFFFF"/>
          <w:lang w:bidi="ar"/>
        </w:rPr>
        <w:t>（二）项目过程情况</w:t>
      </w:r>
      <w:bookmarkEnd w:id="13"/>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1、资金到位率</w:t>
      </w:r>
    </w:p>
    <w:p>
      <w:pPr>
        <w:widowControl/>
        <w:spacing w:line="600" w:lineRule="exact"/>
        <w:ind w:firstLine="620" w:firstLineChars="200"/>
        <w:jc w:val="left"/>
      </w:pPr>
      <w:r>
        <w:rPr>
          <w:rFonts w:hint="eastAsia" w:ascii="方正仿宋_GBK" w:hAnsi="方正仿宋_GBK" w:eastAsia="方正仿宋_GBK" w:cs="方正仿宋_GBK"/>
          <w:color w:val="000000"/>
          <w:kern w:val="0"/>
          <w:sz w:val="31"/>
          <w:szCs w:val="31"/>
          <w:shd w:val="clear" w:color="auto" w:fill="FFFFFF"/>
          <w:lang w:bidi="ar"/>
        </w:rPr>
        <w:t>（上年结转）化肥减量增效项目-2022年农业资源及生态保护补助</w:t>
      </w:r>
      <w:r>
        <w:rPr>
          <w:rFonts w:hint="eastAsia" w:ascii="方正仿宋_GBK" w:hAnsi="方正仿宋_GBK" w:eastAsia="方正仿宋_GBK" w:cs="方正仿宋_GBK"/>
          <w:color w:val="000000"/>
          <w:kern w:val="0"/>
          <w:sz w:val="31"/>
          <w:szCs w:val="31"/>
          <w:shd w:val="clear" w:color="auto" w:fill="FFFFFF"/>
          <w:lang w:eastAsia="zh-CN" w:bidi="ar"/>
        </w:rPr>
        <w:t>项目，</w:t>
      </w:r>
      <w:r>
        <w:rPr>
          <w:rFonts w:hint="eastAsia" w:ascii="方正仿宋_GBK" w:hAnsi="方正仿宋_GBK" w:eastAsia="方正仿宋_GBK" w:cs="方正仿宋_GBK"/>
          <w:color w:val="000000"/>
          <w:kern w:val="0"/>
          <w:sz w:val="31"/>
          <w:szCs w:val="31"/>
          <w:shd w:val="clear" w:color="auto" w:fill="FFFFFF"/>
          <w:lang w:bidi="ar"/>
        </w:rPr>
        <w:t>预算资金</w:t>
      </w:r>
      <w:r>
        <w:rPr>
          <w:rFonts w:hint="eastAsia" w:ascii="方正仿宋_GBK" w:hAnsi="方正仿宋_GBK" w:eastAsia="方正仿宋_GBK" w:cs="方正仿宋_GBK"/>
          <w:color w:val="000000"/>
          <w:kern w:val="0"/>
          <w:sz w:val="31"/>
          <w:szCs w:val="31"/>
          <w:shd w:val="clear" w:color="auto" w:fill="FFFFFF"/>
          <w:lang w:val="en-US" w:eastAsia="zh-CN" w:bidi="ar"/>
        </w:rPr>
        <w:t>26.38</w:t>
      </w:r>
      <w:r>
        <w:rPr>
          <w:rFonts w:hint="eastAsia" w:ascii="方正仿宋_GBK" w:hAnsi="方正仿宋_GBK" w:eastAsia="方正仿宋_GBK" w:cs="方正仿宋_GBK"/>
          <w:color w:val="000000"/>
          <w:kern w:val="0"/>
          <w:sz w:val="31"/>
          <w:szCs w:val="31"/>
          <w:shd w:val="clear" w:color="auto" w:fill="FFFFFF"/>
          <w:lang w:bidi="ar"/>
        </w:rPr>
        <w:t>万元，实际到位资金</w:t>
      </w:r>
      <w:r>
        <w:rPr>
          <w:rFonts w:hint="eastAsia" w:ascii="方正仿宋_GBK" w:hAnsi="方正仿宋_GBK" w:eastAsia="方正仿宋_GBK" w:cs="方正仿宋_GBK"/>
          <w:color w:val="000000"/>
          <w:kern w:val="0"/>
          <w:sz w:val="31"/>
          <w:szCs w:val="31"/>
          <w:shd w:val="clear" w:color="auto" w:fill="FFFFFF"/>
          <w:lang w:val="en-US" w:eastAsia="zh-CN" w:bidi="ar"/>
        </w:rPr>
        <w:t>26.38</w:t>
      </w:r>
      <w:r>
        <w:rPr>
          <w:rFonts w:hint="eastAsia" w:ascii="方正仿宋_GBK" w:hAnsi="方正仿宋_GBK" w:eastAsia="方正仿宋_GBK" w:cs="方正仿宋_GBK"/>
          <w:color w:val="000000"/>
          <w:kern w:val="0"/>
          <w:sz w:val="31"/>
          <w:szCs w:val="31"/>
          <w:shd w:val="clear" w:color="auto" w:fill="FFFFFF"/>
          <w:lang w:bidi="ar"/>
        </w:rPr>
        <w:t>万元，资金到位率</w:t>
      </w:r>
      <w:r>
        <w:rPr>
          <w:rFonts w:hint="eastAsia" w:ascii="方正仿宋_GBK" w:hAnsi="方正仿宋_GBK" w:eastAsia="方正仿宋_GBK" w:cs="方正仿宋_GBK"/>
          <w:color w:val="000000"/>
          <w:kern w:val="0"/>
          <w:sz w:val="31"/>
          <w:szCs w:val="31"/>
          <w:shd w:val="clear" w:color="auto" w:fill="FFFFFF"/>
          <w:lang w:val="en-US" w:eastAsia="zh-CN" w:bidi="ar"/>
        </w:rPr>
        <w:t>100</w:t>
      </w:r>
      <w:r>
        <w:rPr>
          <w:rFonts w:hint="eastAsia" w:ascii="方正仿宋_GBK" w:hAnsi="方正仿宋_GBK" w:eastAsia="方正仿宋_GBK" w:cs="方正仿宋_GBK"/>
          <w:color w:val="000000"/>
          <w:kern w:val="0"/>
          <w:sz w:val="31"/>
          <w:szCs w:val="31"/>
          <w:shd w:val="clear" w:color="auto" w:fill="FFFFFF"/>
          <w:lang w:bidi="ar"/>
        </w:rPr>
        <w:t>%。</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此项权重分4分，得分4分。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2、预算执行率</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年初预算数26.38万元，全年预算数</w:t>
      </w:r>
      <w:r>
        <w:rPr>
          <w:rFonts w:hint="eastAsia" w:ascii="方正仿宋_GBK" w:hAnsi="方正仿宋_GBK" w:eastAsia="方正仿宋_GBK" w:cs="方正仿宋_GBK"/>
          <w:color w:val="000000"/>
          <w:kern w:val="0"/>
          <w:sz w:val="31"/>
          <w:szCs w:val="31"/>
          <w:shd w:val="clear" w:color="auto" w:fill="FFFFFF"/>
          <w:lang w:val="en-US" w:eastAsia="zh-CN" w:bidi="ar"/>
        </w:rPr>
        <w:t>26.38</w:t>
      </w:r>
      <w:r>
        <w:rPr>
          <w:rFonts w:hint="eastAsia" w:ascii="方正仿宋_GBK" w:hAnsi="方正仿宋_GBK" w:eastAsia="方正仿宋_GBK" w:cs="方正仿宋_GBK"/>
          <w:color w:val="000000"/>
          <w:kern w:val="0"/>
          <w:sz w:val="31"/>
          <w:szCs w:val="31"/>
          <w:shd w:val="clear" w:color="auto" w:fill="FFFFFF"/>
          <w:lang w:bidi="ar"/>
        </w:rPr>
        <w:t>万元，全年执行数26.38万元，预算执行率为100%。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此项权重分4分，得分</w:t>
      </w:r>
      <w:r>
        <w:rPr>
          <w:rFonts w:hint="eastAsia" w:ascii="方正仿宋_GBK" w:hAnsi="方正仿宋_GBK" w:eastAsia="方正仿宋_GBK" w:cs="方正仿宋_GBK"/>
          <w:color w:val="000000"/>
          <w:kern w:val="0"/>
          <w:sz w:val="31"/>
          <w:szCs w:val="31"/>
          <w:shd w:val="clear" w:color="auto" w:fill="FFFFFF"/>
          <w:lang w:val="en-US" w:eastAsia="zh-CN" w:bidi="ar"/>
        </w:rPr>
        <w:t>4</w:t>
      </w:r>
      <w:bookmarkStart w:id="21" w:name="_GoBack"/>
      <w:bookmarkEnd w:id="21"/>
      <w:r>
        <w:rPr>
          <w:rFonts w:hint="eastAsia" w:ascii="方正仿宋_GBK" w:hAnsi="方正仿宋_GBK" w:eastAsia="方正仿宋_GBK" w:cs="方正仿宋_GBK"/>
          <w:color w:val="000000"/>
          <w:kern w:val="0"/>
          <w:sz w:val="31"/>
          <w:szCs w:val="31"/>
          <w:shd w:val="clear" w:color="auto" w:fill="FFFFFF"/>
          <w:lang w:bidi="ar"/>
        </w:rPr>
        <w:t>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3、资金使用合规性</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项目资金使用严格按照</w:t>
      </w:r>
      <w:r>
        <w:rPr>
          <w:rFonts w:hint="eastAsia" w:ascii="方正仿宋_GBK" w:hAnsi="方正仿宋_GBK" w:eastAsia="方正仿宋_GBK" w:cs="方正仿宋_GBK"/>
          <w:color w:val="333333"/>
          <w:sz w:val="31"/>
          <w:szCs w:val="31"/>
          <w:shd w:val="clear" w:color="auto" w:fill="FFFFFF"/>
        </w:rPr>
        <w:t>财政部 农业部</w:t>
      </w:r>
      <w:r>
        <w:rPr>
          <w:rFonts w:hint="eastAsia" w:ascii="方正仿宋_GBK" w:hAnsi="方正仿宋_GBK" w:eastAsia="方正仿宋_GBK" w:cs="方正仿宋_GBK"/>
          <w:color w:val="000000"/>
          <w:kern w:val="0"/>
          <w:sz w:val="31"/>
          <w:szCs w:val="31"/>
          <w:shd w:val="clear" w:color="auto" w:fill="FFFFFF"/>
          <w:lang w:bidi="ar"/>
        </w:rPr>
        <w:t>&lt;关于修订《农业资源及生态保护补助资金管理办法》的通知财农[2017]42号、农业农村部 财政部《关于做好2020年农业生产发展等项目实施工作的通知》（农计财发〔2020〕3号）等文件要求，进行项目的专项管理和资金使用。项目任务指标都能按照实施方案要求按期完成。项目资金使用严格按照项目实施方案中开展工作进行支付，无超项目资金使用范围支付情况，做到专款专用。</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此项权重分4分，得分4分。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4、管理制度健全性</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项目资金支付严格按照单位“三重一大”事项集体决策后执行。项目技术服务（土样采集、分析及耕地质量等级调查评价）严格按照公开招标程序进行（竞争性磋商），物资采购通过政采云平台进行采购。整个过程公开透明，符合项目采购程序，确保项目在管理可控范围内顺利实施。总体来看，本项目资金的整体管理水平由专人管理，负责项目各项任务指标的实施，加强各个环节资金支付管理，做到了专款专用、及时拨付、规范支付，资金专项管理有序、资金支付合理合规，不存在截留、挤占、挪用、虚列支出等情况保障测土配方施肥基础工作资金支付需求，确保项目顺利实施。</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此项权重分4分，得分4分。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5、制度执行有效性</w:t>
      </w:r>
    </w:p>
    <w:p>
      <w:pPr>
        <w:widowControl/>
        <w:spacing w:line="600" w:lineRule="exact"/>
        <w:ind w:firstLine="620" w:firstLineChars="200"/>
        <w:jc w:val="left"/>
      </w:pPr>
      <w:r>
        <w:rPr>
          <w:rFonts w:hint="eastAsia" w:ascii="方正仿宋_GBK" w:hAnsi="方正仿宋_GBK" w:eastAsia="方正仿宋_GBK" w:cs="方正仿宋_GBK"/>
          <w:color w:val="000000"/>
          <w:kern w:val="0"/>
          <w:sz w:val="31"/>
          <w:szCs w:val="31"/>
          <w:shd w:val="clear" w:color="auto" w:fill="FFFFFF"/>
          <w:lang w:bidi="ar"/>
        </w:rPr>
        <w:t>（上年结转）化肥减量增效项目-2022年农业资源及生态保护补助</w:t>
      </w:r>
      <w:r>
        <w:rPr>
          <w:rFonts w:hint="eastAsia" w:ascii="方正仿宋_GBK" w:hAnsi="方正仿宋_GBK" w:eastAsia="方正仿宋_GBK" w:cs="方正仿宋_GBK"/>
          <w:color w:val="000000"/>
          <w:kern w:val="0"/>
          <w:sz w:val="31"/>
          <w:szCs w:val="31"/>
          <w:shd w:val="clear" w:color="auto" w:fill="FFFFFF"/>
          <w:lang w:eastAsia="zh-CN" w:bidi="ar"/>
        </w:rPr>
        <w:t>项目，</w:t>
      </w:r>
      <w:r>
        <w:rPr>
          <w:rFonts w:hint="eastAsia" w:ascii="方正仿宋_GBK" w:hAnsi="方正仿宋_GBK" w:eastAsia="方正仿宋_GBK" w:cs="方正仿宋_GBK"/>
          <w:color w:val="000000"/>
          <w:kern w:val="0"/>
          <w:sz w:val="31"/>
          <w:szCs w:val="31"/>
          <w:shd w:val="clear" w:color="auto" w:fill="FFFFFF"/>
          <w:lang w:bidi="ar"/>
        </w:rPr>
        <w:t>严格按照自治区农业农村厅《关于印发2022年国家现代农业产业园等13个项目实施方案的通知》新农计函[2022]954号及《2022年自治区化肥减量增效示范实施方案》要求</w:t>
      </w:r>
      <w:r>
        <w:rPr>
          <w:rFonts w:hint="eastAsia" w:ascii="方正仿宋_GBK" w:hAnsi="方正仿宋_GBK" w:eastAsia="方正仿宋_GBK" w:cs="方正仿宋_GBK"/>
          <w:color w:val="000000"/>
          <w:kern w:val="0"/>
          <w:sz w:val="31"/>
          <w:szCs w:val="31"/>
          <w:shd w:val="clear" w:color="auto" w:fill="FFFFFF"/>
          <w:lang w:eastAsia="zh-CN" w:bidi="ar"/>
        </w:rPr>
        <w:t>落实好各项工作</w:t>
      </w:r>
      <w:r>
        <w:rPr>
          <w:rFonts w:hint="eastAsia" w:ascii="方正仿宋_GBK" w:hAnsi="方正仿宋_GBK" w:eastAsia="方正仿宋_GBK" w:cs="方正仿宋_GBK"/>
          <w:color w:val="000000"/>
          <w:kern w:val="0"/>
          <w:sz w:val="31"/>
          <w:szCs w:val="31"/>
          <w:shd w:val="clear" w:color="auto" w:fill="FFFFFF"/>
          <w:lang w:bidi="ar"/>
        </w:rPr>
        <w:t>，遵守相关法律法规和相关管理规定；</w:t>
      </w:r>
      <w:r>
        <w:rPr>
          <w:rFonts w:hint="eastAsia" w:ascii="方正仿宋_GBK" w:hAnsi="方正仿宋_GBK" w:eastAsia="方正仿宋_GBK" w:cs="方正仿宋_GBK"/>
          <w:color w:val="000000"/>
          <w:kern w:val="0"/>
          <w:sz w:val="31"/>
          <w:szCs w:val="31"/>
          <w:shd w:val="clear" w:color="auto" w:fill="FFFFFF"/>
          <w:lang w:eastAsia="zh-CN" w:bidi="ar"/>
        </w:rPr>
        <w:t>项目在执行过程中项目</w:t>
      </w:r>
      <w:r>
        <w:rPr>
          <w:rFonts w:hint="eastAsia" w:ascii="方正仿宋_GBK" w:hAnsi="方正仿宋_GBK" w:eastAsia="方正仿宋_GBK" w:cs="方正仿宋_GBK"/>
          <w:color w:val="000000"/>
          <w:kern w:val="0"/>
          <w:sz w:val="31"/>
          <w:szCs w:val="31"/>
          <w:shd w:val="clear" w:color="auto" w:fill="FFFFFF"/>
          <w:lang w:bidi="ar"/>
        </w:rPr>
        <w:t>调整手续</w:t>
      </w:r>
      <w:r>
        <w:rPr>
          <w:rFonts w:hint="eastAsia" w:ascii="方正仿宋_GBK" w:hAnsi="方正仿宋_GBK" w:eastAsia="方正仿宋_GBK" w:cs="方正仿宋_GBK"/>
          <w:color w:val="000000"/>
          <w:kern w:val="0"/>
          <w:sz w:val="31"/>
          <w:szCs w:val="31"/>
          <w:shd w:val="clear" w:color="auto" w:fill="FFFFFF"/>
          <w:lang w:eastAsia="zh-CN" w:bidi="ar"/>
        </w:rPr>
        <w:t>符合绩效管理要求</w:t>
      </w:r>
      <w:r>
        <w:rPr>
          <w:rFonts w:hint="eastAsia" w:ascii="方正仿宋_GBK" w:hAnsi="方正仿宋_GBK" w:eastAsia="方正仿宋_GBK" w:cs="方正仿宋_GBK"/>
          <w:color w:val="000000"/>
          <w:kern w:val="0"/>
          <w:sz w:val="31"/>
          <w:szCs w:val="31"/>
          <w:shd w:val="clear" w:color="auto" w:fill="FFFFFF"/>
          <w:lang w:bidi="ar"/>
        </w:rPr>
        <w:t>；项目合同书、验收报告、技术鉴定等资料齐全并及时归档；</w:t>
      </w:r>
      <w:r>
        <w:rPr>
          <w:rFonts w:hint="eastAsia" w:ascii="方正仿宋_GBK" w:hAnsi="方正仿宋_GBK" w:eastAsia="方正仿宋_GBK" w:cs="方正仿宋_GBK"/>
          <w:color w:val="000000"/>
          <w:kern w:val="0"/>
          <w:sz w:val="31"/>
          <w:szCs w:val="31"/>
          <w:shd w:val="clear" w:color="auto" w:fill="FFFFFF"/>
          <w:lang w:eastAsia="zh-CN" w:bidi="ar"/>
        </w:rPr>
        <w:t>在项目</w:t>
      </w:r>
      <w:r>
        <w:rPr>
          <w:rFonts w:hint="eastAsia" w:ascii="方正仿宋_GBK" w:hAnsi="方正仿宋_GBK" w:eastAsia="方正仿宋_GBK" w:cs="方正仿宋_GBK"/>
          <w:color w:val="000000"/>
          <w:kern w:val="0"/>
          <w:sz w:val="31"/>
          <w:szCs w:val="31"/>
          <w:shd w:val="clear" w:color="auto" w:fill="FFFFFF"/>
          <w:lang w:bidi="ar"/>
        </w:rPr>
        <w:t>实施</w:t>
      </w:r>
      <w:r>
        <w:rPr>
          <w:rFonts w:hint="eastAsia" w:ascii="方正仿宋_GBK" w:hAnsi="方正仿宋_GBK" w:eastAsia="方正仿宋_GBK" w:cs="方正仿宋_GBK"/>
          <w:color w:val="000000"/>
          <w:kern w:val="0"/>
          <w:sz w:val="31"/>
          <w:szCs w:val="31"/>
          <w:shd w:val="clear" w:color="auto" w:fill="FFFFFF"/>
          <w:lang w:eastAsia="zh-CN" w:bidi="ar"/>
        </w:rPr>
        <w:t>中，巴州农业技术推广中心土肥站参与项目</w:t>
      </w:r>
      <w:r>
        <w:rPr>
          <w:rFonts w:hint="eastAsia" w:ascii="方正仿宋_GBK" w:hAnsi="方正仿宋_GBK" w:eastAsia="方正仿宋_GBK" w:cs="方正仿宋_GBK"/>
          <w:color w:val="000000"/>
          <w:kern w:val="0"/>
          <w:sz w:val="31"/>
          <w:szCs w:val="31"/>
          <w:shd w:val="clear" w:color="auto" w:fill="FFFFFF"/>
          <w:lang w:bidi="ar"/>
        </w:rPr>
        <w:t>的人员</w:t>
      </w:r>
      <w:r>
        <w:rPr>
          <w:rFonts w:hint="eastAsia" w:ascii="方正仿宋_GBK" w:hAnsi="方正仿宋_GBK" w:eastAsia="方正仿宋_GBK" w:cs="方正仿宋_GBK"/>
          <w:color w:val="000000"/>
          <w:kern w:val="0"/>
          <w:sz w:val="31"/>
          <w:szCs w:val="31"/>
          <w:shd w:val="clear" w:color="auto" w:fill="FFFFFF"/>
          <w:lang w:eastAsia="zh-CN" w:bidi="ar"/>
        </w:rPr>
        <w:t>都能按照项目要求积极开展各项工作，单位为项目工作的有效开展提供了车辆</w:t>
      </w:r>
      <w:r>
        <w:rPr>
          <w:rFonts w:hint="eastAsia" w:ascii="方正仿宋_GBK" w:hAnsi="方正仿宋_GBK" w:eastAsia="方正仿宋_GBK" w:cs="方正仿宋_GBK"/>
          <w:color w:val="000000"/>
          <w:kern w:val="0"/>
          <w:sz w:val="31"/>
          <w:szCs w:val="31"/>
          <w:shd w:val="clear" w:color="auto" w:fill="FFFFFF"/>
          <w:lang w:bidi="ar"/>
        </w:rPr>
        <w:t>、信息支撑</w:t>
      </w:r>
      <w:r>
        <w:rPr>
          <w:rFonts w:hint="eastAsia" w:ascii="方正仿宋_GBK" w:hAnsi="方正仿宋_GBK" w:eastAsia="方正仿宋_GBK" w:cs="方正仿宋_GBK"/>
          <w:color w:val="000000"/>
          <w:kern w:val="0"/>
          <w:sz w:val="31"/>
          <w:szCs w:val="31"/>
          <w:shd w:val="clear" w:color="auto" w:fill="FFFFFF"/>
          <w:lang w:eastAsia="zh-CN" w:bidi="ar"/>
        </w:rPr>
        <w:t>，确保项目工作顺利完成提供了基础保障。</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此项权重分4分，得分</w:t>
      </w:r>
      <w:r>
        <w:rPr>
          <w:rFonts w:hint="eastAsia" w:ascii="方正仿宋_GBK" w:hAnsi="方正仿宋_GBK" w:eastAsia="方正仿宋_GBK" w:cs="方正仿宋_GBK"/>
          <w:color w:val="000000"/>
          <w:kern w:val="0"/>
          <w:sz w:val="31"/>
          <w:szCs w:val="31"/>
          <w:shd w:val="clear" w:color="auto" w:fill="FFFFFF"/>
          <w:lang w:val="en-US" w:eastAsia="zh-CN" w:bidi="ar"/>
        </w:rPr>
        <w:t>3</w:t>
      </w:r>
      <w:r>
        <w:rPr>
          <w:rFonts w:hint="eastAsia" w:ascii="方正仿宋_GBK" w:hAnsi="方正仿宋_GBK" w:eastAsia="方正仿宋_GBK" w:cs="方正仿宋_GBK"/>
          <w:color w:val="000000"/>
          <w:kern w:val="0"/>
          <w:sz w:val="31"/>
          <w:szCs w:val="31"/>
          <w:shd w:val="clear" w:color="auto" w:fill="FFFFFF"/>
          <w:lang w:bidi="ar"/>
        </w:rPr>
        <w:t>分。</w:t>
      </w:r>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14" w:name="_Toc68703840"/>
      <w:r>
        <w:rPr>
          <w:rFonts w:hint="eastAsia" w:ascii="方正楷体_GBK" w:hAnsi="方正楷体_GBK" w:eastAsia="方正楷体_GBK" w:cs="方正楷体_GBK"/>
          <w:color w:val="000000"/>
          <w:kern w:val="0"/>
          <w:sz w:val="31"/>
          <w:szCs w:val="31"/>
          <w:shd w:val="clear" w:color="auto" w:fill="FFFFFF"/>
          <w:lang w:bidi="ar"/>
        </w:rPr>
        <w:t>（三）项目产出情况</w:t>
      </w:r>
      <w:bookmarkEnd w:id="14"/>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1、数量指标完成情况</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指标1：举办培训班期次，指标值：&gt;=2期次，实际完成值2期次，指标完成率100%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指标2：每期培训天数，指标值：&gt;=3天/期，实际完成值3天/期，指标完成率100%。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指标3：每期参加培训人数，指标值：&gt;=60人次/期，实际完成值64人次/期，指标完成率106.67%，偏差原因：根据工作需求技术人员积极参加培训，参训人员比原计划人数有所增加。</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指标4：印发宣传品数量，指标值：&gt;=3种，实际完成值3种，指标完成率100%。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指标5：测土配方施肥技术推广面积，指标值：&gt;=539万亩次，实际完成值539万亩次，指标完成率100%。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指标6：耕地质量等级评价报告数，指标值：1份，实际完成值1份，指标完成率100%。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此项权重分10分，得分10分。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2、质量指标完成情况</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指标1：培训参训率，指标值：=100%，实际完成值106.67%，指标完成率106.67%，偏差原因：根据工作需求技术人员积极参加培训，参训人员比原计划人数有所增加；</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指标2：宣传品保质率，指标值：=100%，实际完成值100%，指标完成率100%；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指标3：技术推广覆盖率，指标值：=100%，实际完成值100%，指标完成率100%；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指标4：评价报告保质率，指标值：=100%，实际完成值100%，指标完成率100%；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此项权重分10分，得分10分。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3、时效指标完成情况</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指标1：培训按期完成率，指标值：=100%，实际完成值100%，指标完成率100%；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指标2：宣传品印制按期完成率，指标值：=100%，实际完成值100%，指标完成率100%；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指标3：技术推广完成率，指标值：=100%，实际完成值100%，指标完成率100%；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此项权重分10分，得分10分。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4、经济成本指标完成情况</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指标1：培训支出费用，指标值：&lt;=5.1万元，实际完成值5.18万元，指标完成率0%，偏差原因：参加培训人员数比原计划人数增多，培训期间伙食费用有所增加；</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指标2：宣传品印制支出费用，指标值：&lt;=2.36万元，实际完成值2.36万元，指标完成率100%；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指标3：测土配方施肥技术推广服务支出费用，指标值：&lt;=5.84万元，实际完成值5.76万元，指标完成率98.63%；偏差原因：参加培训人员比计划人数有所增加，费用微调。</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指标4：评价报告成本费用，指标值：&lt;=13.08万元，实际完成值13.08万元，指标完成率100%；</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此项权重分10分，得分10分。</w:t>
      </w:r>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15" w:name="_Toc68703841"/>
      <w:r>
        <w:rPr>
          <w:rFonts w:hint="eastAsia" w:ascii="方正楷体_GBK" w:hAnsi="方正楷体_GBK" w:eastAsia="方正楷体_GBK" w:cs="方正楷体_GBK"/>
          <w:color w:val="000000"/>
          <w:kern w:val="0"/>
          <w:sz w:val="31"/>
          <w:szCs w:val="31"/>
          <w:shd w:val="clear" w:color="auto" w:fill="FFFFFF"/>
          <w:lang w:bidi="ar"/>
        </w:rPr>
        <w:t>（四）项目效益情况</w:t>
      </w:r>
      <w:bookmarkEnd w:id="15"/>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1、社会效益指标完成情况：</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指标：资金使用有/无重大违规违纪问题，指标值：无，实际完成值无，指标完成率100%；</w:t>
      </w:r>
    </w:p>
    <w:p>
      <w:pPr>
        <w:widowControl/>
        <w:spacing w:line="600" w:lineRule="exact"/>
        <w:ind w:firstLine="620" w:firstLineChars="200"/>
        <w:jc w:val="left"/>
        <w:rPr>
          <w:rFonts w:ascii="方正黑体_GBK" w:hAnsi="方正黑体_GBK" w:eastAsia="方正黑体_GBK" w:cs="方正黑体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此项权重分10分，得分10分。</w:t>
      </w:r>
    </w:p>
    <w:p>
      <w:pPr>
        <w:widowControl/>
        <w:spacing w:line="600" w:lineRule="exact"/>
        <w:ind w:firstLine="622" w:firstLineChars="200"/>
        <w:jc w:val="left"/>
        <w:rPr>
          <w:rFonts w:ascii="方正仿宋_GBK" w:hAnsi="方正仿宋_GBK" w:eastAsia="方正仿宋_GBK" w:cs="方正仿宋_GBK"/>
          <w:b/>
          <w:bCs/>
          <w:color w:val="000000"/>
          <w:kern w:val="0"/>
          <w:sz w:val="31"/>
          <w:szCs w:val="31"/>
          <w:shd w:val="clear" w:color="auto" w:fill="FFFFFF"/>
          <w:lang w:bidi="ar"/>
        </w:rPr>
      </w:pPr>
      <w:r>
        <w:rPr>
          <w:rFonts w:hint="eastAsia" w:ascii="方正仿宋_GBK" w:hAnsi="方正仿宋_GBK" w:eastAsia="方正仿宋_GBK" w:cs="方正仿宋_GBK"/>
          <w:b/>
          <w:bCs/>
          <w:color w:val="000000"/>
          <w:kern w:val="0"/>
          <w:sz w:val="31"/>
          <w:szCs w:val="31"/>
          <w:shd w:val="clear" w:color="auto" w:fill="FFFFFF"/>
          <w:lang w:bidi="ar"/>
        </w:rPr>
        <w:t>2、满意度指标完成情况分析：</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指标：服务对象满意度，指标值：&gt;=90%，实际完成值90%，指标完成率100%；</w:t>
      </w:r>
    </w:p>
    <w:p>
      <w:pPr>
        <w:widowControl/>
        <w:spacing w:line="600" w:lineRule="exact"/>
        <w:ind w:firstLine="620" w:firstLineChars="200"/>
        <w:jc w:val="left"/>
        <w:rPr>
          <w:rFonts w:ascii="方正黑体_GBK" w:hAnsi="方正黑体_GBK" w:eastAsia="方正黑体_GBK" w:cs="方正黑体_GBK"/>
          <w:color w:val="000000"/>
          <w:kern w:val="0"/>
          <w:sz w:val="31"/>
          <w:szCs w:val="31"/>
          <w:shd w:val="clear" w:color="auto" w:fill="FFFFFF"/>
          <w:lang w:bidi="ar"/>
        </w:rPr>
      </w:pPr>
      <w:bookmarkStart w:id="16" w:name="_Toc68703842"/>
      <w:r>
        <w:rPr>
          <w:rFonts w:hint="eastAsia" w:ascii="方正仿宋_GBK" w:hAnsi="方正仿宋_GBK" w:eastAsia="方正仿宋_GBK" w:cs="方正仿宋_GBK"/>
          <w:color w:val="000000"/>
          <w:kern w:val="0"/>
          <w:sz w:val="31"/>
          <w:szCs w:val="31"/>
          <w:shd w:val="clear" w:color="auto" w:fill="FFFFFF"/>
          <w:lang w:bidi="ar"/>
        </w:rPr>
        <w:t>此项权重分10分，得分10分。</w:t>
      </w:r>
    </w:p>
    <w:p>
      <w:pPr>
        <w:widowControl/>
        <w:spacing w:line="600" w:lineRule="exact"/>
        <w:ind w:firstLine="620" w:firstLineChars="200"/>
        <w:jc w:val="left"/>
        <w:rPr>
          <w:rFonts w:ascii="方正黑体_GBK" w:hAnsi="方正黑体_GBK" w:eastAsia="方正黑体_GBK" w:cs="方正黑体_GBK"/>
          <w:color w:val="000000"/>
          <w:kern w:val="0"/>
          <w:sz w:val="31"/>
          <w:szCs w:val="31"/>
          <w:shd w:val="clear" w:color="auto" w:fill="FFFFFF"/>
          <w:lang w:eastAsia="zh-Hans" w:bidi="ar"/>
        </w:rPr>
      </w:pPr>
      <w:r>
        <w:rPr>
          <w:rFonts w:hint="eastAsia" w:ascii="方正黑体_GBK" w:hAnsi="方正黑体_GBK" w:eastAsia="方正黑体_GBK" w:cs="方正黑体_GBK"/>
          <w:color w:val="000000"/>
          <w:kern w:val="0"/>
          <w:sz w:val="31"/>
          <w:szCs w:val="31"/>
          <w:shd w:val="clear" w:color="auto" w:fill="FFFFFF"/>
          <w:lang w:eastAsia="zh-Hans" w:bidi="ar"/>
        </w:rPr>
        <w:t>五、预算执行进度与绩效指标总体完成率偏差</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（上年结转）化肥减量增效项目-2022年农业资源及生态保护补助资金项目年初预算26.38万元，全年预算26.38万元，实际支出26.38万元，预算执行率为100%，项目绩效指标总体完成率为95.37%，总体偏差率为4.63%。</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偏差原因：在开展培训过程中，县市技术人员根据工作需求，积极参加培训，参训人员比原计划人数有所增加，培训期间伙食费用有所增加。</w:t>
      </w:r>
    </w:p>
    <w:p>
      <w:pPr>
        <w:widowControl/>
        <w:spacing w:line="600" w:lineRule="exact"/>
        <w:ind w:firstLine="620" w:firstLineChars="200"/>
        <w:jc w:val="left"/>
        <w:rPr>
          <w:rFonts w:hint="eastAsia"/>
          <w:lang w:bidi="ar"/>
        </w:rPr>
      </w:pPr>
      <w:r>
        <w:rPr>
          <w:rFonts w:hint="eastAsia" w:ascii="方正仿宋_GBK" w:hAnsi="方正仿宋_GBK" w:eastAsia="方正仿宋_GBK" w:cs="方正仿宋_GBK"/>
          <w:color w:val="000000"/>
          <w:kern w:val="0"/>
          <w:sz w:val="31"/>
          <w:szCs w:val="31"/>
          <w:shd w:val="clear" w:color="auto" w:fill="FFFFFF"/>
          <w:lang w:bidi="ar"/>
        </w:rPr>
        <w:t>改进措施：巴州农业技术推广中心</w:t>
      </w:r>
      <w:r>
        <w:rPr>
          <w:rFonts w:ascii="方正仿宋_GBK" w:hAnsi="方正仿宋_GBK" w:eastAsia="方正仿宋_GBK" w:cs="方正仿宋_GBK"/>
          <w:color w:val="000000"/>
          <w:kern w:val="0"/>
          <w:sz w:val="31"/>
          <w:szCs w:val="31"/>
          <w:shd w:val="clear" w:color="auto" w:fill="FFFFFF"/>
          <w:lang w:bidi="ar"/>
        </w:rPr>
        <w:t>将及时强化绩效目标管理、完善相关</w:t>
      </w:r>
      <w:r>
        <w:rPr>
          <w:rFonts w:hint="eastAsia" w:ascii="方正仿宋_GBK" w:hAnsi="方正仿宋_GBK" w:eastAsia="方正仿宋_GBK" w:cs="方正仿宋_GBK"/>
          <w:color w:val="000000"/>
          <w:kern w:val="0"/>
          <w:sz w:val="31"/>
          <w:szCs w:val="31"/>
          <w:shd w:val="clear" w:color="auto" w:fill="FFFFFF"/>
          <w:lang w:bidi="ar"/>
        </w:rPr>
        <w:t>措施</w:t>
      </w:r>
      <w:r>
        <w:rPr>
          <w:rFonts w:ascii="方正仿宋_GBK" w:hAnsi="方正仿宋_GBK" w:eastAsia="方正仿宋_GBK" w:cs="方正仿宋_GBK"/>
          <w:color w:val="000000"/>
          <w:kern w:val="0"/>
          <w:sz w:val="31"/>
          <w:szCs w:val="31"/>
          <w:shd w:val="clear" w:color="auto" w:fill="FFFFFF"/>
          <w:lang w:bidi="ar"/>
        </w:rPr>
        <w:t>、加强资金使用的督导</w:t>
      </w:r>
      <w:r>
        <w:rPr>
          <w:rFonts w:hint="eastAsia" w:ascii="方正仿宋_GBK" w:hAnsi="方正仿宋_GBK" w:eastAsia="方正仿宋_GBK" w:cs="方正仿宋_GBK"/>
          <w:color w:val="000000"/>
          <w:kern w:val="0"/>
          <w:sz w:val="31"/>
          <w:szCs w:val="31"/>
          <w:shd w:val="clear" w:color="auto" w:fill="FFFFFF"/>
          <w:lang w:bidi="ar"/>
        </w:rPr>
        <w:t>。</w:t>
      </w:r>
      <w:r>
        <w:rPr>
          <w:rFonts w:ascii="方正仿宋_GBK" w:hAnsi="方正仿宋_GBK" w:eastAsia="方正仿宋_GBK" w:cs="方正仿宋_GBK"/>
          <w:color w:val="000000"/>
          <w:kern w:val="0"/>
          <w:sz w:val="31"/>
          <w:szCs w:val="31"/>
          <w:shd w:val="clear" w:color="auto" w:fill="FFFFFF"/>
          <w:lang w:bidi="ar"/>
        </w:rPr>
        <w:t>根据实际情况，梳理总结项目执行存在的问题，压实各环节责任，推动</w:t>
      </w:r>
      <w:r>
        <w:rPr>
          <w:rFonts w:hint="eastAsia" w:ascii="方正仿宋_GBK" w:hAnsi="方正仿宋_GBK" w:eastAsia="方正仿宋_GBK" w:cs="方正仿宋_GBK"/>
          <w:color w:val="000000"/>
          <w:kern w:val="0"/>
          <w:sz w:val="31"/>
          <w:szCs w:val="31"/>
          <w:shd w:val="clear" w:color="auto" w:fill="FFFFFF"/>
          <w:lang w:bidi="ar"/>
        </w:rPr>
        <w:t>项目绩效评价</w:t>
      </w:r>
      <w:r>
        <w:rPr>
          <w:rFonts w:ascii="方正仿宋_GBK" w:hAnsi="方正仿宋_GBK" w:eastAsia="方正仿宋_GBK" w:cs="方正仿宋_GBK"/>
          <w:color w:val="000000"/>
          <w:kern w:val="0"/>
          <w:sz w:val="31"/>
          <w:szCs w:val="31"/>
          <w:shd w:val="clear" w:color="auto" w:fill="FFFFFF"/>
          <w:lang w:bidi="ar"/>
        </w:rPr>
        <w:t>按时完成</w:t>
      </w:r>
      <w:r>
        <w:rPr>
          <w:rFonts w:hint="eastAsia" w:ascii="方正仿宋_GBK" w:hAnsi="方正仿宋_GBK" w:eastAsia="方正仿宋_GBK" w:cs="方正仿宋_GBK"/>
          <w:color w:val="000000"/>
          <w:kern w:val="0"/>
          <w:sz w:val="31"/>
          <w:szCs w:val="31"/>
          <w:shd w:val="clear" w:color="auto" w:fill="FFFFFF"/>
          <w:lang w:bidi="ar"/>
        </w:rPr>
        <w:t>。</w:t>
      </w:r>
    </w:p>
    <w:p>
      <w:pPr>
        <w:widowControl/>
        <w:spacing w:line="600" w:lineRule="exact"/>
        <w:ind w:firstLine="620" w:firstLineChars="200"/>
        <w:jc w:val="left"/>
        <w:rPr>
          <w:rFonts w:ascii="方正黑体_GBK" w:hAnsi="方正黑体_GBK" w:eastAsia="方正黑体_GBK" w:cs="方正黑体_GBK"/>
          <w:color w:val="000000"/>
          <w:kern w:val="0"/>
          <w:sz w:val="31"/>
          <w:szCs w:val="31"/>
          <w:shd w:val="clear" w:color="auto" w:fill="FFFFFF"/>
          <w:lang w:bidi="ar"/>
        </w:rPr>
      </w:pPr>
      <w:r>
        <w:rPr>
          <w:rFonts w:hint="eastAsia" w:ascii="方正黑体_GBK" w:hAnsi="方正黑体_GBK" w:eastAsia="方正黑体_GBK" w:cs="方正黑体_GBK"/>
          <w:color w:val="000000"/>
          <w:kern w:val="0"/>
          <w:sz w:val="31"/>
          <w:szCs w:val="31"/>
          <w:shd w:val="clear" w:color="auto" w:fill="FFFFFF"/>
          <w:lang w:bidi="ar"/>
        </w:rPr>
        <w:t>六、主要经验及做法、存在的问题及原因分析</w:t>
      </w:r>
      <w:bookmarkEnd w:id="16"/>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bookmarkStart w:id="17" w:name="_Toc68703843"/>
      <w:r>
        <w:rPr>
          <w:rFonts w:hint="eastAsia" w:ascii="方正楷体_GBK" w:hAnsi="方正楷体_GBK" w:eastAsia="方正楷体_GBK" w:cs="方正楷体_GBK"/>
          <w:color w:val="000000"/>
          <w:kern w:val="0"/>
          <w:sz w:val="31"/>
          <w:szCs w:val="31"/>
          <w:shd w:val="clear" w:color="auto" w:fill="FFFFFF"/>
          <w:lang w:bidi="ar"/>
        </w:rPr>
        <w:t>（一）主要经验及做法</w:t>
      </w:r>
      <w:bookmarkEnd w:id="17"/>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bookmarkStart w:id="18" w:name="_Toc68703844"/>
      <w:r>
        <w:rPr>
          <w:rFonts w:hint="eastAsia" w:ascii="方正仿宋_GBK" w:hAnsi="方正仿宋_GBK" w:eastAsia="方正仿宋_GBK" w:cs="方正仿宋_GBK"/>
          <w:color w:val="000000"/>
          <w:kern w:val="0"/>
          <w:sz w:val="31"/>
          <w:szCs w:val="31"/>
          <w:shd w:val="clear" w:color="auto" w:fill="FFFFFF"/>
          <w:lang w:bidi="ar"/>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加强项目执行期各环节的监督，形成全过程的监督管理，做到早发现问题，早解决问题。</w:t>
      </w:r>
    </w:p>
    <w:p>
      <w:pPr>
        <w:widowControl/>
        <w:spacing w:line="600" w:lineRule="exact"/>
        <w:ind w:firstLine="620" w:firstLineChars="200"/>
        <w:jc w:val="left"/>
        <w:rPr>
          <w:rFonts w:ascii="方正楷体_GBK" w:hAnsi="方正楷体_GBK" w:eastAsia="方正楷体_GBK" w:cs="方正楷体_GBK"/>
          <w:color w:val="000000"/>
          <w:kern w:val="0"/>
          <w:sz w:val="31"/>
          <w:szCs w:val="31"/>
          <w:shd w:val="clear" w:color="auto" w:fill="FFFFFF"/>
          <w:lang w:bidi="ar"/>
        </w:rPr>
      </w:pPr>
      <w:r>
        <w:rPr>
          <w:rFonts w:hint="eastAsia" w:ascii="方正楷体_GBK" w:hAnsi="方正楷体_GBK" w:eastAsia="方正楷体_GBK" w:cs="方正楷体_GBK"/>
          <w:color w:val="000000"/>
          <w:kern w:val="0"/>
          <w:sz w:val="31"/>
          <w:szCs w:val="31"/>
          <w:shd w:val="clear" w:color="auto" w:fill="FFFFFF"/>
          <w:lang w:bidi="ar"/>
        </w:rPr>
        <w:t>（二）存在的问题及原因分析</w:t>
      </w:r>
      <w:bookmarkEnd w:id="18"/>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bookmarkStart w:id="19" w:name="_Toc68703845"/>
      <w:r>
        <w:rPr>
          <w:rFonts w:hint="eastAsia" w:ascii="方正仿宋_GBK" w:hAnsi="方正仿宋_GBK" w:eastAsia="方正仿宋_GBK" w:cs="方正仿宋_GBK"/>
          <w:color w:val="000000"/>
          <w:kern w:val="0"/>
          <w:sz w:val="31"/>
          <w:szCs w:val="31"/>
          <w:shd w:val="clear" w:color="auto" w:fill="FFFFFF"/>
          <w:lang w:bidi="ar"/>
        </w:rPr>
        <w:t>在项目执行过程中，县市级农技术人员参加培训的积极性增强，超出原核定的人数，培训期间伙食费用有所增加。</w:t>
      </w:r>
    </w:p>
    <w:p>
      <w:pPr>
        <w:widowControl/>
        <w:spacing w:line="600" w:lineRule="exact"/>
        <w:ind w:firstLine="620" w:firstLineChars="200"/>
        <w:jc w:val="left"/>
        <w:rPr>
          <w:rFonts w:ascii="方正黑体_GBK" w:hAnsi="方正黑体_GBK" w:eastAsia="方正黑体_GBK" w:cs="方正黑体_GBK"/>
          <w:color w:val="000000"/>
          <w:kern w:val="0"/>
          <w:sz w:val="31"/>
          <w:szCs w:val="31"/>
          <w:shd w:val="clear" w:color="auto" w:fill="FFFFFF"/>
          <w:lang w:bidi="ar"/>
        </w:rPr>
      </w:pPr>
      <w:r>
        <w:rPr>
          <w:rFonts w:hint="eastAsia" w:ascii="方正黑体_GBK" w:hAnsi="方正黑体_GBK" w:eastAsia="方正黑体_GBK" w:cs="方正黑体_GBK"/>
          <w:color w:val="000000"/>
          <w:kern w:val="0"/>
          <w:sz w:val="31"/>
          <w:szCs w:val="31"/>
          <w:shd w:val="clear" w:color="auto" w:fill="FFFFFF"/>
          <w:lang w:bidi="ar"/>
        </w:rPr>
        <w:t>七、有关建议</w:t>
      </w:r>
      <w:bookmarkEnd w:id="19"/>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bookmarkStart w:id="20" w:name="_Toc68703846"/>
      <w:r>
        <w:rPr>
          <w:rFonts w:hint="eastAsia" w:ascii="方正仿宋_GBK" w:hAnsi="方正仿宋_GBK" w:eastAsia="方正仿宋_GBK" w:cs="方正仿宋_GBK"/>
          <w:color w:val="000000"/>
          <w:kern w:val="0"/>
          <w:sz w:val="31"/>
          <w:szCs w:val="31"/>
          <w:shd w:val="clear" w:color="auto" w:fill="FFFFFF"/>
          <w:lang w:bidi="ar"/>
        </w:rPr>
        <w:t>1、加大对州级化肥减量增效工作地方财政资金扶持力度，在资金使用过程中，应定期进行绩效评估，了解资金的使用效果，及时调整资金使用策略。</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2、对项目相关绩效指标的确定加强培训指导，便于合理设置绩效考核指标。</w:t>
      </w:r>
    </w:p>
    <w:p>
      <w:pPr>
        <w:widowControl/>
        <w:spacing w:line="600" w:lineRule="exact"/>
        <w:ind w:firstLine="620" w:firstLineChars="200"/>
        <w:jc w:val="left"/>
        <w:rPr>
          <w:rFonts w:ascii="方正黑体_GBK" w:hAnsi="方正黑体_GBK" w:eastAsia="方正黑体_GBK" w:cs="方正黑体_GBK"/>
          <w:color w:val="000000"/>
          <w:kern w:val="0"/>
          <w:sz w:val="31"/>
          <w:szCs w:val="31"/>
          <w:shd w:val="clear" w:color="auto" w:fill="FFFFFF"/>
          <w:lang w:bidi="ar"/>
        </w:rPr>
      </w:pPr>
      <w:r>
        <w:rPr>
          <w:rFonts w:hint="eastAsia" w:ascii="方正黑体_GBK" w:hAnsi="方正黑体_GBK" w:eastAsia="方正黑体_GBK" w:cs="方正黑体_GBK"/>
          <w:color w:val="000000"/>
          <w:kern w:val="0"/>
          <w:sz w:val="31"/>
          <w:szCs w:val="31"/>
          <w:shd w:val="clear" w:color="auto" w:fill="FFFFFF"/>
          <w:lang w:bidi="ar"/>
        </w:rPr>
        <w:t>八、其他需要说明的问题</w:t>
      </w:r>
      <w:bookmarkEnd w:id="20"/>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r>
        <w:rPr>
          <w:rFonts w:hint="eastAsia" w:ascii="方正仿宋_GBK" w:hAnsi="方正仿宋_GBK" w:eastAsia="方正仿宋_GBK" w:cs="方正仿宋_GBK"/>
          <w:color w:val="000000"/>
          <w:kern w:val="0"/>
          <w:sz w:val="31"/>
          <w:szCs w:val="31"/>
          <w:shd w:val="clear" w:color="auto" w:fill="FFFFFF"/>
          <w:lang w:bidi="ar"/>
        </w:rPr>
        <w:t>无</w:t>
      </w: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p>
    <w:p>
      <w:pPr>
        <w:widowControl/>
        <w:spacing w:line="600" w:lineRule="exact"/>
        <w:ind w:firstLine="620" w:firstLineChars="200"/>
        <w:jc w:val="left"/>
        <w:rPr>
          <w:rFonts w:ascii="方正仿宋_GBK" w:hAnsi="方正仿宋_GBK" w:eastAsia="方正仿宋_GBK" w:cs="方正仿宋_GBK"/>
          <w:color w:val="000000"/>
          <w:kern w:val="0"/>
          <w:sz w:val="31"/>
          <w:szCs w:val="31"/>
          <w:shd w:val="clear" w:color="auto" w:fill="FFFFFF"/>
          <w:lang w:bidi="ar"/>
        </w:rPr>
      </w:pPr>
    </w:p>
    <w:sectPr>
      <w:footerReference r:id="rId3"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468EA4"/>
    <w:multiLevelType w:val="singleLevel"/>
    <w:tmpl w:val="03468EA4"/>
    <w:lvl w:ilvl="0" w:tentative="0">
      <w:start w:val="1"/>
      <w:numFmt w:val="decimal"/>
      <w:pStyle w:val="8"/>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jZjQ0MDc2YTlhNTdjOGRhOTgyNmQyMzM2OGI3NDQifQ=="/>
    <w:docVar w:name="KSO_WPS_MARK_KEY" w:val="b3fc2acd-51a9-45ce-8d80-18e6d2738da8"/>
  </w:docVars>
  <w:rsids>
    <w:rsidRoot w:val="007D49C5"/>
    <w:rsid w:val="0006603D"/>
    <w:rsid w:val="00090450"/>
    <w:rsid w:val="000D63FA"/>
    <w:rsid w:val="00196F56"/>
    <w:rsid w:val="001C5F3B"/>
    <w:rsid w:val="00507640"/>
    <w:rsid w:val="005B64E8"/>
    <w:rsid w:val="005E0049"/>
    <w:rsid w:val="00614288"/>
    <w:rsid w:val="0066540A"/>
    <w:rsid w:val="00792CFE"/>
    <w:rsid w:val="007D49C5"/>
    <w:rsid w:val="008175E0"/>
    <w:rsid w:val="008C631D"/>
    <w:rsid w:val="00A114ED"/>
    <w:rsid w:val="00B24331"/>
    <w:rsid w:val="00C127C6"/>
    <w:rsid w:val="00D23AC3"/>
    <w:rsid w:val="00DF57C9"/>
    <w:rsid w:val="00E125B5"/>
    <w:rsid w:val="00EB3433"/>
    <w:rsid w:val="00ED5E0E"/>
    <w:rsid w:val="00F52367"/>
    <w:rsid w:val="00F60DA6"/>
    <w:rsid w:val="00FD2FA1"/>
    <w:rsid w:val="031A7868"/>
    <w:rsid w:val="034B58D9"/>
    <w:rsid w:val="038F3262"/>
    <w:rsid w:val="05227DA5"/>
    <w:rsid w:val="06093843"/>
    <w:rsid w:val="07E2277C"/>
    <w:rsid w:val="08D20D13"/>
    <w:rsid w:val="0B5F2A2A"/>
    <w:rsid w:val="0B81778E"/>
    <w:rsid w:val="0C4D0F1B"/>
    <w:rsid w:val="0D444CB5"/>
    <w:rsid w:val="0D5D3E94"/>
    <w:rsid w:val="0DE61E04"/>
    <w:rsid w:val="0E1A13F5"/>
    <w:rsid w:val="0F2A6BF7"/>
    <w:rsid w:val="10B22386"/>
    <w:rsid w:val="11B05DA4"/>
    <w:rsid w:val="12A62194"/>
    <w:rsid w:val="13421ED1"/>
    <w:rsid w:val="17B83197"/>
    <w:rsid w:val="19444E59"/>
    <w:rsid w:val="19783BC0"/>
    <w:rsid w:val="1A5071B6"/>
    <w:rsid w:val="1A616C76"/>
    <w:rsid w:val="1B2C5764"/>
    <w:rsid w:val="1D6D3C7F"/>
    <w:rsid w:val="1D723F37"/>
    <w:rsid w:val="1D785367"/>
    <w:rsid w:val="1F2F085C"/>
    <w:rsid w:val="206D1AD2"/>
    <w:rsid w:val="20776154"/>
    <w:rsid w:val="212944E9"/>
    <w:rsid w:val="21B52099"/>
    <w:rsid w:val="23027E7E"/>
    <w:rsid w:val="2322550C"/>
    <w:rsid w:val="234165E7"/>
    <w:rsid w:val="248A47A8"/>
    <w:rsid w:val="25771EBE"/>
    <w:rsid w:val="2847554A"/>
    <w:rsid w:val="2DD442E3"/>
    <w:rsid w:val="2DE72F4A"/>
    <w:rsid w:val="2E222864"/>
    <w:rsid w:val="2E5F1BB6"/>
    <w:rsid w:val="2E7806D6"/>
    <w:rsid w:val="314825E1"/>
    <w:rsid w:val="31682C84"/>
    <w:rsid w:val="322C3742"/>
    <w:rsid w:val="32AE0DEC"/>
    <w:rsid w:val="33E52369"/>
    <w:rsid w:val="356E2057"/>
    <w:rsid w:val="36B72533"/>
    <w:rsid w:val="37C30C14"/>
    <w:rsid w:val="39A15D69"/>
    <w:rsid w:val="3A015ACD"/>
    <w:rsid w:val="3AB944B3"/>
    <w:rsid w:val="3B514E5E"/>
    <w:rsid w:val="3CE84C78"/>
    <w:rsid w:val="3E1A70B4"/>
    <w:rsid w:val="3E247C22"/>
    <w:rsid w:val="3F081D7F"/>
    <w:rsid w:val="3F350424"/>
    <w:rsid w:val="4057649F"/>
    <w:rsid w:val="43182414"/>
    <w:rsid w:val="4365636F"/>
    <w:rsid w:val="444430DC"/>
    <w:rsid w:val="445926A3"/>
    <w:rsid w:val="44790F44"/>
    <w:rsid w:val="46507BB3"/>
    <w:rsid w:val="4A352B3D"/>
    <w:rsid w:val="4A7C25BE"/>
    <w:rsid w:val="4C22332E"/>
    <w:rsid w:val="4CEB4620"/>
    <w:rsid w:val="4D663C6F"/>
    <w:rsid w:val="56796849"/>
    <w:rsid w:val="57E26A3C"/>
    <w:rsid w:val="58B545DC"/>
    <w:rsid w:val="592B4413"/>
    <w:rsid w:val="598633F7"/>
    <w:rsid w:val="5A553E6F"/>
    <w:rsid w:val="5C9522CF"/>
    <w:rsid w:val="5DA95371"/>
    <w:rsid w:val="5DEF6F5C"/>
    <w:rsid w:val="5E8207EB"/>
    <w:rsid w:val="5E8B6759"/>
    <w:rsid w:val="5EAA695A"/>
    <w:rsid w:val="6017749F"/>
    <w:rsid w:val="60952634"/>
    <w:rsid w:val="61D03DA9"/>
    <w:rsid w:val="622F4B23"/>
    <w:rsid w:val="63E1074B"/>
    <w:rsid w:val="641C136D"/>
    <w:rsid w:val="64FE123D"/>
    <w:rsid w:val="66644AC0"/>
    <w:rsid w:val="66C40DA9"/>
    <w:rsid w:val="678A0557"/>
    <w:rsid w:val="688C3DBB"/>
    <w:rsid w:val="68D90D5E"/>
    <w:rsid w:val="68F11999"/>
    <w:rsid w:val="6B130E04"/>
    <w:rsid w:val="6BCE3108"/>
    <w:rsid w:val="6D5318DD"/>
    <w:rsid w:val="6F1928EC"/>
    <w:rsid w:val="6F7D32FC"/>
    <w:rsid w:val="71706A0F"/>
    <w:rsid w:val="728124EA"/>
    <w:rsid w:val="736B56E0"/>
    <w:rsid w:val="73CB44C1"/>
    <w:rsid w:val="743E1047"/>
    <w:rsid w:val="7481793D"/>
    <w:rsid w:val="75CF24A9"/>
    <w:rsid w:val="763A0251"/>
    <w:rsid w:val="780F0D30"/>
    <w:rsid w:val="781F0AED"/>
    <w:rsid w:val="7A2C5F9D"/>
    <w:rsid w:val="7DB16361"/>
    <w:rsid w:val="7E3862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qFormat="1"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link w:val="24"/>
    <w:qFormat/>
    <w:uiPriority w:val="0"/>
    <w:pPr>
      <w:jc w:val="left"/>
    </w:pPr>
  </w:style>
  <w:style w:type="paragraph" w:styleId="6">
    <w:name w:val="Body Text Indent"/>
    <w:basedOn w:val="1"/>
    <w:qFormat/>
    <w:uiPriority w:val="99"/>
    <w:pPr>
      <w:spacing w:after="120"/>
      <w:ind w:left="420" w:leftChars="200"/>
    </w:pPr>
  </w:style>
  <w:style w:type="paragraph" w:styleId="7">
    <w:name w:val="Plain Text"/>
    <w:basedOn w:val="1"/>
    <w:next w:val="8"/>
    <w:qFormat/>
    <w:uiPriority w:val="0"/>
    <w:rPr>
      <w:rFonts w:ascii="宋体" w:hAnsi="Courier New"/>
    </w:rPr>
  </w:style>
  <w:style w:type="paragraph" w:styleId="8">
    <w:name w:val="List Number 5"/>
    <w:basedOn w:val="1"/>
    <w:semiHidden/>
    <w:unhideWhenUsed/>
    <w:qFormat/>
    <w:uiPriority w:val="99"/>
    <w:pPr>
      <w:numPr>
        <w:ilvl w:val="0"/>
        <w:numId w:val="1"/>
      </w:numPr>
    </w:pPr>
  </w:style>
  <w:style w:type="paragraph" w:styleId="9">
    <w:name w:val="footer"/>
    <w:basedOn w:val="1"/>
    <w:link w:val="22"/>
    <w:semiHidden/>
    <w:unhideWhenUsed/>
    <w:qFormat/>
    <w:uiPriority w:val="99"/>
    <w:pPr>
      <w:tabs>
        <w:tab w:val="center" w:pos="4153"/>
        <w:tab w:val="right" w:pos="8306"/>
      </w:tabs>
      <w:snapToGrid w:val="0"/>
      <w:jc w:val="left"/>
    </w:pPr>
    <w:rPr>
      <w:sz w:val="18"/>
      <w:szCs w:val="18"/>
    </w:rPr>
  </w:style>
  <w:style w:type="paragraph" w:styleId="10">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footnote text"/>
    <w:basedOn w:val="1"/>
    <w:unhideWhenUsed/>
    <w:qFormat/>
    <w:uiPriority w:val="0"/>
    <w:pPr>
      <w:snapToGrid w:val="0"/>
    </w:pPr>
    <w:rPr>
      <w:sz w:val="18"/>
      <w:szCs w:val="18"/>
    </w:rPr>
  </w:style>
  <w:style w:type="paragraph" w:styleId="13">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4">
    <w:name w:val="Body Text First Indent 2"/>
    <w:basedOn w:val="6"/>
    <w:next w:val="7"/>
    <w:qFormat/>
    <w:uiPriority w:val="99"/>
    <w:pPr>
      <w:ind w:firstLine="420" w:firstLineChars="200"/>
    </w:p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customStyle="1" w:styleId="18">
    <w:name w:val="标题 1 字符"/>
    <w:basedOn w:val="16"/>
    <w:link w:val="3"/>
    <w:qFormat/>
    <w:uiPriority w:val="9"/>
    <w:rPr>
      <w:rFonts w:ascii="Times New Roman" w:hAnsi="Times New Roman" w:eastAsia="仿宋_GB2312" w:cs="Times New Roman"/>
      <w:b/>
      <w:bCs/>
      <w:kern w:val="44"/>
      <w:sz w:val="44"/>
      <w:szCs w:val="44"/>
    </w:rPr>
  </w:style>
  <w:style w:type="character" w:customStyle="1" w:styleId="19">
    <w:name w:val="标题 2 字符"/>
    <w:basedOn w:val="16"/>
    <w:link w:val="4"/>
    <w:qFormat/>
    <w:uiPriority w:val="9"/>
    <w:rPr>
      <w:rFonts w:asciiTheme="majorHAnsi" w:hAnsiTheme="majorHAnsi" w:eastAsiaTheme="majorEastAsia" w:cstheme="majorBidi"/>
      <w:b/>
      <w:bCs/>
      <w:sz w:val="32"/>
      <w:szCs w:val="32"/>
    </w:rPr>
  </w:style>
  <w:style w:type="paragraph" w:customStyle="1" w:styleId="20">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1">
    <w:name w:val="页眉 字符"/>
    <w:basedOn w:val="16"/>
    <w:link w:val="10"/>
    <w:semiHidden/>
    <w:qFormat/>
    <w:uiPriority w:val="99"/>
    <w:rPr>
      <w:rFonts w:ascii="Times New Roman" w:hAnsi="Times New Roman" w:eastAsia="仿宋_GB2312" w:cs="Times New Roman"/>
      <w:sz w:val="18"/>
      <w:szCs w:val="18"/>
    </w:rPr>
  </w:style>
  <w:style w:type="character" w:customStyle="1" w:styleId="22">
    <w:name w:val="页脚 字符"/>
    <w:basedOn w:val="16"/>
    <w:link w:val="9"/>
    <w:semiHidden/>
    <w:qFormat/>
    <w:uiPriority w:val="99"/>
    <w:rPr>
      <w:rFonts w:ascii="Times New Roman" w:hAnsi="Times New Roman" w:eastAsia="仿宋_GB2312" w:cs="Times New Roman"/>
      <w:sz w:val="18"/>
      <w:szCs w:val="18"/>
    </w:rPr>
  </w:style>
  <w:style w:type="paragraph" w:customStyle="1" w:styleId="23">
    <w:name w:val="闻政-正文段落文字"/>
    <w:basedOn w:val="1"/>
    <w:qFormat/>
    <w:uiPriority w:val="3"/>
    <w:pPr>
      <w:spacing w:line="500" w:lineRule="exact"/>
      <w:ind w:firstLine="200"/>
    </w:pPr>
    <w:rPr>
      <w:kern w:val="0"/>
      <w:szCs w:val="28"/>
    </w:rPr>
  </w:style>
  <w:style w:type="character" w:customStyle="1" w:styleId="24">
    <w:name w:val="批注文字 字符"/>
    <w:basedOn w:val="16"/>
    <w:link w:val="5"/>
    <w:qFormat/>
    <w:uiPriority w:val="0"/>
    <w:rPr>
      <w:rFonts w:ascii="Times New Roman" w:hAnsi="Times New Roman" w:eastAsia="仿宋_GB2312" w:cs="Times New Roman"/>
      <w:kern w:val="2"/>
      <w:sz w:val="3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1121</Words>
  <Characters>6392</Characters>
  <Lines>53</Lines>
  <Paragraphs>14</Paragraphs>
  <TotalTime>20</TotalTime>
  <ScaleCrop>false</ScaleCrop>
  <LinksUpToDate>false</LinksUpToDate>
  <CharactersWithSpaces>7499</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2024-05-06T04:24:00Z</cp:lastPrinted>
  <dcterms:modified xsi:type="dcterms:W3CDTF">2024-05-07T10:29:52Z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8D0007696BC540D6A4DA171DA4B6494E_13</vt:lpwstr>
  </property>
</Properties>
</file>