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hint="default" w:ascii="Times New Roman" w:hAnsi="Times New Roman" w:eastAsia="方正小标宋简体" w:cs="Times New Roman"/>
          <w:b/>
          <w:bCs/>
          <w:sz w:val="52"/>
          <w:szCs w:val="52"/>
        </w:rPr>
      </w:pPr>
      <w:r>
        <w:rPr>
          <w:rFonts w:hint="default" w:ascii="Times New Roman" w:hAnsi="Times New Roman" w:eastAsia="方正小标宋简体" w:cs="Times New Roman"/>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hint="default" w:ascii="Times New Roman" w:hAnsi="Times New Roman" w:cs="Times New Roman"/>
          <w:b/>
          <w:kern w:val="0"/>
          <w:sz w:val="50"/>
          <w:szCs w:val="50"/>
          <w:lang w:bidi="en-US"/>
        </w:rPr>
      </w:pPr>
      <w:r>
        <w:rPr>
          <w:rFonts w:hint="default" w:ascii="Times New Roman" w:hAnsi="Times New Roman" w:eastAsia="红豆小标宋简体" w:cs="Times New Roman"/>
          <w:color w:val="000000"/>
          <w:kern w:val="0"/>
          <w:sz w:val="36"/>
          <w:szCs w:val="36"/>
        </w:rPr>
        <w:t>（202</w:t>
      </w:r>
      <w:r>
        <w:rPr>
          <w:rFonts w:hint="default" w:ascii="Times New Roman" w:hAnsi="Times New Roman" w:eastAsia="红豆小标宋简体" w:cs="Times New Roman"/>
          <w:color w:val="000000"/>
          <w:kern w:val="0"/>
          <w:sz w:val="36"/>
          <w:szCs w:val="36"/>
          <w:lang w:val="en-US" w:eastAsia="zh-CN"/>
        </w:rPr>
        <w:t>3</w:t>
      </w:r>
      <w:r>
        <w:rPr>
          <w:rFonts w:hint="default" w:ascii="Times New Roman" w:hAnsi="Times New Roman" w:eastAsia="红豆小标宋简体" w:cs="Times New Roman"/>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pPr>
        <w:pStyle w:val="2"/>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b/>
          <w:kern w:val="0"/>
          <w:sz w:val="50"/>
          <w:szCs w:val="50"/>
          <w:lang w:bidi="en-US"/>
        </w:rPr>
      </w:pPr>
    </w:p>
    <w:p>
      <w:pPr>
        <w:pStyle w:val="4"/>
        <w:pageBreakBefore w:val="0"/>
        <w:kinsoku/>
        <w:wordWrap/>
        <w:overflowPunct/>
        <w:topLinePunct w:val="0"/>
        <w:autoSpaceDE/>
        <w:autoSpaceDN/>
        <w:bidi w:val="0"/>
        <w:adjustRightInd/>
        <w:snapToGrid/>
        <w:spacing w:after="0" w:line="560" w:lineRule="exact"/>
        <w:textAlignment w:val="auto"/>
        <w:rPr>
          <w:rFonts w:hint="default" w:ascii="Times New Roman" w:hAnsi="Times New Roman" w:cs="Times New Roman"/>
          <w:b/>
          <w:kern w:val="0"/>
          <w:sz w:val="50"/>
          <w:szCs w:val="50"/>
          <w:lang w:bidi="en-US"/>
        </w:rPr>
      </w:pPr>
    </w:p>
    <w:p>
      <w:pPr>
        <w:pStyle w:val="5"/>
        <w:pageBreakBefore w:val="0"/>
        <w:kinsoku/>
        <w:wordWrap/>
        <w:overflowPunct/>
        <w:topLinePunct w:val="0"/>
        <w:autoSpaceDE/>
        <w:autoSpaceDN/>
        <w:bidi w:val="0"/>
        <w:adjustRightInd/>
        <w:snapToGrid/>
        <w:spacing w:after="0" w:line="560" w:lineRule="exact"/>
        <w:textAlignment w:val="auto"/>
        <w:rPr>
          <w:rFonts w:hint="default" w:ascii="Times New Roman" w:hAnsi="Times New Roman" w:cs="Times New Roman"/>
          <w:b/>
          <w:kern w:val="0"/>
          <w:sz w:val="50"/>
          <w:szCs w:val="50"/>
          <w:lang w:bidi="en-US"/>
        </w:rPr>
      </w:pPr>
    </w:p>
    <w:p>
      <w:pPr>
        <w:pStyle w:val="5"/>
        <w:pageBreakBefore w:val="0"/>
        <w:kinsoku/>
        <w:wordWrap/>
        <w:overflowPunct/>
        <w:topLinePunct w:val="0"/>
        <w:autoSpaceDE/>
        <w:autoSpaceDN/>
        <w:bidi w:val="0"/>
        <w:adjustRightInd/>
        <w:snapToGrid/>
        <w:spacing w:after="0" w:line="560" w:lineRule="exact"/>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pPr>
        <w:pStyle w:val="2"/>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b/>
          <w:kern w:val="0"/>
          <w:sz w:val="50"/>
          <w:szCs w:val="50"/>
          <w:lang w:bidi="en-US"/>
        </w:rPr>
      </w:pPr>
    </w:p>
    <w:p>
      <w:pPr>
        <w:pStyle w:val="4"/>
        <w:pageBreakBefore w:val="0"/>
        <w:kinsoku/>
        <w:wordWrap/>
        <w:overflowPunct/>
        <w:topLinePunct w:val="0"/>
        <w:autoSpaceDE/>
        <w:autoSpaceDN/>
        <w:bidi w:val="0"/>
        <w:adjustRightInd/>
        <w:snapToGrid/>
        <w:spacing w:after="0" w:line="560" w:lineRule="exact"/>
        <w:textAlignment w:val="auto"/>
        <w:rPr>
          <w:rFonts w:hint="default" w:ascii="Times New Roman" w:hAnsi="Times New Roman" w:cs="Times New Roman"/>
        </w:rPr>
      </w:pPr>
    </w:p>
    <w:p>
      <w:pPr>
        <w:pStyle w:val="5"/>
        <w:rPr>
          <w:rFonts w:hint="default"/>
        </w:rPr>
      </w:pP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小标宋简体" w:cs="Times New Roman"/>
          <w:b w:val="0"/>
          <w:bCs w:val="0"/>
          <w:kern w:val="0"/>
          <w:sz w:val="32"/>
          <w:szCs w:val="32"/>
        </w:rPr>
      </w:pPr>
      <w:r>
        <w:rPr>
          <w:rFonts w:hint="default" w:ascii="Times New Roman" w:hAnsi="Times New Roman" w:eastAsia="方正小标宋简体" w:cs="Times New Roman"/>
          <w:b w:val="0"/>
          <w:bCs w:val="0"/>
          <w:color w:val="000000"/>
          <w:kern w:val="0"/>
          <w:sz w:val="32"/>
          <w:szCs w:val="32"/>
        </w:rPr>
        <w:t>项目名称：2023年为民办实事经费（含第一书记经费）</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小标宋简体" w:cs="Times New Roman"/>
          <w:b w:val="0"/>
          <w:bCs w:val="0"/>
          <w:kern w:val="0"/>
          <w:sz w:val="32"/>
          <w:szCs w:val="32"/>
        </w:rPr>
      </w:pPr>
      <w:r>
        <w:rPr>
          <w:rFonts w:hint="default" w:ascii="Times New Roman" w:hAnsi="Times New Roman" w:eastAsia="方正小标宋简体" w:cs="Times New Roman"/>
          <w:b w:val="0"/>
          <w:bCs w:val="0"/>
          <w:color w:val="000000"/>
          <w:kern w:val="0"/>
          <w:sz w:val="32"/>
          <w:szCs w:val="32"/>
        </w:rPr>
        <w:t>实施单位（公章）：新疆巴州住房和城乡建设局</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小标宋简体" w:cs="Times New Roman"/>
          <w:b w:val="0"/>
          <w:bCs w:val="0"/>
          <w:kern w:val="0"/>
          <w:sz w:val="32"/>
          <w:szCs w:val="32"/>
        </w:rPr>
      </w:pPr>
      <w:r>
        <w:rPr>
          <w:rFonts w:hint="default" w:ascii="Times New Roman" w:hAnsi="Times New Roman" w:eastAsia="方正小标宋简体" w:cs="Times New Roman"/>
          <w:b w:val="0"/>
          <w:bCs w:val="0"/>
          <w:color w:val="000000"/>
          <w:kern w:val="0"/>
          <w:sz w:val="32"/>
          <w:szCs w:val="32"/>
        </w:rPr>
        <w:t>主管部门（公章）：</w:t>
      </w:r>
      <w:r>
        <w:rPr>
          <w:rFonts w:hint="default" w:ascii="Times New Roman" w:hAnsi="Times New Roman" w:eastAsia="方正小标宋简体" w:cs="Times New Roman"/>
          <w:b w:val="0"/>
          <w:bCs w:val="0"/>
          <w:kern w:val="0"/>
          <w:sz w:val="32"/>
          <w:szCs w:val="32"/>
        </w:rPr>
        <w:t>新疆巴州住房和城乡建设局</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小标宋简体" w:cs="Times New Roman"/>
          <w:b w:val="0"/>
          <w:bCs w:val="0"/>
          <w:kern w:val="0"/>
          <w:sz w:val="32"/>
          <w:szCs w:val="32"/>
          <w:lang w:eastAsia="zh-CN"/>
        </w:rPr>
      </w:pPr>
      <w:r>
        <w:rPr>
          <w:rFonts w:hint="default" w:ascii="Times New Roman" w:hAnsi="Times New Roman" w:eastAsia="方正小标宋简体" w:cs="Times New Roman"/>
          <w:b w:val="0"/>
          <w:bCs w:val="0"/>
          <w:color w:val="000000"/>
          <w:kern w:val="0"/>
          <w:sz w:val="32"/>
          <w:szCs w:val="32"/>
        </w:rPr>
        <w:t>项目负责人（签章）：</w:t>
      </w:r>
      <w:r>
        <w:rPr>
          <w:rFonts w:hint="default" w:ascii="Times New Roman" w:hAnsi="Times New Roman" w:eastAsia="方正小标宋简体" w:cs="Times New Roman"/>
          <w:b w:val="0"/>
          <w:bCs w:val="0"/>
          <w:color w:val="000000"/>
          <w:kern w:val="0"/>
          <w:sz w:val="32"/>
          <w:szCs w:val="32"/>
          <w:lang w:eastAsia="zh-CN"/>
        </w:rPr>
        <w:t>赵子达</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小标宋简体" w:cs="Times New Roman"/>
          <w:b w:val="0"/>
          <w:bCs w:val="0"/>
          <w:color w:val="000000"/>
          <w:kern w:val="0"/>
          <w:sz w:val="32"/>
          <w:szCs w:val="32"/>
        </w:rPr>
      </w:pPr>
      <w:r>
        <w:rPr>
          <w:rFonts w:hint="default" w:ascii="Times New Roman" w:hAnsi="Times New Roman" w:eastAsia="方正小标宋简体" w:cs="Times New Roman"/>
          <w:b w:val="0"/>
          <w:bCs w:val="0"/>
          <w:color w:val="000000"/>
          <w:kern w:val="0"/>
          <w:sz w:val="32"/>
          <w:szCs w:val="32"/>
        </w:rPr>
        <w:t>填报时间：202</w:t>
      </w:r>
      <w:r>
        <w:rPr>
          <w:rFonts w:hint="default" w:ascii="Times New Roman" w:hAnsi="Times New Roman" w:eastAsia="方正小标宋简体" w:cs="Times New Roman"/>
          <w:b w:val="0"/>
          <w:bCs w:val="0"/>
          <w:color w:val="000000"/>
          <w:kern w:val="0"/>
          <w:sz w:val="32"/>
          <w:szCs w:val="32"/>
          <w:lang w:val="en-US" w:eastAsia="zh-CN"/>
        </w:rPr>
        <w:t>4</w:t>
      </w:r>
      <w:r>
        <w:rPr>
          <w:rFonts w:hint="default" w:ascii="Times New Roman" w:hAnsi="Times New Roman" w:eastAsia="方正小标宋简体" w:cs="Times New Roman"/>
          <w:b w:val="0"/>
          <w:bCs w:val="0"/>
          <w:color w:val="000000"/>
          <w:kern w:val="0"/>
          <w:sz w:val="32"/>
          <w:szCs w:val="32"/>
        </w:rPr>
        <w:t>年</w:t>
      </w:r>
      <w:r>
        <w:rPr>
          <w:rFonts w:hint="default" w:ascii="Times New Roman" w:hAnsi="Times New Roman" w:eastAsia="方正小标宋简体" w:cs="Times New Roman"/>
          <w:b w:val="0"/>
          <w:bCs w:val="0"/>
          <w:color w:val="000000"/>
          <w:kern w:val="0"/>
          <w:sz w:val="32"/>
          <w:szCs w:val="32"/>
          <w:lang w:val="en-US" w:eastAsia="zh-CN"/>
        </w:rPr>
        <w:t>4</w:t>
      </w:r>
      <w:r>
        <w:rPr>
          <w:rFonts w:hint="default" w:ascii="Times New Roman" w:hAnsi="Times New Roman" w:eastAsia="方正小标宋简体" w:cs="Times New Roman"/>
          <w:b w:val="0"/>
          <w:bCs w:val="0"/>
          <w:color w:val="000000"/>
          <w:kern w:val="0"/>
          <w:sz w:val="32"/>
          <w:szCs w:val="32"/>
        </w:rPr>
        <w:t>月</w:t>
      </w:r>
      <w:r>
        <w:rPr>
          <w:rFonts w:hint="default" w:ascii="Times New Roman" w:hAnsi="Times New Roman" w:eastAsia="方正小标宋简体" w:cs="Times New Roman"/>
          <w:b w:val="0"/>
          <w:bCs w:val="0"/>
          <w:color w:val="000000"/>
          <w:kern w:val="0"/>
          <w:sz w:val="32"/>
          <w:szCs w:val="32"/>
          <w:lang w:val="en-US" w:eastAsia="zh-CN"/>
        </w:rPr>
        <w:t>30</w:t>
      </w:r>
      <w:r>
        <w:rPr>
          <w:rFonts w:hint="default" w:ascii="Times New Roman" w:hAnsi="Times New Roman" w:eastAsia="方正小标宋简体" w:cs="Times New Roman"/>
          <w:b w:val="0"/>
          <w:bCs w:val="0"/>
          <w:color w:val="000000"/>
          <w:kern w:val="0"/>
          <w:sz w:val="32"/>
          <w:szCs w:val="32"/>
        </w:rPr>
        <w:t>日</w:t>
      </w:r>
    </w:p>
    <w:p>
      <w:pPr>
        <w:pageBreakBefore w:val="0"/>
        <w:kinsoku/>
        <w:wordWrap/>
        <w:overflowPunct/>
        <w:topLinePunct w:val="0"/>
        <w:autoSpaceDE/>
        <w:autoSpaceDN/>
        <w:bidi w:val="0"/>
        <w:adjustRightInd/>
        <w:snapToGrid/>
        <w:spacing w:line="560" w:lineRule="exact"/>
        <w:ind w:firstLine="880" w:firstLineChars="200"/>
        <w:jc w:val="center"/>
        <w:textAlignment w:val="auto"/>
        <w:rPr>
          <w:rFonts w:hint="default" w:ascii="Times New Roman" w:hAnsi="Times New Roman" w:eastAsia="方正小标宋简体" w:cs="Times New Roman"/>
          <w:b w:val="0"/>
          <w:bCs w:val="0"/>
          <w:sz w:val="44"/>
          <w:szCs w:val="44"/>
        </w:rPr>
        <w:sectPr>
          <w:pgSz w:w="11906" w:h="16838"/>
          <w:pgMar w:top="1871" w:right="1531" w:bottom="1984" w:left="1531" w:header="737" w:footer="851" w:gutter="0"/>
          <w:pgNumType w:fmt="numberInDash"/>
          <w:cols w:space="720" w:num="1"/>
          <w:docGrid w:type="lines" w:linePitch="408" w:charSpace="0"/>
        </w:sectPr>
      </w:pPr>
    </w:p>
    <w:p>
      <w:pPr>
        <w:pageBreakBefore w:val="0"/>
        <w:kinsoku/>
        <w:wordWrap/>
        <w:overflowPunct/>
        <w:topLinePunct w:val="0"/>
        <w:autoSpaceDE/>
        <w:autoSpaceDN/>
        <w:bidi w:val="0"/>
        <w:adjustRightInd/>
        <w:snapToGrid/>
        <w:spacing w:line="560" w:lineRule="exact"/>
        <w:ind w:firstLine="880" w:firstLineChars="200"/>
        <w:jc w:val="center"/>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项目支出绩效评价报告</w:t>
      </w:r>
    </w:p>
    <w:p>
      <w:pPr>
        <w:pStyle w:val="6"/>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bookmarkStart w:id="0" w:name="_Toc68703827"/>
    </w:p>
    <w:p>
      <w:pPr>
        <w:pStyle w:val="6"/>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一、基本情况</w:t>
      </w:r>
      <w:bookmarkEnd w:id="0"/>
    </w:p>
    <w:p>
      <w:pPr>
        <w:pStyle w:val="7"/>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楷体_GBK" w:cs="Times New Roman"/>
          <w:b w:val="0"/>
          <w:bCs w:val="0"/>
        </w:rPr>
      </w:pPr>
      <w:bookmarkStart w:id="1" w:name="_Toc68703828"/>
      <w:r>
        <w:rPr>
          <w:rFonts w:hint="default" w:ascii="Times New Roman" w:hAnsi="Times New Roman" w:eastAsia="方正楷体_GBK" w:cs="Times New Roman"/>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lang w:val="en-US" w:eastAsia="zh-CN"/>
        </w:rPr>
        <w:t>1.</w:t>
      </w:r>
      <w:r>
        <w:rPr>
          <w:rFonts w:hint="default" w:ascii="Times New Roman" w:hAnsi="Times New Roman" w:eastAsia="方正仿宋_GBK" w:cs="Times New Roman"/>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（1）项目背景</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i w:val="0"/>
          <w:iCs w:val="0"/>
          <w:caps w:val="0"/>
          <w:color w:val="333333"/>
          <w:spacing w:val="0"/>
          <w:sz w:val="32"/>
          <w:szCs w:val="32"/>
          <w:shd w:val="clear" w:fill="FFFFFF"/>
          <w:lang w:val="en-US" w:eastAsia="zh-CN"/>
        </w:rPr>
      </w:pPr>
      <w:r>
        <w:rPr>
          <w:rFonts w:hint="default" w:ascii="Times New Roman" w:hAnsi="Times New Roman" w:eastAsia="方正仿宋_GBK" w:cs="Times New Roman"/>
          <w:i w:val="0"/>
          <w:iCs w:val="0"/>
          <w:caps w:val="0"/>
          <w:color w:val="333333"/>
          <w:spacing w:val="0"/>
          <w:sz w:val="32"/>
          <w:szCs w:val="32"/>
          <w:shd w:val="clear" w:fill="FFFFFF"/>
        </w:rPr>
        <w:t>根据（新民办发（2016）62号）、《驻村（社区）工作队为民办实事工作经费使用管理办法》相关要求，同时因焉耆县</w:t>
      </w:r>
      <w:r>
        <w:rPr>
          <w:rFonts w:hint="default" w:ascii="Times New Roman" w:hAnsi="Times New Roman" w:eastAsia="方正仿宋_GBK" w:cs="Times New Roman"/>
          <w:color w:val="auto"/>
          <w:sz w:val="32"/>
          <w:szCs w:val="32"/>
          <w:highlight w:val="none"/>
          <w:lang w:eastAsia="zh-CN"/>
        </w:rPr>
        <w:t>焉耆镇</w:t>
      </w:r>
      <w:r>
        <w:rPr>
          <w:rFonts w:hint="default" w:ascii="Times New Roman" w:hAnsi="Times New Roman" w:eastAsia="方正仿宋_GBK" w:cs="Times New Roman"/>
          <w:i w:val="0"/>
          <w:iCs w:val="0"/>
          <w:caps w:val="0"/>
          <w:color w:val="333333"/>
          <w:spacing w:val="0"/>
          <w:sz w:val="32"/>
          <w:szCs w:val="32"/>
          <w:shd w:val="clear" w:fill="FFFFFF"/>
        </w:rPr>
        <w:t>新桥社区、</w:t>
      </w:r>
      <w:r>
        <w:rPr>
          <w:rFonts w:hint="default" w:ascii="Times New Roman" w:hAnsi="Times New Roman" w:eastAsia="方正仿宋_GBK" w:cs="Times New Roman"/>
          <w:i w:val="0"/>
          <w:iCs w:val="0"/>
          <w:caps w:val="0"/>
          <w:color w:val="333333"/>
          <w:spacing w:val="0"/>
          <w:sz w:val="32"/>
          <w:szCs w:val="32"/>
          <w:shd w:val="clear" w:fill="FFFFFF"/>
          <w:lang w:eastAsia="zh-CN"/>
        </w:rPr>
        <w:t>五号渠乡</w:t>
      </w:r>
      <w:r>
        <w:rPr>
          <w:rFonts w:hint="default" w:ascii="Times New Roman" w:hAnsi="Times New Roman" w:eastAsia="方正仿宋_GBK" w:cs="Times New Roman"/>
          <w:i w:val="0"/>
          <w:iCs w:val="0"/>
          <w:caps w:val="0"/>
          <w:color w:val="333333"/>
          <w:spacing w:val="0"/>
          <w:sz w:val="32"/>
          <w:szCs w:val="32"/>
          <w:shd w:val="clear" w:fill="FFFFFF"/>
        </w:rPr>
        <w:t>阳光社区</w:t>
      </w:r>
      <w:r>
        <w:rPr>
          <w:rFonts w:hint="default" w:ascii="Times New Roman" w:hAnsi="Times New Roman" w:eastAsia="方正仿宋_GBK" w:cs="Times New Roman"/>
          <w:i w:val="0"/>
          <w:iCs w:val="0"/>
          <w:caps w:val="0"/>
          <w:color w:val="333333"/>
          <w:spacing w:val="0"/>
          <w:sz w:val="32"/>
          <w:szCs w:val="32"/>
          <w:shd w:val="clear" w:fill="FFFFFF"/>
          <w:lang w:eastAsia="zh-CN"/>
        </w:rPr>
        <w:t>及</w:t>
      </w:r>
      <w:r>
        <w:rPr>
          <w:rFonts w:hint="default" w:ascii="Times New Roman" w:hAnsi="Times New Roman" w:eastAsia="方正仿宋_GBK" w:cs="Times New Roman"/>
          <w:i w:val="0"/>
          <w:iCs w:val="0"/>
          <w:caps w:val="0"/>
          <w:color w:val="333333"/>
          <w:spacing w:val="0"/>
          <w:sz w:val="32"/>
          <w:szCs w:val="32"/>
          <w:shd w:val="clear" w:fill="FFFFFF"/>
        </w:rPr>
        <w:t>下三号村人员构成情况复杂、任务多重矛盾叠加且辖区重点单位多，且</w:t>
      </w:r>
      <w:r>
        <w:rPr>
          <w:rFonts w:hint="default" w:ascii="Times New Roman" w:hAnsi="Times New Roman" w:eastAsia="方正仿宋_GBK" w:cs="Times New Roman"/>
          <w:i w:val="0"/>
          <w:iCs w:val="0"/>
          <w:caps w:val="0"/>
          <w:color w:val="333333"/>
          <w:spacing w:val="0"/>
          <w:sz w:val="32"/>
          <w:szCs w:val="32"/>
          <w:shd w:val="clear" w:fill="FFFFFF"/>
          <w:lang w:eastAsia="zh-CN"/>
        </w:rPr>
        <w:t>五号渠乡</w:t>
      </w:r>
      <w:r>
        <w:rPr>
          <w:rFonts w:hint="default" w:ascii="Times New Roman" w:hAnsi="Times New Roman" w:eastAsia="方正仿宋_GBK" w:cs="Times New Roman"/>
          <w:i w:val="0"/>
          <w:iCs w:val="0"/>
          <w:caps w:val="0"/>
          <w:color w:val="333333"/>
          <w:spacing w:val="0"/>
          <w:sz w:val="32"/>
          <w:szCs w:val="32"/>
          <w:shd w:val="clear" w:fill="FFFFFF"/>
        </w:rPr>
        <w:t>下三号村为脱贫攻坚村，因此，为营造和谐、稳定的环境，创造优美、整洁的居住环境，让人民获得更多的幸福感、满足感、安全感，“为民办实事”项目极有必要。</w:t>
      </w:r>
      <w:r>
        <w:rPr>
          <w:rFonts w:hint="default" w:ascii="Times New Roman" w:hAnsi="Times New Roman" w:eastAsia="方正仿宋_GBK" w:cs="Times New Roman"/>
          <w:i w:val="0"/>
          <w:iCs w:val="0"/>
          <w:caps w:val="0"/>
          <w:color w:val="333333"/>
          <w:spacing w:val="0"/>
          <w:sz w:val="32"/>
          <w:szCs w:val="32"/>
          <w:shd w:val="clear" w:fill="FFFFFF"/>
          <w:lang w:val="en-US" w:eastAsia="zh-CN"/>
        </w:rPr>
        <w:t xml:space="preserve">  </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）主要内容及实施情况</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sz w:val="32"/>
          <w:szCs w:val="32"/>
          <w:highlight w:val="none"/>
        </w:rPr>
        <w:t>主要内容：</w:t>
      </w:r>
      <w:r>
        <w:rPr>
          <w:rFonts w:hint="default" w:ascii="Times New Roman" w:hAnsi="Times New Roman" w:eastAsia="方正仿宋_GBK" w:cs="Times New Roman"/>
          <w:color w:val="auto"/>
          <w:sz w:val="32"/>
          <w:szCs w:val="32"/>
          <w:highlight w:val="none"/>
        </w:rPr>
        <w:t>为坚持把学习贯彻习近平新时代中国特色社会主义思想作为首要政治任务，加强基层党组织建设，助力乡村振兴，毫不动摇贯彻落实群众路线，力当人民公仆，充分发挥传帮带作用，切实打造出“永不走”、“永不掉队”的工作队，</w:t>
      </w:r>
      <w:r>
        <w:rPr>
          <w:rFonts w:hint="default" w:ascii="Times New Roman" w:hAnsi="Times New Roman" w:eastAsia="方正仿宋_GBK" w:cs="Times New Roman"/>
          <w:color w:val="auto"/>
          <w:sz w:val="32"/>
          <w:szCs w:val="32"/>
          <w:highlight w:val="none"/>
          <w:lang w:eastAsia="zh-CN"/>
        </w:rPr>
        <w:t>巴州住房和城乡建设局</w:t>
      </w:r>
      <w:r>
        <w:rPr>
          <w:rFonts w:hint="default" w:ascii="Times New Roman" w:hAnsi="Times New Roman" w:eastAsia="方正仿宋_GBK" w:cs="Times New Roman"/>
          <w:color w:val="auto"/>
          <w:sz w:val="32"/>
          <w:szCs w:val="32"/>
          <w:highlight w:val="none"/>
        </w:rPr>
        <w:t>深入</w:t>
      </w:r>
      <w:r>
        <w:rPr>
          <w:rFonts w:hint="default" w:ascii="Times New Roman" w:hAnsi="Times New Roman" w:eastAsia="方正仿宋_GBK" w:cs="Times New Roman"/>
          <w:color w:val="auto"/>
          <w:sz w:val="32"/>
          <w:szCs w:val="32"/>
          <w:highlight w:val="none"/>
          <w:lang w:eastAsia="zh-CN"/>
        </w:rPr>
        <w:t>焉耆县新桥社区、阳光社区、下三号村</w:t>
      </w:r>
      <w:r>
        <w:rPr>
          <w:rFonts w:hint="default" w:ascii="Times New Roman" w:hAnsi="Times New Roman" w:eastAsia="方正仿宋_GBK" w:cs="Times New Roman"/>
          <w:color w:val="auto"/>
          <w:sz w:val="32"/>
          <w:szCs w:val="32"/>
          <w:highlight w:val="none"/>
        </w:rPr>
        <w:t>开展为民办实事活动，围绕社会稳定和长治久安这个总目标，加强民族团结，促进民族团结宗教和谐，保障改善民生，维护社会稳定，强化基层基础等方面取得突破性进展，完成为民办实事工作专项保障。</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sz w:val="32"/>
          <w:szCs w:val="32"/>
          <w:highlight w:val="none"/>
        </w:rPr>
        <w:t>实施情况：</w:t>
      </w:r>
      <w:r>
        <w:rPr>
          <w:rFonts w:hint="default" w:ascii="Times New Roman" w:hAnsi="Times New Roman" w:eastAsia="方正仿宋_GBK" w:cs="Times New Roman"/>
          <w:color w:val="auto"/>
          <w:sz w:val="32"/>
          <w:szCs w:val="32"/>
          <w:highlight w:val="none"/>
        </w:rPr>
        <w:t>2023年巴州住建局派驻社区（村）第一书记人数3人，驻中社区（村）数量2个，</w:t>
      </w:r>
      <w:r>
        <w:rPr>
          <w:rFonts w:hint="default" w:ascii="Times New Roman" w:hAnsi="Times New Roman" w:eastAsia="方正仿宋_GBK" w:cs="Times New Roman"/>
          <w:color w:val="auto"/>
          <w:sz w:val="32"/>
          <w:szCs w:val="32"/>
          <w:highlight w:val="none"/>
          <w:lang w:eastAsia="zh-CN"/>
        </w:rPr>
        <w:t>分别为焉耆镇新桥社区和五号渠乡下三号村；</w:t>
      </w:r>
      <w:r>
        <w:rPr>
          <w:rFonts w:hint="default" w:ascii="Times New Roman" w:hAnsi="Times New Roman" w:eastAsia="方正仿宋_GBK" w:cs="Times New Roman"/>
          <w:color w:val="auto"/>
          <w:sz w:val="32"/>
          <w:szCs w:val="32"/>
          <w:highlight w:val="none"/>
        </w:rPr>
        <w:t>驻小社区（村）数量1个，</w:t>
      </w:r>
      <w:r>
        <w:rPr>
          <w:rFonts w:hint="default" w:ascii="Times New Roman" w:hAnsi="Times New Roman" w:eastAsia="方正仿宋_GBK" w:cs="Times New Roman"/>
          <w:color w:val="auto"/>
          <w:sz w:val="32"/>
          <w:szCs w:val="32"/>
          <w:highlight w:val="none"/>
          <w:lang w:eastAsia="zh-CN"/>
        </w:rPr>
        <w:t>为五号渠乡阳光社区，深入开展“为民办实事”活动，</w:t>
      </w:r>
      <w:r>
        <w:rPr>
          <w:rFonts w:hint="default" w:ascii="Times New Roman" w:hAnsi="Times New Roman" w:eastAsia="方正仿宋_GBK" w:cs="Times New Roman"/>
          <w:color w:val="auto"/>
          <w:sz w:val="32"/>
          <w:szCs w:val="32"/>
          <w:highlight w:val="none"/>
        </w:rPr>
        <w:t>全心全意为民办实事，提高村民及社区居民幸福感及满意度。</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资金投入和使用情况</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资金投入情况：</w:t>
      </w:r>
      <w:r>
        <w:rPr>
          <w:rFonts w:hint="default" w:ascii="Times New Roman" w:hAnsi="Times New Roman" w:eastAsia="方正仿宋_GBK" w:cs="Times New Roman"/>
          <w:color w:val="auto"/>
          <w:sz w:val="32"/>
          <w:szCs w:val="32"/>
        </w:rPr>
        <w:t>该项目年初预算数</w:t>
      </w:r>
      <w:r>
        <w:rPr>
          <w:rFonts w:hint="default" w:ascii="Times New Roman" w:hAnsi="Times New Roman"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万元，全年预算数</w:t>
      </w:r>
      <w:r>
        <w:rPr>
          <w:rFonts w:hint="default" w:ascii="Times New Roman" w:hAnsi="Times New Roman" w:eastAsia="方正仿宋_GBK" w:cs="Times New Roman"/>
          <w:color w:val="auto"/>
          <w:sz w:val="32"/>
          <w:szCs w:val="32"/>
          <w:lang w:val="en-US" w:eastAsia="zh-CN"/>
        </w:rPr>
        <w:t>31</w:t>
      </w:r>
      <w:r>
        <w:rPr>
          <w:rFonts w:hint="default" w:ascii="Times New Roman" w:hAnsi="Times New Roman" w:eastAsia="方正仿宋_GBK" w:cs="Times New Roman"/>
          <w:color w:val="auto"/>
          <w:sz w:val="32"/>
          <w:szCs w:val="32"/>
        </w:rPr>
        <w:t>万元，实际总投入</w:t>
      </w:r>
      <w:r>
        <w:rPr>
          <w:rFonts w:hint="default" w:ascii="Times New Roman" w:hAnsi="Times New Roman" w:eastAsia="方正仿宋_GBK" w:cs="Times New Roman"/>
          <w:color w:val="auto"/>
          <w:sz w:val="32"/>
          <w:szCs w:val="32"/>
          <w:lang w:val="en-US" w:eastAsia="zh-CN"/>
        </w:rPr>
        <w:t>31</w:t>
      </w:r>
      <w:r>
        <w:rPr>
          <w:rFonts w:hint="default" w:ascii="Times New Roman" w:hAnsi="Times New Roman" w:eastAsia="方正仿宋_GBK" w:cs="Times New Roman"/>
          <w:color w:val="auto"/>
          <w:sz w:val="32"/>
          <w:szCs w:val="32"/>
        </w:rPr>
        <w:t>万元，该项目资金已全部落实到位，资金来源为</w:t>
      </w:r>
      <w:r>
        <w:rPr>
          <w:rFonts w:hint="default" w:ascii="Times New Roman" w:hAnsi="Times New Roman" w:eastAsia="方正仿宋_GBK" w:cs="Times New Roman"/>
          <w:color w:val="auto"/>
          <w:sz w:val="32"/>
          <w:szCs w:val="32"/>
          <w:lang w:eastAsia="zh-CN"/>
        </w:rPr>
        <w:t>当年财政拨款</w:t>
      </w:r>
      <w:r>
        <w:rPr>
          <w:rFonts w:hint="default" w:ascii="Times New Roman" w:hAnsi="Times New Roman" w:eastAsia="方正仿宋_GBK" w:cs="Times New Roman"/>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资金使用情况：该项目年初预算数</w:t>
      </w:r>
      <w:r>
        <w:rPr>
          <w:rFonts w:hint="default" w:ascii="Times New Roman" w:hAnsi="Times New Roman"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万元，全年预算数</w:t>
      </w:r>
      <w:r>
        <w:rPr>
          <w:rFonts w:hint="default" w:ascii="Times New Roman" w:hAnsi="Times New Roman" w:eastAsia="方正仿宋_GBK" w:cs="Times New Roman"/>
          <w:color w:val="auto"/>
          <w:sz w:val="32"/>
          <w:szCs w:val="32"/>
          <w:lang w:val="en-US" w:eastAsia="zh-CN"/>
        </w:rPr>
        <w:t>31</w:t>
      </w:r>
      <w:r>
        <w:rPr>
          <w:rFonts w:hint="default" w:ascii="Times New Roman" w:hAnsi="Times New Roman" w:eastAsia="方正仿宋_GBK" w:cs="Times New Roman"/>
          <w:color w:val="auto"/>
          <w:sz w:val="32"/>
          <w:szCs w:val="32"/>
        </w:rPr>
        <w:t>万元，全年执行数</w:t>
      </w:r>
      <w:r>
        <w:rPr>
          <w:rFonts w:hint="default" w:ascii="Times New Roman" w:hAnsi="Times New Roman" w:eastAsia="方正仿宋_GBK" w:cs="Times New Roman"/>
          <w:color w:val="auto"/>
          <w:sz w:val="32"/>
          <w:szCs w:val="32"/>
          <w:lang w:val="en-US" w:eastAsia="zh-CN"/>
        </w:rPr>
        <w:t>31</w:t>
      </w:r>
      <w:r>
        <w:rPr>
          <w:rFonts w:hint="default" w:ascii="Times New Roman" w:hAnsi="Times New Roman" w:eastAsia="方正仿宋_GBK" w:cs="Times New Roman"/>
          <w:color w:val="auto"/>
          <w:sz w:val="32"/>
          <w:szCs w:val="32"/>
        </w:rPr>
        <w:t>万元，预算执行率为</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%，用于：驻中社区（村）为民办实事经费（含第一书记经费）</w:t>
      </w:r>
      <w:r>
        <w:rPr>
          <w:rFonts w:hint="default" w:ascii="Times New Roman" w:hAnsi="Times New Roman" w:eastAsia="方正仿宋_GBK" w:cs="Times New Roman"/>
          <w:color w:val="auto"/>
          <w:sz w:val="32"/>
          <w:szCs w:val="32"/>
          <w:lang w:val="en-US" w:eastAsia="zh-CN"/>
        </w:rPr>
        <w:t>24万元；驻小社区（村）为民办实事经费（含第一书记经费）7万元。</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楷体_GBK" w:cs="Times New Roman"/>
          <w:b w:val="0"/>
          <w:bCs w:val="0"/>
          <w:color w:val="auto"/>
          <w:lang w:val="en-US" w:eastAsia="zh-CN"/>
        </w:rPr>
      </w:pPr>
      <w:bookmarkStart w:id="2" w:name="_Toc68703829"/>
      <w:r>
        <w:rPr>
          <w:rFonts w:hint="default" w:ascii="Times New Roman" w:hAnsi="Times New Roman" w:eastAsia="方正楷体_GBK" w:cs="Times New Roman"/>
          <w:b w:val="0"/>
          <w:bCs w:val="0"/>
          <w:color w:val="auto"/>
        </w:rPr>
        <w:t>（二）项目绩效目标</w:t>
      </w:r>
      <w:bookmarkEnd w:id="2"/>
      <w:r>
        <w:rPr>
          <w:rFonts w:hint="default" w:ascii="Times New Roman" w:hAnsi="Times New Roman" w:eastAsia="方正楷体_GBK" w:cs="Times New Roman"/>
          <w:b w:val="0"/>
          <w:bCs w:val="0"/>
          <w:color w:val="auto"/>
          <w:lang w:eastAsia="zh-CN"/>
        </w:rPr>
        <w:t>，</w:t>
      </w:r>
      <w:r>
        <w:rPr>
          <w:rFonts w:hint="default" w:ascii="Times New Roman" w:hAnsi="Times New Roman" w:eastAsia="方正楷体_GBK" w:cs="Times New Roman"/>
          <w:color w:val="auto"/>
        </w:rPr>
        <w:t>包括总体目标和阶段性目标</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总体目标：第一书记人数3人，驻中社区（村）数量2个，驻中社区（村）为民办实事经费（含第一书记经费）12万元/个，驻小社区（村）数量1个，驻小社区（村）为民办实事经费（含第一书记经费）7万元/个。</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阶段性目标：</w:t>
      </w:r>
      <w:r>
        <w:rPr>
          <w:rFonts w:hint="default" w:ascii="Times New Roman" w:hAnsi="Times New Roman" w:eastAsia="方正仿宋_GBK" w:cs="Times New Roman"/>
          <w:b w:val="0"/>
          <w:bCs w:val="0"/>
          <w:sz w:val="32"/>
          <w:szCs w:val="32"/>
          <w:lang w:val="en-US" w:eastAsia="zh-CN"/>
        </w:rPr>
        <w:t>一季度访贫问苦、为群众送温暖、更新村（社区）“两委”办公设施；二季度为困难群众房屋修缮、村道维修等工作；三季度开展党内激励关怀帮扶、组织群众参观学习；四季度积极组织开展各类活动、为群众送温暖等工作。</w:t>
      </w:r>
    </w:p>
    <w:p>
      <w:pPr>
        <w:pStyle w:val="6"/>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黑体_GBK" w:cs="Times New Roman"/>
          <w:b w:val="0"/>
          <w:bCs w:val="0"/>
          <w:sz w:val="32"/>
          <w:szCs w:val="32"/>
        </w:rPr>
      </w:pPr>
      <w:bookmarkStart w:id="3" w:name="_Toc68703830"/>
      <w:r>
        <w:rPr>
          <w:rFonts w:hint="default" w:ascii="Times New Roman" w:hAnsi="Times New Roman" w:eastAsia="方正黑体_GBK" w:cs="Times New Roman"/>
          <w:b w:val="0"/>
          <w:bCs w:val="0"/>
          <w:sz w:val="32"/>
          <w:szCs w:val="32"/>
        </w:rPr>
        <w:t>二、绩效评价工作开展情况</w:t>
      </w:r>
      <w:bookmarkEnd w:id="3"/>
    </w:p>
    <w:p>
      <w:pPr>
        <w:pStyle w:val="7"/>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楷体_GBK" w:cs="Times New Roman"/>
          <w:lang w:val="en-US" w:eastAsia="zh-CN"/>
        </w:rPr>
      </w:pPr>
      <w:bookmarkStart w:id="4" w:name="_Toc68703831"/>
      <w:r>
        <w:rPr>
          <w:rFonts w:hint="default" w:ascii="Times New Roman" w:hAnsi="Times New Roman" w:eastAsia="方正楷体_GBK" w:cs="Times New Roman"/>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绩效评价目的：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通过绩效评价，客观地评判项目的管理绩效，了解和掌握2023年为民办实事经费（含第一书记经费）的具体情况，评价该项目资金安排的科学性、合理性、规范性和资金的使用成效，及时总结项目管理经验，完善项目管理办法，提高项目管理水平和资金使用效益。促使我</w:t>
      </w:r>
      <w:r>
        <w:rPr>
          <w:rFonts w:hint="default" w:ascii="Times New Roman" w:hAnsi="Times New Roman" w:eastAsia="方正仿宋_GBK" w:cs="Times New Roman"/>
          <w:bCs/>
          <w:color w:val="auto"/>
          <w:sz w:val="32"/>
          <w:szCs w:val="32"/>
          <w:lang w:val="en-US" w:eastAsia="zh-CN"/>
        </w:rPr>
        <w:t>局</w:t>
      </w:r>
      <w:r>
        <w:rPr>
          <w:rFonts w:hint="default" w:ascii="Times New Roman" w:hAnsi="Times New Roman" w:eastAsia="方正仿宋_GBK" w:cs="Times New Roman"/>
          <w:bCs/>
          <w:color w:val="auto"/>
          <w:sz w:val="32"/>
          <w:szCs w:val="32"/>
        </w:rPr>
        <w:t>根据绩效评价中发现的问题，认真加以整改，及时调整和完善单位的工作计划并加强项目</w:t>
      </w:r>
      <w:r>
        <w:rPr>
          <w:rFonts w:hint="default" w:ascii="Times New Roman" w:hAnsi="Times New Roman" w:eastAsia="方正仿宋_GBK" w:cs="Times New Roman"/>
          <w:bCs/>
          <w:color w:val="auto"/>
          <w:sz w:val="32"/>
          <w:szCs w:val="32"/>
          <w:lang w:val="en-US" w:eastAsia="zh-CN"/>
        </w:rPr>
        <w:t>绩效</w:t>
      </w:r>
      <w:r>
        <w:rPr>
          <w:rFonts w:hint="default" w:ascii="Times New Roman" w:hAnsi="Times New Roman" w:eastAsia="方正仿宋_GBK" w:cs="Times New Roman"/>
          <w:bCs/>
          <w:color w:val="auto"/>
          <w:sz w:val="32"/>
          <w:szCs w:val="32"/>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绩效评价对象：</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sz w:val="32"/>
          <w:szCs w:val="32"/>
          <w:lang w:eastAsia="zh-CN"/>
        </w:rPr>
      </w:pPr>
      <w:r>
        <w:rPr>
          <w:rFonts w:hint="default" w:ascii="Times New Roman" w:hAnsi="Times New Roman" w:eastAsia="方正仿宋_GBK" w:cs="Times New Roman"/>
          <w:bCs/>
          <w:color w:val="auto"/>
          <w:sz w:val="32"/>
          <w:szCs w:val="32"/>
        </w:rPr>
        <w:t>2023年为民办实事经费（含第一书记经费）</w:t>
      </w:r>
      <w:r>
        <w:rPr>
          <w:rFonts w:hint="default" w:ascii="Times New Roman" w:hAnsi="Times New Roman" w:eastAsia="方正仿宋_GBK" w:cs="Times New Roman"/>
          <w:bCs/>
          <w:color w:val="auto"/>
          <w:sz w:val="32"/>
          <w:szCs w:val="32"/>
          <w:lang w:eastAsia="zh-CN"/>
        </w:rPr>
        <w:t>项目</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绩效评价范围：</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本次评价从项目决策（包括绩效目标、决策过程）、项目管理（包括项目资金、项目实施）、项目产出（包括项目产出数量、产出质量、产出时效和产出成本）项目效益四个维度进行</w:t>
      </w:r>
      <w:r>
        <w:rPr>
          <w:rFonts w:hint="default" w:ascii="Times New Roman" w:hAnsi="Times New Roman" w:eastAsia="方正仿宋_GBK" w:cs="Times New Roman"/>
          <w:bCs/>
          <w:color w:val="auto"/>
          <w:sz w:val="32"/>
          <w:szCs w:val="32"/>
        </w:rPr>
        <w:t>2023年为民办实事经费（含第一书记经费）</w:t>
      </w:r>
      <w:r>
        <w:rPr>
          <w:rFonts w:hint="default" w:ascii="Times New Roman" w:hAnsi="Times New Roman" w:eastAsia="方正仿宋_GBK" w:cs="Times New Roman"/>
          <w:color w:val="auto"/>
          <w:sz w:val="32"/>
          <w:szCs w:val="32"/>
        </w:rPr>
        <w:t>评价，评价核心为资金的支出完成情况和效果。</w:t>
      </w:r>
    </w:p>
    <w:p>
      <w:pPr>
        <w:pStyle w:val="7"/>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5" w:name="_Toc68703832"/>
      <w:r>
        <w:rPr>
          <w:rFonts w:hint="default" w:ascii="Times New Roman" w:hAnsi="Times New Roman" w:eastAsia="方正楷体_GBK" w:cs="Times New Roman"/>
          <w:b w:val="0"/>
          <w:bCs w:val="0"/>
        </w:rPr>
        <w:t>（二）绩效评价原则、评价指标体系</w:t>
      </w:r>
      <w:r>
        <w:rPr>
          <w:rFonts w:hint="default" w:ascii="Times New Roman" w:hAnsi="Times New Roman" w:eastAsia="方正楷体_GBK" w:cs="Times New Roman"/>
          <w:b w:val="0"/>
          <w:bCs w:val="0"/>
          <w:lang w:eastAsia="zh-CN"/>
        </w:rPr>
        <w:t>（附表说明）</w:t>
      </w:r>
      <w:r>
        <w:rPr>
          <w:rFonts w:hint="default" w:ascii="Times New Roman" w:hAnsi="Times New Roman" w:eastAsia="方正楷体_GBK" w:cs="Times New Roman"/>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FF0000"/>
          <w:sz w:val="32"/>
          <w:szCs w:val="32"/>
        </w:rPr>
      </w:pPr>
      <w:r>
        <w:rPr>
          <w:rFonts w:hint="default" w:ascii="Times New Roman" w:hAnsi="Times New Roman" w:eastAsia="方正仿宋_GBK" w:cs="Times New Roman"/>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Cs/>
          <w:color w:val="auto"/>
          <w:sz w:val="32"/>
          <w:szCs w:val="32"/>
        </w:rPr>
        <w:t>（四）公开透明。本次项目支出绩效评价结果已依法依规公开在</w:t>
      </w:r>
      <w:r>
        <w:rPr>
          <w:rFonts w:hint="default" w:ascii="Times New Roman" w:hAnsi="Times New Roman" w:eastAsia="方正仿宋_GBK" w:cs="Times New Roman"/>
          <w:bCs/>
          <w:color w:val="auto"/>
          <w:sz w:val="32"/>
          <w:szCs w:val="32"/>
          <w:lang w:eastAsia="zh-CN"/>
        </w:rPr>
        <w:t>巴州政府</w:t>
      </w:r>
      <w:r>
        <w:rPr>
          <w:rFonts w:hint="default" w:ascii="Times New Roman" w:hAnsi="Times New Roman" w:eastAsia="方正仿宋_GBK" w:cs="Times New Roman"/>
          <w:bCs/>
          <w:color w:val="auto"/>
          <w:sz w:val="32"/>
          <w:szCs w:val="32"/>
        </w:rPr>
        <w:t>网站上，并自觉接受社会监督。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auto"/>
          <w:spacing w:val="17"/>
          <w:sz w:val="32"/>
          <w:szCs w:val="32"/>
        </w:rPr>
      </w:pPr>
      <w:r>
        <w:rPr>
          <w:rFonts w:hint="default" w:ascii="Times New Roman" w:hAnsi="Times New Roman" w:eastAsia="方正仿宋_GBK" w:cs="Times New Roman"/>
          <w:color w:val="auto"/>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3"/>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default" w:ascii="Times New Roman" w:hAnsi="Times New Roman" w:eastAsia="方正仿宋_GBK" w:cs="Times New Roman"/>
          <w:b w:val="0"/>
          <w:bCs w:val="0"/>
          <w:color w:val="000000"/>
          <w:spacing w:val="17"/>
          <w:kern w:val="2"/>
          <w:sz w:val="32"/>
          <w:szCs w:val="32"/>
        </w:rPr>
      </w:pPr>
      <w:r>
        <w:rPr>
          <w:rFonts w:hint="default" w:ascii="Times New Roman" w:hAnsi="Times New Roman" w:eastAsia="方正仿宋_GBK" w:cs="Times New Roman"/>
          <w:b w:val="0"/>
          <w:bCs w:val="0"/>
          <w:color w:val="000000"/>
          <w:spacing w:val="17"/>
          <w:kern w:val="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3"/>
        <w:pageBreakBefore w:val="0"/>
        <w:widowControl w:val="0"/>
        <w:kinsoku/>
        <w:wordWrap/>
        <w:overflowPunct/>
        <w:topLinePunct w:val="0"/>
        <w:autoSpaceDE/>
        <w:autoSpaceDN/>
        <w:bidi w:val="0"/>
        <w:adjustRightInd/>
        <w:snapToGrid/>
        <w:spacing w:before="0" w:after="0" w:line="560" w:lineRule="exact"/>
        <w:ind w:firstLine="708" w:firstLineChars="200"/>
        <w:jc w:val="both"/>
        <w:textAlignment w:val="auto"/>
        <w:outlineLvl w:val="9"/>
        <w:rPr>
          <w:rFonts w:hint="default" w:ascii="Times New Roman" w:hAnsi="Times New Roman" w:eastAsia="方正仿宋_GBK" w:cs="Times New Roman"/>
          <w:b w:val="0"/>
          <w:bCs w:val="0"/>
          <w:color w:val="000000"/>
          <w:spacing w:val="17"/>
          <w:sz w:val="32"/>
          <w:szCs w:val="32"/>
        </w:rPr>
      </w:pPr>
      <w:r>
        <w:rPr>
          <w:rFonts w:hint="default" w:ascii="Times New Roman" w:hAnsi="Times New Roman" w:eastAsia="方正仿宋_GBK" w:cs="Times New Roman"/>
          <w:b w:val="0"/>
          <w:bCs w:val="0"/>
          <w:color w:val="000000"/>
          <w:spacing w:val="17"/>
          <w:sz w:val="32"/>
          <w:szCs w:val="32"/>
        </w:rPr>
        <w:t>具体评价指标体系详情见附件1</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Cs/>
          <w:color w:val="FF0000"/>
          <w:sz w:val="32"/>
          <w:szCs w:val="32"/>
        </w:rPr>
      </w:pPr>
      <w:r>
        <w:rPr>
          <w:rFonts w:hint="default" w:ascii="Times New Roman" w:hAnsi="Times New Roman" w:eastAsia="方正仿宋_GBK" w:cs="Times New Roman"/>
          <w:bCs/>
          <w:color w:val="auto"/>
          <w:sz w:val="32"/>
          <w:szCs w:val="32"/>
          <w:lang w:eastAsia="zh-CN"/>
        </w:rPr>
        <w:t>（</w:t>
      </w:r>
      <w:r>
        <w:rPr>
          <w:rFonts w:hint="default" w:ascii="Times New Roman" w:hAnsi="Times New Roman" w:eastAsia="方正仿宋_GBK" w:cs="Times New Roman"/>
          <w:bCs/>
          <w:color w:val="auto"/>
          <w:sz w:val="32"/>
          <w:szCs w:val="32"/>
          <w:lang w:val="en-US" w:eastAsia="zh-CN"/>
        </w:rPr>
        <w:t>1）</w:t>
      </w:r>
      <w:r>
        <w:rPr>
          <w:rFonts w:hint="default" w:ascii="Times New Roman" w:hAnsi="Times New Roman" w:eastAsia="方正仿宋_GBK" w:cs="Times New Roman"/>
          <w:bCs/>
          <w:color w:val="auto"/>
          <w:sz w:val="32"/>
          <w:szCs w:val="32"/>
        </w:rPr>
        <w:t>成本效益分析法。</w:t>
      </w:r>
      <w:r>
        <w:rPr>
          <w:rFonts w:hint="default" w:ascii="Times New Roman" w:hAnsi="Times New Roman" w:eastAsia="方正仿宋_GBK" w:cs="Times New Roman"/>
          <w:bCs/>
          <w:color w:val="auto"/>
          <w:sz w:val="32"/>
          <w:szCs w:val="32"/>
          <w:lang w:eastAsia="zh-CN"/>
        </w:rPr>
        <w:t>通过</w:t>
      </w:r>
      <w:r>
        <w:rPr>
          <w:rFonts w:hint="default" w:ascii="Times New Roman" w:hAnsi="Times New Roman" w:eastAsia="方正仿宋_GBK" w:cs="Times New Roman"/>
          <w:bCs/>
          <w:color w:val="auto"/>
          <w:sz w:val="32"/>
          <w:szCs w:val="32"/>
        </w:rPr>
        <w:t>将投入与产出、效益进行关联性分析的方法。</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000000"/>
          <w:spacing w:val="17"/>
          <w:sz w:val="32"/>
          <w:szCs w:val="32"/>
        </w:rPr>
      </w:pPr>
      <w:r>
        <w:rPr>
          <w:rFonts w:hint="default" w:ascii="Times New Roman" w:hAnsi="Times New Roman" w:eastAsia="方正仿宋_GBK" w:cs="Times New Roman"/>
          <w:color w:val="000000"/>
          <w:spacing w:val="17"/>
          <w:sz w:val="32"/>
          <w:szCs w:val="32"/>
          <w:lang w:eastAsia="zh-CN"/>
        </w:rPr>
        <w:t>（</w:t>
      </w:r>
      <w:r>
        <w:rPr>
          <w:rFonts w:hint="default" w:ascii="Times New Roman" w:hAnsi="Times New Roman" w:eastAsia="方正仿宋_GBK" w:cs="Times New Roman"/>
          <w:color w:val="000000"/>
          <w:spacing w:val="17"/>
          <w:sz w:val="32"/>
          <w:szCs w:val="32"/>
          <w:lang w:val="en-US" w:eastAsia="zh-CN"/>
        </w:rPr>
        <w:t>2）</w:t>
      </w:r>
      <w:r>
        <w:rPr>
          <w:rFonts w:hint="default" w:ascii="Times New Roman" w:hAnsi="Times New Roman" w:eastAsia="方正仿宋_GBK" w:cs="Times New Roman"/>
          <w:color w:val="000000"/>
          <w:spacing w:val="17"/>
          <w:sz w:val="32"/>
          <w:szCs w:val="32"/>
        </w:rPr>
        <w:t>公众评判法。通过公众问卷及抽样调查等方式进行评判的方法。</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方正仿宋_GBK" w:cs="Times New Roman"/>
          <w:color w:val="000000"/>
          <w:spacing w:val="17"/>
          <w:sz w:val="32"/>
          <w:szCs w:val="32"/>
          <w:lang w:eastAsia="zh-CN"/>
        </w:rPr>
      </w:pPr>
      <w:r>
        <w:rPr>
          <w:rFonts w:hint="default" w:ascii="Times New Roman" w:hAnsi="Times New Roman" w:eastAsia="方正仿宋_GBK" w:cs="Times New Roman"/>
          <w:color w:val="000000"/>
          <w:spacing w:val="17"/>
          <w:sz w:val="32"/>
          <w:szCs w:val="32"/>
        </w:rPr>
        <w:t>本次评价指标中</w:t>
      </w:r>
      <w:r>
        <w:rPr>
          <w:rFonts w:hint="eastAsia" w:ascii="Times New Roman" w:hAnsi="Times New Roman" w:eastAsia="方正仿宋_GBK" w:cs="Times New Roman"/>
          <w:color w:val="000000"/>
          <w:spacing w:val="17"/>
          <w:sz w:val="32"/>
          <w:szCs w:val="32"/>
          <w:lang w:eastAsia="zh-CN"/>
        </w:rPr>
        <w:t>，通过</w:t>
      </w:r>
      <w:r>
        <w:rPr>
          <w:rFonts w:hint="eastAsia" w:eastAsia="方正仿宋_GBK" w:cs="Times New Roman"/>
          <w:color w:val="000000"/>
          <w:spacing w:val="17"/>
          <w:sz w:val="32"/>
          <w:szCs w:val="32"/>
          <w:lang w:eastAsia="zh-CN"/>
        </w:rPr>
        <w:t>项目</w:t>
      </w:r>
      <w:r>
        <w:rPr>
          <w:rFonts w:hint="default" w:ascii="Times New Roman" w:hAnsi="Times New Roman" w:eastAsia="方正仿宋_GBK" w:cs="Times New Roman"/>
          <w:color w:val="000000"/>
          <w:spacing w:val="17"/>
          <w:sz w:val="32"/>
          <w:szCs w:val="32"/>
        </w:rPr>
        <w:t>目标实施</w:t>
      </w:r>
      <w:r>
        <w:rPr>
          <w:rFonts w:hint="eastAsia" w:eastAsia="方正仿宋_GBK" w:cs="Times New Roman"/>
          <w:color w:val="000000"/>
          <w:spacing w:val="17"/>
          <w:sz w:val="32"/>
          <w:szCs w:val="32"/>
          <w:lang w:eastAsia="zh-CN"/>
        </w:rPr>
        <w:t>的</w:t>
      </w:r>
      <w:r>
        <w:rPr>
          <w:rFonts w:hint="default" w:ascii="Times New Roman" w:hAnsi="Times New Roman" w:eastAsia="方正仿宋_GBK" w:cs="Times New Roman"/>
          <w:color w:val="000000"/>
          <w:spacing w:val="17"/>
          <w:sz w:val="32"/>
          <w:szCs w:val="32"/>
        </w:rPr>
        <w:t>情况</w:t>
      </w:r>
      <w:r>
        <w:rPr>
          <w:rFonts w:hint="eastAsia" w:eastAsia="方正仿宋_GBK" w:cs="Times New Roman"/>
          <w:color w:val="000000"/>
          <w:spacing w:val="17"/>
          <w:sz w:val="32"/>
          <w:szCs w:val="32"/>
          <w:lang w:eastAsia="zh-CN"/>
        </w:rPr>
        <w:t>、</w:t>
      </w:r>
      <w:r>
        <w:rPr>
          <w:rFonts w:hint="default" w:ascii="Times New Roman" w:hAnsi="Times New Roman" w:eastAsia="方正仿宋_GBK" w:cs="Times New Roman"/>
          <w:color w:val="000000"/>
          <w:spacing w:val="17"/>
          <w:sz w:val="32"/>
          <w:szCs w:val="32"/>
        </w:rPr>
        <w:t>资金的支出完成情况</w:t>
      </w:r>
      <w:r>
        <w:rPr>
          <w:rFonts w:hint="eastAsia" w:eastAsia="方正仿宋_GBK" w:cs="Times New Roman"/>
          <w:color w:val="000000"/>
          <w:spacing w:val="17"/>
          <w:sz w:val="32"/>
          <w:szCs w:val="32"/>
          <w:lang w:eastAsia="zh-CN"/>
        </w:rPr>
        <w:t>、</w:t>
      </w:r>
      <w:r>
        <w:rPr>
          <w:rFonts w:hint="default" w:ascii="Times New Roman" w:hAnsi="Times New Roman" w:eastAsia="方正仿宋_GBK" w:cs="Times New Roman"/>
          <w:color w:val="000000"/>
          <w:spacing w:val="17"/>
          <w:sz w:val="32"/>
          <w:szCs w:val="32"/>
        </w:rPr>
        <w:t>项目的产出效益</w:t>
      </w:r>
      <w:r>
        <w:rPr>
          <w:rFonts w:hint="eastAsia" w:eastAsia="方正仿宋_GBK" w:cs="Times New Roman"/>
          <w:color w:val="000000"/>
          <w:spacing w:val="17"/>
          <w:sz w:val="32"/>
          <w:szCs w:val="32"/>
          <w:lang w:eastAsia="zh-CN"/>
        </w:rPr>
        <w:t>、</w:t>
      </w:r>
      <w:r>
        <w:rPr>
          <w:rFonts w:hint="default" w:ascii="Times New Roman" w:hAnsi="Times New Roman" w:eastAsia="方正仿宋_GBK" w:cs="Times New Roman"/>
          <w:color w:val="000000"/>
          <w:spacing w:val="17"/>
          <w:sz w:val="32"/>
          <w:szCs w:val="32"/>
        </w:rPr>
        <w:t>公众问卷及抽样调查等方式</w:t>
      </w:r>
      <w:r>
        <w:rPr>
          <w:rFonts w:hint="eastAsia" w:ascii="Times New Roman" w:hAnsi="Times New Roman" w:eastAsia="方正仿宋_GBK" w:cs="Times New Roman"/>
          <w:color w:val="000000"/>
          <w:spacing w:val="17"/>
          <w:sz w:val="32"/>
          <w:szCs w:val="32"/>
          <w:lang w:eastAsia="zh-CN"/>
        </w:rPr>
        <w:t>核定</w:t>
      </w:r>
      <w:r>
        <w:rPr>
          <w:rFonts w:hint="eastAsia" w:eastAsia="方正仿宋_GBK" w:cs="Times New Roman"/>
          <w:color w:val="000000"/>
          <w:spacing w:val="17"/>
          <w:sz w:val="32"/>
          <w:szCs w:val="32"/>
          <w:lang w:eastAsia="zh-CN"/>
        </w:rPr>
        <w:t>项目的</w:t>
      </w:r>
      <w:r>
        <w:rPr>
          <w:rFonts w:hint="eastAsia" w:ascii="Times New Roman" w:hAnsi="Times New Roman" w:eastAsia="方正仿宋_GBK" w:cs="Times New Roman"/>
          <w:color w:val="000000"/>
          <w:spacing w:val="17"/>
          <w:sz w:val="32"/>
          <w:szCs w:val="32"/>
          <w:lang w:eastAsia="zh-CN"/>
        </w:rPr>
        <w:t>具体指标</w:t>
      </w:r>
      <w:r>
        <w:rPr>
          <w:rFonts w:hint="eastAsia" w:eastAsia="方正仿宋_GBK" w:cs="Times New Roman"/>
          <w:color w:val="000000"/>
          <w:spacing w:val="17"/>
          <w:sz w:val="32"/>
          <w:szCs w:val="32"/>
          <w:lang w:eastAsia="zh-CN"/>
        </w:rPr>
        <w:t>，因此采用了</w:t>
      </w:r>
      <w:r>
        <w:rPr>
          <w:rFonts w:hint="default" w:ascii="Times New Roman" w:hAnsi="Times New Roman" w:eastAsia="方正仿宋_GBK" w:cs="Times New Roman"/>
          <w:bCs/>
          <w:color w:val="auto"/>
          <w:sz w:val="32"/>
          <w:szCs w:val="32"/>
        </w:rPr>
        <w:t>成本效益分析法</w:t>
      </w:r>
      <w:r>
        <w:rPr>
          <w:rFonts w:hint="eastAsia" w:eastAsia="方正仿宋_GBK" w:cs="Times New Roman"/>
          <w:bCs/>
          <w:color w:val="auto"/>
          <w:sz w:val="32"/>
          <w:szCs w:val="32"/>
          <w:lang w:eastAsia="zh-CN"/>
        </w:rPr>
        <w:t>、</w:t>
      </w:r>
      <w:r>
        <w:rPr>
          <w:rFonts w:hint="default" w:ascii="Times New Roman" w:hAnsi="Times New Roman" w:eastAsia="方正仿宋_GBK" w:cs="Times New Roman"/>
          <w:color w:val="000000"/>
          <w:spacing w:val="17"/>
          <w:sz w:val="32"/>
          <w:szCs w:val="32"/>
        </w:rPr>
        <w:t>公众评判法。</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方正仿宋_GBK" w:cs="Times New Roman"/>
          <w:color w:val="auto"/>
          <w:spacing w:val="17"/>
          <w:sz w:val="32"/>
          <w:szCs w:val="32"/>
        </w:rPr>
      </w:pPr>
      <w:r>
        <w:rPr>
          <w:rFonts w:hint="default" w:ascii="Times New Roman" w:hAnsi="Times New Roman" w:eastAsia="方正仿宋_GBK" w:cs="Times New Roman"/>
          <w:color w:val="auto"/>
          <w:spacing w:val="17"/>
          <w:sz w:val="32"/>
          <w:szCs w:val="32"/>
        </w:rPr>
        <w:t>绩效评价标准通常包括计划标准、行业标准、历史标准等，用于对绩效指标完成情况进行比较、分析、评价。本次评价主要采用了</w:t>
      </w:r>
      <w:r>
        <w:rPr>
          <w:rFonts w:hint="default" w:ascii="Times New Roman" w:hAnsi="Times New Roman" w:eastAsia="方正仿宋_GBK" w:cs="Times New Roman"/>
          <w:bCs/>
          <w:color w:val="auto"/>
          <w:sz w:val="32"/>
          <w:szCs w:val="32"/>
        </w:rPr>
        <w:t>计划标准</w:t>
      </w:r>
      <w:r>
        <w:rPr>
          <w:rFonts w:hint="default" w:ascii="Times New Roman" w:hAnsi="Times New Roman" w:eastAsia="方正仿宋_GBK" w:cs="Times New Roman"/>
          <w:color w:val="auto"/>
          <w:spacing w:val="17"/>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Cs/>
          <w:color w:val="auto"/>
          <w:sz w:val="32"/>
          <w:szCs w:val="32"/>
          <w:lang w:eastAsia="zh-CN"/>
        </w:rPr>
      </w:pPr>
      <w:r>
        <w:rPr>
          <w:rFonts w:hint="default" w:ascii="Times New Roman" w:hAnsi="Times New Roman" w:eastAsia="方正仿宋_GBK" w:cs="Times New Roman"/>
          <w:bCs/>
          <w:color w:val="auto"/>
          <w:sz w:val="32"/>
          <w:szCs w:val="32"/>
        </w:rPr>
        <w:t>计划标准。指以预先制定的目标、计划、预算、定额等作为评价标准。</w:t>
      </w:r>
      <w:r>
        <w:rPr>
          <w:rFonts w:hint="eastAsia" w:eastAsia="方正仿宋_GBK" w:cs="Times New Roman"/>
          <w:bCs/>
          <w:color w:val="auto"/>
          <w:sz w:val="32"/>
          <w:szCs w:val="32"/>
          <w:lang w:eastAsia="zh-CN"/>
        </w:rPr>
        <w:t>本项目的绩效评价标准是通过年度工作计划内容作为评价标准，因此本次评价主要采用了计划标准。</w:t>
      </w:r>
    </w:p>
    <w:p>
      <w:pPr>
        <w:pStyle w:val="7"/>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楷体_GBK" w:cs="Times New Roman"/>
          <w:b w:val="0"/>
          <w:bCs w:val="0"/>
        </w:rPr>
      </w:pPr>
      <w:bookmarkStart w:id="6" w:name="_Toc68703833"/>
      <w:r>
        <w:rPr>
          <w:rFonts w:hint="default" w:ascii="Times New Roman" w:hAnsi="Times New Roman" w:eastAsia="方正楷体_GBK" w:cs="Times New Roman"/>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Cs/>
          <w:color w:val="auto"/>
          <w:sz w:val="32"/>
          <w:szCs w:val="32"/>
        </w:rPr>
      </w:pPr>
      <w:bookmarkStart w:id="7" w:name="_Toc68703834"/>
      <w:r>
        <w:rPr>
          <w:rFonts w:hint="default" w:ascii="Times New Roman" w:hAnsi="Times New Roman" w:eastAsia="方正仿宋_GBK" w:cs="Times New Roman"/>
          <w:bCs/>
          <w:color w:val="auto"/>
          <w:sz w:val="32"/>
          <w:szCs w:val="32"/>
          <w:lang w:val="en-US" w:eastAsia="zh-CN"/>
        </w:rPr>
        <w:t>1.</w:t>
      </w:r>
      <w:r>
        <w:rPr>
          <w:rFonts w:hint="default" w:ascii="Times New Roman" w:hAnsi="Times New Roman" w:eastAsia="方正仿宋_GBK" w:cs="Times New Roman"/>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lang w:val="en-US" w:eastAsia="zh-CN"/>
        </w:rPr>
        <w:t>2.</w:t>
      </w:r>
      <w:r>
        <w:rPr>
          <w:rFonts w:hint="default" w:ascii="Times New Roman" w:hAnsi="Times New Roman" w:eastAsia="方正仿宋_GBK" w:cs="Times New Roman"/>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color w:val="FF0000"/>
          <w:sz w:val="32"/>
          <w:szCs w:val="32"/>
        </w:rPr>
      </w:pPr>
      <w:r>
        <w:rPr>
          <w:rFonts w:hint="default" w:ascii="Times New Roman" w:hAnsi="Times New Roman" w:eastAsia="方正仿宋_GBK" w:cs="Times New Roman"/>
          <w:bCs/>
          <w:color w:val="auto"/>
          <w:sz w:val="32"/>
          <w:szCs w:val="32"/>
          <w:lang w:val="en-US" w:eastAsia="zh-CN"/>
        </w:rPr>
        <w:t>3.</w:t>
      </w:r>
      <w:r>
        <w:rPr>
          <w:rFonts w:hint="default" w:ascii="Times New Roman" w:hAnsi="Times New Roman" w:eastAsia="方正仿宋_GBK" w:cs="Times New Roman"/>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6"/>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三、综合评价情况及评价结论</w:t>
      </w:r>
      <w:bookmarkEnd w:id="7"/>
    </w:p>
    <w:p>
      <w:pPr>
        <w:pStyle w:val="7"/>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楷体_GBK" w:cs="Times New Roman"/>
          <w:b w:val="0"/>
          <w:bCs w:val="0"/>
          <w:lang w:eastAsia="zh-CN"/>
        </w:rPr>
      </w:pPr>
      <w:bookmarkStart w:id="8" w:name="_Toc68703835"/>
      <w:r>
        <w:rPr>
          <w:rFonts w:hint="default" w:ascii="Times New Roman" w:hAnsi="Times New Roman" w:eastAsia="方正楷体_GBK" w:cs="Times New Roman"/>
          <w:b w:val="0"/>
          <w:bCs w:val="0"/>
        </w:rPr>
        <w:t>（一）综合评价情况</w:t>
      </w:r>
      <w:bookmarkEnd w:id="8"/>
      <w:r>
        <w:rPr>
          <w:rFonts w:hint="default" w:ascii="Times New Roman" w:hAnsi="Times New Roman" w:eastAsia="方正楷体_GBK" w:cs="Times New Roman"/>
          <w:b w:val="0"/>
          <w:bCs w:val="0"/>
          <w:lang w:eastAsia="zh-CN"/>
        </w:rPr>
        <w:t>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 w:val="0"/>
          <w:bCs w:val="0"/>
          <w:color w:val="auto"/>
          <w:kern w:val="28"/>
          <w:sz w:val="32"/>
          <w:szCs w:val="32"/>
          <w:lang w:val="en-US" w:eastAsia="zh-CN" w:bidi="ar-SA"/>
        </w:rPr>
      </w:pPr>
      <w:r>
        <w:rPr>
          <w:rFonts w:hint="default" w:ascii="Times New Roman" w:hAnsi="Times New Roman" w:eastAsia="方正仿宋_GBK" w:cs="Times New Roman"/>
          <w:b w:val="0"/>
          <w:bCs w:val="0"/>
          <w:color w:val="auto"/>
          <w:sz w:val="32"/>
          <w:szCs w:val="32"/>
          <w:lang w:val="en-US" w:eastAsia="zh-CN"/>
        </w:rPr>
        <w:t>1.</w:t>
      </w:r>
      <w:r>
        <w:rPr>
          <w:rFonts w:hint="default" w:ascii="Times New Roman" w:hAnsi="Times New Roman" w:eastAsia="方正仿宋_GBK" w:cs="Times New Roman"/>
          <w:b w:val="0"/>
          <w:bCs w:val="0"/>
          <w:color w:val="auto"/>
          <w:sz w:val="32"/>
          <w:szCs w:val="32"/>
        </w:rPr>
        <w:t>综合评价情况</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本项目严格按照</w:t>
      </w:r>
      <w:r>
        <w:rPr>
          <w:rFonts w:hint="default" w:ascii="Times New Roman" w:hAnsi="Times New Roman" w:eastAsia="方正仿宋_GBK" w:cs="Times New Roman"/>
          <w:bCs/>
          <w:color w:val="auto"/>
          <w:kern w:val="0"/>
          <w:sz w:val="32"/>
          <w:szCs w:val="32"/>
        </w:rPr>
        <w:t>科学公正、统筹兼顾、激励约束、公开透明的</w:t>
      </w:r>
      <w:r>
        <w:rPr>
          <w:rFonts w:hint="default" w:ascii="Times New Roman" w:hAnsi="Times New Roman" w:eastAsia="方正仿宋_GBK" w:cs="Times New Roman"/>
          <w:color w:val="auto"/>
          <w:sz w:val="32"/>
          <w:szCs w:val="32"/>
        </w:rPr>
        <w:t>绩效评价原则，采用</w:t>
      </w:r>
      <w:r>
        <w:rPr>
          <w:rFonts w:hint="default" w:ascii="Times New Roman" w:hAnsi="Times New Roman" w:eastAsia="方正仿宋_GBK" w:cs="Times New Roman"/>
          <w:bCs/>
          <w:color w:val="auto"/>
          <w:sz w:val="32"/>
          <w:szCs w:val="32"/>
        </w:rPr>
        <w:t>成本效益分析法</w:t>
      </w:r>
      <w:r>
        <w:rPr>
          <w:rFonts w:hint="default" w:ascii="Times New Roman" w:hAnsi="Times New Roman" w:eastAsia="方正仿宋_GBK" w:cs="Times New Roman"/>
          <w:bCs/>
          <w:color w:val="auto"/>
          <w:sz w:val="32"/>
          <w:szCs w:val="32"/>
          <w:lang w:eastAsia="zh-CN"/>
        </w:rPr>
        <w:t>、</w:t>
      </w:r>
      <w:r>
        <w:rPr>
          <w:rFonts w:hint="default" w:ascii="Times New Roman" w:hAnsi="Times New Roman" w:eastAsia="方正仿宋_GBK" w:cs="Times New Roman"/>
          <w:color w:val="auto"/>
          <w:spacing w:val="17"/>
          <w:sz w:val="32"/>
          <w:szCs w:val="32"/>
          <w:lang w:eastAsia="zh-CN"/>
        </w:rPr>
        <w:t>、</w:t>
      </w:r>
      <w:r>
        <w:rPr>
          <w:rFonts w:hint="default" w:ascii="Times New Roman" w:hAnsi="Times New Roman" w:eastAsia="方正仿宋_GBK" w:cs="Times New Roman"/>
          <w:color w:val="auto"/>
          <w:spacing w:val="17"/>
          <w:sz w:val="32"/>
          <w:szCs w:val="32"/>
        </w:rPr>
        <w:t>因素分析法</w:t>
      </w:r>
      <w:r>
        <w:rPr>
          <w:rFonts w:hint="default" w:ascii="Times New Roman" w:hAnsi="Times New Roman" w:eastAsia="方正仿宋_GBK" w:cs="Times New Roman"/>
          <w:color w:val="auto"/>
          <w:spacing w:val="17"/>
          <w:sz w:val="32"/>
          <w:szCs w:val="32"/>
          <w:lang w:eastAsia="zh-CN"/>
        </w:rPr>
        <w:t>、</w:t>
      </w:r>
      <w:r>
        <w:rPr>
          <w:rFonts w:hint="default" w:ascii="Times New Roman" w:hAnsi="Times New Roman" w:eastAsia="方正仿宋_GBK" w:cs="Times New Roman"/>
          <w:color w:val="auto"/>
          <w:spacing w:val="17"/>
          <w:sz w:val="32"/>
          <w:szCs w:val="32"/>
        </w:rPr>
        <w:t>公众评判法</w:t>
      </w:r>
      <w:r>
        <w:rPr>
          <w:rFonts w:hint="default" w:ascii="Times New Roman" w:hAnsi="Times New Roman" w:eastAsia="方正仿宋_GBK" w:cs="Times New Roman"/>
          <w:color w:val="auto"/>
          <w:sz w:val="32"/>
          <w:szCs w:val="32"/>
        </w:rPr>
        <w:t>，坚持</w:t>
      </w:r>
      <w:r>
        <w:rPr>
          <w:rFonts w:hint="default" w:ascii="Times New Roman" w:hAnsi="Times New Roman" w:eastAsia="方正仿宋_GBK" w:cs="Times New Roman"/>
          <w:bCs/>
          <w:color w:val="auto"/>
          <w:sz w:val="32"/>
          <w:szCs w:val="32"/>
        </w:rPr>
        <w:t>计划标准</w:t>
      </w:r>
      <w:r>
        <w:rPr>
          <w:rFonts w:hint="default" w:ascii="Times New Roman" w:hAnsi="Times New Roman" w:eastAsia="方正仿宋_GBK" w:cs="Times New Roman"/>
          <w:color w:val="auto"/>
          <w:sz w:val="32"/>
          <w:szCs w:val="32"/>
        </w:rPr>
        <w:t>对本项目的立项、绩效目标、资金投入、资金管理、组织实施、产出数量、产出质量、产出时效、产出成本、项目效益进行了综合评价。</w:t>
      </w:r>
    </w:p>
    <w:p>
      <w:pPr>
        <w:pStyle w:val="7"/>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仿宋_GBK" w:cs="Times New Roman"/>
          <w:b w:val="0"/>
          <w:bCs w:val="0"/>
          <w:sz w:val="32"/>
          <w:szCs w:val="32"/>
        </w:rPr>
      </w:pPr>
      <w:bookmarkStart w:id="9" w:name="_Toc68703836"/>
      <w:r>
        <w:rPr>
          <w:rFonts w:hint="default" w:ascii="Times New Roman" w:hAnsi="Times New Roman" w:eastAsia="方正仿宋_GBK" w:cs="Times New Roman"/>
          <w:b w:val="0"/>
          <w:bCs w:val="0"/>
          <w:sz w:val="32"/>
          <w:szCs w:val="32"/>
          <w:lang w:val="en-US" w:eastAsia="zh-CN"/>
        </w:rPr>
        <w:t>2.</w:t>
      </w:r>
      <w:r>
        <w:rPr>
          <w:rFonts w:hint="default" w:ascii="Times New Roman" w:hAnsi="Times New Roman" w:eastAsia="方正仿宋_GBK" w:cs="Times New Roman"/>
          <w:b w:val="0"/>
          <w:bCs w:val="0"/>
          <w:sz w:val="32"/>
          <w:szCs w:val="32"/>
        </w:rPr>
        <w:t>评价结论</w:t>
      </w:r>
      <w:bookmarkEnd w:id="9"/>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pacing w:val="17"/>
          <w:sz w:val="32"/>
          <w:szCs w:val="32"/>
        </w:rPr>
      </w:pPr>
      <w:r>
        <w:rPr>
          <w:rFonts w:hint="default" w:ascii="Times New Roman" w:hAnsi="Times New Roman" w:eastAsia="方正仿宋_GBK" w:cs="Times New Roman"/>
          <w:b w:val="0"/>
          <w:bCs w:val="0"/>
          <w:sz w:val="32"/>
          <w:szCs w:val="32"/>
        </w:rPr>
        <w:t>运用绩效评价组制定的评价指标体系以及财政部《项目支出绩效评价管理办法》（财预〔2020〕10号）文件的评分标准，通过数据采集、问卷调查等方式，对本项目进行客观评价，最终评分结果：</w:t>
      </w:r>
      <w:r>
        <w:rPr>
          <w:rFonts w:hint="default" w:ascii="Times New Roman" w:hAnsi="Times New Roman" w:eastAsia="方正仿宋_GBK" w:cs="Times New Roman"/>
          <w:b w:val="0"/>
          <w:bCs w:val="0"/>
          <w:color w:val="auto"/>
          <w:sz w:val="32"/>
          <w:szCs w:val="32"/>
          <w:highlight w:val="none"/>
        </w:rPr>
        <w:t>总得分为</w:t>
      </w:r>
      <w:r>
        <w:rPr>
          <w:rFonts w:hint="default" w:ascii="Times New Roman" w:hAnsi="Times New Roman" w:eastAsia="方正仿宋_GBK" w:cs="Times New Roman"/>
          <w:b w:val="0"/>
          <w:bCs w:val="0"/>
          <w:color w:val="auto"/>
          <w:sz w:val="32"/>
          <w:szCs w:val="32"/>
          <w:highlight w:val="none"/>
          <w:lang w:val="en-US" w:eastAsia="zh-CN"/>
        </w:rPr>
        <w:t>100</w:t>
      </w:r>
      <w:r>
        <w:rPr>
          <w:rFonts w:hint="default" w:ascii="Times New Roman" w:hAnsi="Times New Roman" w:eastAsia="方正仿宋_GBK" w:cs="Times New Roman"/>
          <w:b w:val="0"/>
          <w:bCs w:val="0"/>
          <w:color w:val="auto"/>
          <w:sz w:val="32"/>
          <w:szCs w:val="32"/>
          <w:highlight w:val="none"/>
        </w:rPr>
        <w:t>分，属于“优”。其中，</w:t>
      </w:r>
      <w:r>
        <w:rPr>
          <w:rFonts w:hint="default" w:ascii="Times New Roman" w:hAnsi="Times New Roman" w:eastAsia="方正仿宋_GBK" w:cs="Times New Roman"/>
          <w:color w:val="auto"/>
          <w:spacing w:val="17"/>
          <w:sz w:val="32"/>
          <w:szCs w:val="32"/>
        </w:rPr>
        <w:t>项目决策权重为20分，</w:t>
      </w:r>
      <w:r>
        <w:rPr>
          <w:rFonts w:hint="default" w:ascii="Times New Roman" w:hAnsi="Times New Roman" w:eastAsia="方正仿宋_GBK" w:cs="Times New Roman"/>
          <w:color w:val="auto"/>
          <w:spacing w:val="17"/>
          <w:sz w:val="32"/>
          <w:szCs w:val="32"/>
          <w:lang w:eastAsia="zh-CN"/>
        </w:rPr>
        <w:t>得分为</w:t>
      </w:r>
      <w:r>
        <w:rPr>
          <w:rFonts w:hint="default" w:ascii="Times New Roman" w:hAnsi="Times New Roman" w:eastAsia="方正仿宋_GBK" w:cs="Times New Roman"/>
          <w:color w:val="auto"/>
          <w:spacing w:val="17"/>
          <w:sz w:val="32"/>
          <w:szCs w:val="32"/>
          <w:lang w:val="en-US" w:eastAsia="zh-CN"/>
        </w:rPr>
        <w:t>20分，得分率为100%；</w:t>
      </w:r>
      <w:r>
        <w:rPr>
          <w:rFonts w:hint="default" w:ascii="Times New Roman" w:hAnsi="Times New Roman" w:eastAsia="方正仿宋_GBK" w:cs="Times New Roman"/>
          <w:color w:val="auto"/>
          <w:spacing w:val="17"/>
          <w:sz w:val="32"/>
          <w:szCs w:val="32"/>
        </w:rPr>
        <w:t>项目过程权重为20分，</w:t>
      </w:r>
      <w:r>
        <w:rPr>
          <w:rFonts w:hint="default" w:ascii="Times New Roman" w:hAnsi="Times New Roman" w:eastAsia="方正仿宋_GBK" w:cs="Times New Roman"/>
          <w:color w:val="auto"/>
          <w:spacing w:val="17"/>
          <w:sz w:val="32"/>
          <w:szCs w:val="32"/>
          <w:lang w:eastAsia="zh-CN"/>
        </w:rPr>
        <w:t>得分为</w:t>
      </w:r>
      <w:r>
        <w:rPr>
          <w:rFonts w:hint="default" w:ascii="Times New Roman" w:hAnsi="Times New Roman" w:eastAsia="方正仿宋_GBK" w:cs="Times New Roman"/>
          <w:color w:val="auto"/>
          <w:spacing w:val="17"/>
          <w:sz w:val="32"/>
          <w:szCs w:val="32"/>
          <w:lang w:val="en-US" w:eastAsia="zh-CN"/>
        </w:rPr>
        <w:t>20分，得分率为100%；</w:t>
      </w:r>
      <w:r>
        <w:rPr>
          <w:rFonts w:hint="default" w:ascii="Times New Roman" w:hAnsi="Times New Roman" w:eastAsia="方正仿宋_GBK" w:cs="Times New Roman"/>
          <w:color w:val="auto"/>
          <w:spacing w:val="17"/>
          <w:sz w:val="32"/>
          <w:szCs w:val="32"/>
        </w:rPr>
        <w:t>项目产出权重为40分，</w:t>
      </w:r>
      <w:r>
        <w:rPr>
          <w:rFonts w:hint="default" w:ascii="Times New Roman" w:hAnsi="Times New Roman" w:eastAsia="方正仿宋_GBK" w:cs="Times New Roman"/>
          <w:color w:val="auto"/>
          <w:spacing w:val="17"/>
          <w:sz w:val="32"/>
          <w:szCs w:val="32"/>
          <w:lang w:eastAsia="zh-CN"/>
        </w:rPr>
        <w:t>得分为</w:t>
      </w:r>
      <w:r>
        <w:rPr>
          <w:rFonts w:hint="default" w:ascii="Times New Roman" w:hAnsi="Times New Roman" w:eastAsia="方正仿宋_GBK" w:cs="Times New Roman"/>
          <w:color w:val="auto"/>
          <w:spacing w:val="17"/>
          <w:sz w:val="32"/>
          <w:szCs w:val="32"/>
          <w:lang w:val="en-US" w:eastAsia="zh-CN"/>
        </w:rPr>
        <w:t>40分，得分率为100%；</w:t>
      </w:r>
      <w:r>
        <w:rPr>
          <w:rFonts w:hint="default" w:ascii="Times New Roman" w:hAnsi="Times New Roman" w:eastAsia="方正仿宋_GBK" w:cs="Times New Roman"/>
          <w:color w:val="auto"/>
          <w:spacing w:val="17"/>
          <w:sz w:val="32"/>
          <w:szCs w:val="32"/>
        </w:rPr>
        <w:t>项目效益权重为20分</w:t>
      </w:r>
      <w:r>
        <w:rPr>
          <w:rFonts w:hint="default" w:ascii="Times New Roman" w:hAnsi="Times New Roman" w:eastAsia="方正仿宋_GBK" w:cs="Times New Roman"/>
          <w:color w:val="auto"/>
          <w:spacing w:val="17"/>
          <w:sz w:val="32"/>
          <w:szCs w:val="32"/>
          <w:lang w:eastAsia="zh-CN"/>
        </w:rPr>
        <w:t>，得分为</w:t>
      </w:r>
      <w:r>
        <w:rPr>
          <w:rFonts w:hint="default" w:ascii="Times New Roman" w:hAnsi="Times New Roman" w:eastAsia="方正仿宋_GBK" w:cs="Times New Roman"/>
          <w:color w:val="auto"/>
          <w:spacing w:val="17"/>
          <w:sz w:val="32"/>
          <w:szCs w:val="32"/>
          <w:lang w:val="en-US" w:eastAsia="zh-CN"/>
        </w:rPr>
        <w:t>20分，得分率为100%</w:t>
      </w:r>
      <w:r>
        <w:rPr>
          <w:rFonts w:hint="default" w:ascii="Times New Roman" w:hAnsi="Times New Roman" w:eastAsia="方正仿宋_GBK" w:cs="Times New Roman"/>
          <w:color w:val="auto"/>
          <w:spacing w:val="17"/>
          <w:sz w:val="32"/>
          <w:szCs w:val="32"/>
        </w:rPr>
        <w:t>。</w:t>
      </w:r>
    </w:p>
    <w:p>
      <w:pPr>
        <w:pStyle w:val="7"/>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仿宋_GBK" w:cs="Times New Roman"/>
          <w:b w:val="0"/>
          <w:bCs w:val="0"/>
          <w:sz w:val="32"/>
          <w:szCs w:val="32"/>
          <w:highlight w:val="none"/>
          <w:lang w:eastAsia="zh-CN"/>
        </w:rPr>
      </w:pPr>
      <w:r>
        <w:rPr>
          <w:rFonts w:hint="default" w:ascii="Times New Roman" w:hAnsi="Times New Roman" w:eastAsia="方正仿宋_GBK" w:cs="Times New Roman"/>
          <w:b w:val="0"/>
          <w:bCs w:val="0"/>
          <w:sz w:val="32"/>
          <w:szCs w:val="32"/>
          <w:highlight w:val="none"/>
        </w:rPr>
        <w:t>（</w:t>
      </w:r>
      <w:r>
        <w:rPr>
          <w:rFonts w:hint="default" w:ascii="Times New Roman" w:hAnsi="Times New Roman" w:eastAsia="方正仿宋_GBK" w:cs="Times New Roman"/>
          <w:b w:val="0"/>
          <w:bCs w:val="0"/>
          <w:sz w:val="32"/>
          <w:szCs w:val="32"/>
          <w:highlight w:val="none"/>
          <w:lang w:eastAsia="zh-CN"/>
        </w:rPr>
        <w:t>二</w:t>
      </w:r>
      <w:r>
        <w:rPr>
          <w:rFonts w:hint="default" w:ascii="Times New Roman" w:hAnsi="Times New Roman" w:eastAsia="方正仿宋_GBK" w:cs="Times New Roman"/>
          <w:b w:val="0"/>
          <w:bCs w:val="0"/>
          <w:sz w:val="32"/>
          <w:szCs w:val="32"/>
          <w:highlight w:val="none"/>
        </w:rPr>
        <w:t>）</w:t>
      </w:r>
      <w:r>
        <w:rPr>
          <w:rFonts w:hint="default" w:ascii="Times New Roman" w:hAnsi="Times New Roman" w:eastAsia="方正仿宋_GBK" w:cs="Times New Roman"/>
          <w:b w:val="0"/>
          <w:bCs w:val="0"/>
          <w:sz w:val="32"/>
          <w:szCs w:val="32"/>
          <w:highlight w:val="none"/>
          <w:lang w:eastAsia="zh-CN"/>
        </w:rPr>
        <w:t>相关评分表</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 w:val="0"/>
          <w:bCs w:val="0"/>
          <w:sz w:val="32"/>
          <w:szCs w:val="32"/>
          <w:highlight w:val="none"/>
          <w:lang w:eastAsia="zh-CN"/>
        </w:rPr>
      </w:pPr>
      <w:r>
        <w:rPr>
          <w:rFonts w:hint="default" w:ascii="Times New Roman" w:hAnsi="Times New Roman" w:eastAsia="方正仿宋_GBK" w:cs="Times New Roman"/>
          <w:b w:val="0"/>
          <w:bCs w:val="0"/>
          <w:sz w:val="32"/>
          <w:szCs w:val="32"/>
          <w:highlight w:val="none"/>
        </w:rPr>
        <w:t>具体打分情况详见：附件1综合评分表</w:t>
      </w:r>
      <w:r>
        <w:rPr>
          <w:rFonts w:hint="default" w:ascii="Times New Roman" w:hAnsi="Times New Roman" w:eastAsia="方正仿宋_GBK" w:cs="Times New Roman"/>
          <w:b w:val="0"/>
          <w:bCs w:val="0"/>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2023年为民办实事经费（含第一书记经费）项目评价得分情况</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663" w:firstLineChars="300"/>
              <w:jc w:val="both"/>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default" w:ascii="Times New Roman" w:hAnsi="Times New Roman"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default" w:ascii="Times New Roman" w:hAnsi="Times New Roman"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default" w:ascii="Times New Roman" w:hAnsi="Times New Roman" w:cs="Times New Roman"/>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default" w:ascii="Times New Roman" w:hAnsi="Times New Roman"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kern w:val="2"/>
                <w:sz w:val="22"/>
                <w:szCs w:val="24"/>
                <w:lang w:val="en-US" w:eastAsia="zh-CN" w:bidi="ar-SA"/>
              </w:rPr>
            </w:pPr>
            <w:r>
              <w:rPr>
                <w:rFonts w:hint="default" w:ascii="Times New Roman" w:hAnsi="Times New Roman" w:cs="Times New Roman"/>
                <w:b/>
                <w:bCs/>
                <w:color w:val="000000"/>
                <w:sz w:val="22"/>
                <w:lang w:val="en-US" w:eastAsia="zh-CN"/>
              </w:rPr>
              <w:t>100</w:t>
            </w:r>
          </w:p>
        </w:tc>
      </w:tr>
    </w:tbl>
    <w:p>
      <w:pPr>
        <w:pStyle w:val="6"/>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黑体_GBK" w:cs="Times New Roman"/>
          <w:b w:val="0"/>
          <w:bCs w:val="0"/>
          <w:sz w:val="32"/>
          <w:szCs w:val="32"/>
        </w:rPr>
      </w:pPr>
      <w:bookmarkStart w:id="10" w:name="_Toc68703837"/>
      <w:r>
        <w:rPr>
          <w:rFonts w:hint="default" w:ascii="Times New Roman" w:hAnsi="Times New Roman" w:eastAsia="方正黑体_GBK" w:cs="Times New Roman"/>
          <w:b w:val="0"/>
          <w:bCs w:val="0"/>
          <w:sz w:val="32"/>
          <w:szCs w:val="32"/>
        </w:rPr>
        <w:t>四、绩效评价指标分析</w:t>
      </w:r>
      <w:bookmarkEnd w:id="10"/>
    </w:p>
    <w:p>
      <w:pPr>
        <w:pStyle w:val="7"/>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楷体_GBK" w:cs="Times New Roman"/>
          <w:b w:val="0"/>
          <w:bCs w:val="0"/>
        </w:rPr>
      </w:pPr>
      <w:bookmarkStart w:id="11" w:name="_Toc68703838"/>
      <w:r>
        <w:rPr>
          <w:rFonts w:hint="default" w:ascii="Times New Roman" w:hAnsi="Times New Roman" w:eastAsia="方正楷体_GBK" w:cs="Times New Roman"/>
          <w:b w:val="0"/>
          <w:bCs w:val="0"/>
        </w:rPr>
        <w:t>（一）项目决策情况</w:t>
      </w:r>
      <w:bookmarkEnd w:id="11"/>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立项依据充分性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i w:val="0"/>
          <w:iCs w:val="0"/>
          <w:caps w:val="0"/>
          <w:color w:val="auto"/>
          <w:spacing w:val="0"/>
          <w:sz w:val="32"/>
          <w:szCs w:val="32"/>
          <w:shd w:val="clear" w:fill="FFFFFF"/>
          <w:lang w:val="en-US" w:eastAsia="zh-CN"/>
        </w:rPr>
      </w:pPr>
      <w:r>
        <w:rPr>
          <w:rFonts w:hint="default" w:ascii="Times New Roman" w:hAnsi="Times New Roman" w:eastAsia="方正仿宋_GBK" w:cs="Times New Roman"/>
          <w:color w:val="auto"/>
          <w:sz w:val="32"/>
          <w:szCs w:val="32"/>
        </w:rPr>
        <w:t>项目立项依据</w:t>
      </w:r>
      <w:r>
        <w:rPr>
          <w:rFonts w:hint="default" w:ascii="Times New Roman" w:hAnsi="Times New Roman" w:eastAsia="方正仿宋_GBK" w:cs="Times New Roman"/>
          <w:i w:val="0"/>
          <w:iCs w:val="0"/>
          <w:caps w:val="0"/>
          <w:color w:val="auto"/>
          <w:spacing w:val="0"/>
          <w:sz w:val="32"/>
          <w:szCs w:val="32"/>
          <w:shd w:val="clear" w:fill="FFFFFF"/>
        </w:rPr>
        <w:t>《</w:t>
      </w:r>
      <w:r>
        <w:rPr>
          <w:rFonts w:hint="default" w:ascii="Times New Roman" w:hAnsi="Times New Roman" w:eastAsia="方正仿宋_GBK" w:cs="Times New Roman"/>
          <w:i w:val="0"/>
          <w:iCs w:val="0"/>
          <w:caps w:val="0"/>
          <w:color w:val="auto"/>
          <w:spacing w:val="0"/>
          <w:sz w:val="32"/>
          <w:szCs w:val="32"/>
          <w:shd w:val="clear" w:fill="FFFFFF"/>
          <w:lang w:eastAsia="zh-CN"/>
        </w:rPr>
        <w:t>关于印发</w:t>
      </w:r>
      <w:r>
        <w:rPr>
          <w:rFonts w:hint="default" w:ascii="Times New Roman" w:hAnsi="Times New Roman" w:eastAsia="方正仿宋_GBK" w:cs="Times New Roman"/>
          <w:i w:val="0"/>
          <w:iCs w:val="0"/>
          <w:caps w:val="0"/>
          <w:color w:val="auto"/>
          <w:spacing w:val="0"/>
          <w:sz w:val="32"/>
          <w:szCs w:val="32"/>
          <w:shd w:val="clear" w:fill="FFFFFF"/>
          <w:lang w:val="en-US" w:eastAsia="zh-CN"/>
        </w:rPr>
        <w:t>&lt;自治区“访民情惠民生聚民心”</w:t>
      </w:r>
      <w:r>
        <w:rPr>
          <w:rFonts w:hint="default" w:ascii="Times New Roman" w:hAnsi="Times New Roman" w:eastAsia="方正仿宋_GBK" w:cs="Times New Roman"/>
          <w:i w:val="0"/>
          <w:iCs w:val="0"/>
          <w:caps w:val="0"/>
          <w:color w:val="auto"/>
          <w:spacing w:val="0"/>
          <w:sz w:val="32"/>
          <w:szCs w:val="32"/>
          <w:shd w:val="clear" w:fill="FFFFFF"/>
        </w:rPr>
        <w:t>驻村工作为民办实事工作经费使用管理办法</w:t>
      </w:r>
      <w:r>
        <w:rPr>
          <w:rFonts w:hint="default" w:ascii="Times New Roman" w:hAnsi="Times New Roman" w:eastAsia="方正仿宋_GBK" w:cs="Times New Roman"/>
          <w:i w:val="0"/>
          <w:iCs w:val="0"/>
          <w:caps w:val="0"/>
          <w:color w:val="auto"/>
          <w:spacing w:val="0"/>
          <w:sz w:val="32"/>
          <w:szCs w:val="32"/>
          <w:shd w:val="clear" w:fill="FFFFFF"/>
          <w:lang w:val="en-US" w:eastAsia="zh-CN"/>
        </w:rPr>
        <w:t>&gt;的通知</w:t>
      </w:r>
      <w:r>
        <w:rPr>
          <w:rFonts w:hint="default" w:ascii="Times New Roman" w:hAnsi="Times New Roman" w:eastAsia="方正仿宋_GBK" w:cs="Times New Roman"/>
          <w:i w:val="0"/>
          <w:iCs w:val="0"/>
          <w:caps w:val="0"/>
          <w:color w:val="auto"/>
          <w:spacing w:val="0"/>
          <w:sz w:val="32"/>
          <w:szCs w:val="32"/>
          <w:shd w:val="clear" w:fill="FFFFFF"/>
        </w:rPr>
        <w:t>》（新民办发〔2016〕62号）</w:t>
      </w:r>
      <w:r>
        <w:rPr>
          <w:rFonts w:hint="default" w:ascii="Times New Roman" w:hAnsi="Times New Roman" w:eastAsia="方正仿宋_GBK" w:cs="Times New Roman"/>
          <w:i w:val="0"/>
          <w:iCs w:val="0"/>
          <w:caps w:val="0"/>
          <w:color w:val="auto"/>
          <w:spacing w:val="0"/>
          <w:sz w:val="32"/>
          <w:szCs w:val="32"/>
          <w:shd w:val="clear" w:fill="FFFFFF"/>
          <w:lang w:eastAsia="zh-CN"/>
        </w:rPr>
        <w:t>、</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关于印发</w:t>
      </w:r>
      <w:r>
        <w:rPr>
          <w:rFonts w:hint="default" w:ascii="Times New Roman" w:hAnsi="Times New Roman" w:eastAsia="方正仿宋_GBK" w:cs="Times New Roman"/>
          <w:color w:val="auto"/>
          <w:sz w:val="32"/>
          <w:szCs w:val="32"/>
          <w:lang w:val="en-US" w:eastAsia="zh-CN"/>
        </w:rPr>
        <w:t>&lt;自治区村（社区）党组织第一书记工作经费使用管理办法（试行）&gt;的通知</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i w:val="0"/>
          <w:iCs w:val="0"/>
          <w:caps w:val="0"/>
          <w:color w:val="auto"/>
          <w:spacing w:val="0"/>
          <w:sz w:val="32"/>
          <w:szCs w:val="32"/>
          <w:shd w:val="clear" w:fill="FFFFFF"/>
          <w:lang w:eastAsia="zh-CN"/>
        </w:rPr>
        <w:t>（新民办发〔</w:t>
      </w:r>
      <w:r>
        <w:rPr>
          <w:rFonts w:hint="default" w:ascii="Times New Roman" w:hAnsi="Times New Roman" w:eastAsia="方正仿宋_GBK" w:cs="Times New Roman"/>
          <w:i w:val="0"/>
          <w:iCs w:val="0"/>
          <w:caps w:val="0"/>
          <w:color w:val="auto"/>
          <w:spacing w:val="0"/>
          <w:sz w:val="32"/>
          <w:szCs w:val="32"/>
          <w:shd w:val="clear" w:fill="FFFFFF"/>
          <w:lang w:val="en-US" w:eastAsia="zh-CN"/>
        </w:rPr>
        <w:t>2017</w:t>
      </w:r>
      <w:r>
        <w:rPr>
          <w:rFonts w:hint="default" w:ascii="Times New Roman" w:hAnsi="Times New Roman" w:eastAsia="方正仿宋_GBK" w:cs="Times New Roman"/>
          <w:i w:val="0"/>
          <w:iCs w:val="0"/>
          <w:caps w:val="0"/>
          <w:color w:val="auto"/>
          <w:spacing w:val="0"/>
          <w:sz w:val="32"/>
          <w:szCs w:val="32"/>
          <w:shd w:val="clear" w:fill="FFFFFF"/>
          <w:lang w:eastAsia="zh-CN"/>
        </w:rPr>
        <w:t>〕</w:t>
      </w:r>
      <w:r>
        <w:rPr>
          <w:rFonts w:hint="default" w:ascii="Times New Roman" w:hAnsi="Times New Roman" w:eastAsia="方正仿宋_GBK" w:cs="Times New Roman"/>
          <w:i w:val="0"/>
          <w:iCs w:val="0"/>
          <w:caps w:val="0"/>
          <w:color w:val="auto"/>
          <w:spacing w:val="0"/>
          <w:sz w:val="32"/>
          <w:szCs w:val="32"/>
          <w:shd w:val="clear" w:fill="FFFFFF"/>
          <w:lang w:val="en-US" w:eastAsia="zh-CN"/>
        </w:rPr>
        <w:t>14号）。</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lang w:val="en-US" w:eastAsia="zh-CN"/>
        </w:rPr>
      </w:pPr>
      <w:r>
        <w:rPr>
          <w:rFonts w:hint="default" w:ascii="Times New Roman" w:hAnsi="Times New Roman" w:eastAsia="方正仿宋_GBK" w:cs="Times New Roman"/>
          <w:i w:val="0"/>
          <w:iCs w:val="0"/>
          <w:caps w:val="0"/>
          <w:color w:val="auto"/>
          <w:spacing w:val="0"/>
          <w:sz w:val="32"/>
          <w:szCs w:val="32"/>
          <w:shd w:val="clear" w:fill="FFFFFF"/>
        </w:rPr>
        <w:t>项目立项符合国家法律法规相关政策</w:t>
      </w:r>
      <w:r>
        <w:rPr>
          <w:rFonts w:hint="eastAsia" w:eastAsia="方正仿宋_GBK" w:cs="Times New Roman"/>
          <w:i w:val="0"/>
          <w:iCs w:val="0"/>
          <w:caps w:val="0"/>
          <w:color w:val="auto"/>
          <w:spacing w:val="0"/>
          <w:sz w:val="32"/>
          <w:szCs w:val="32"/>
          <w:shd w:val="clear" w:fill="FFFFFF"/>
          <w:lang w:eastAsia="zh-CN"/>
        </w:rPr>
        <w:t>、</w:t>
      </w:r>
      <w:r>
        <w:rPr>
          <w:rFonts w:hint="default" w:ascii="Times New Roman" w:hAnsi="Times New Roman" w:eastAsia="方正仿宋_GBK" w:cs="Times New Roman"/>
          <w:i w:val="0"/>
          <w:iCs w:val="0"/>
          <w:caps w:val="0"/>
          <w:color w:val="auto"/>
          <w:spacing w:val="0"/>
          <w:sz w:val="32"/>
          <w:szCs w:val="32"/>
          <w:shd w:val="clear" w:fill="FFFFFF"/>
        </w:rPr>
        <w:t>行业发展规划和政策要求</w:t>
      </w:r>
      <w:r>
        <w:rPr>
          <w:rFonts w:hint="eastAsia" w:eastAsia="方正仿宋_GBK" w:cs="Times New Roman"/>
          <w:i w:val="0"/>
          <w:iCs w:val="0"/>
          <w:caps w:val="0"/>
          <w:color w:val="auto"/>
          <w:spacing w:val="0"/>
          <w:sz w:val="32"/>
          <w:szCs w:val="32"/>
          <w:shd w:val="clear" w:fill="FFFFFF"/>
          <w:lang w:eastAsia="zh-CN"/>
        </w:rPr>
        <w:t>、</w:t>
      </w:r>
      <w:r>
        <w:rPr>
          <w:rFonts w:hint="default" w:ascii="Times New Roman" w:hAnsi="Times New Roman" w:eastAsia="方正仿宋_GBK" w:cs="Times New Roman"/>
          <w:i w:val="0"/>
          <w:iCs w:val="0"/>
          <w:caps w:val="0"/>
          <w:color w:val="auto"/>
          <w:spacing w:val="0"/>
          <w:sz w:val="32"/>
          <w:szCs w:val="32"/>
          <w:shd w:val="clear" w:fill="FFFFFF"/>
        </w:rPr>
        <w:t>与部门职责范围相符，属于部门履职所需</w:t>
      </w:r>
      <w:r>
        <w:rPr>
          <w:rFonts w:hint="eastAsia" w:eastAsia="方正仿宋_GBK" w:cs="Times New Roman"/>
          <w:i w:val="0"/>
          <w:iCs w:val="0"/>
          <w:caps w:val="0"/>
          <w:color w:val="auto"/>
          <w:spacing w:val="0"/>
          <w:sz w:val="32"/>
          <w:szCs w:val="32"/>
          <w:shd w:val="clear" w:fill="FFFFFF"/>
          <w:lang w:eastAsia="zh-CN"/>
        </w:rPr>
        <w:t>。</w:t>
      </w:r>
      <w:bookmarkStart w:id="21" w:name="_GoBack"/>
      <w:bookmarkEnd w:id="21"/>
    </w:p>
    <w:p>
      <w:pPr>
        <w:pStyle w:val="13"/>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b w:val="0"/>
          <w:bCs w:val="0"/>
          <w:color w:val="auto"/>
          <w:kern w:val="2"/>
          <w:sz w:val="32"/>
          <w:szCs w:val="32"/>
          <w:lang w:val="en-US" w:eastAsia="zh-CN" w:bidi="ar-SA"/>
        </w:rPr>
      </w:pPr>
      <w:r>
        <w:rPr>
          <w:rFonts w:hint="default" w:ascii="Times New Roman" w:hAnsi="Times New Roman" w:eastAsia="方正仿宋_GBK" w:cs="Times New Roman"/>
          <w:b w:val="0"/>
          <w:bCs w:val="0"/>
          <w:color w:val="auto"/>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立项程序规范性</w:t>
      </w:r>
    </w:p>
    <w:p>
      <w:pPr>
        <w:pStyle w:val="13"/>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项目申请、设立过程符合相关要求，</w:t>
      </w:r>
      <w:r>
        <w:rPr>
          <w:rFonts w:hint="default" w:ascii="Times New Roman" w:hAnsi="Times New Roman" w:eastAsia="方正仿宋_GBK" w:cs="Times New Roman"/>
          <w:b w:val="0"/>
          <w:bCs w:val="0"/>
          <w:color w:val="auto"/>
          <w:sz w:val="32"/>
          <w:szCs w:val="32"/>
          <w:lang w:val="en-US" w:eastAsia="zh-Hans"/>
        </w:rPr>
        <w:t>严格按照审批流程准备符合要求的文件、材料；</w:t>
      </w:r>
      <w:r>
        <w:rPr>
          <w:rFonts w:hint="default" w:ascii="Times New Roman" w:hAnsi="Times New Roman" w:eastAsia="方正仿宋_GBK" w:cs="Times New Roman"/>
          <w:b w:val="0"/>
          <w:bCs w:val="0"/>
          <w:color w:val="auto"/>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3"/>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绩效目标合理性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2023年为民办实事经费（含第一书记经费）项目设立了项目绩效目标，与为民办实事</w:t>
      </w:r>
      <w:r>
        <w:rPr>
          <w:rFonts w:hint="default" w:ascii="Times New Roman" w:hAnsi="Times New Roman" w:eastAsia="方正仿宋_GBK" w:cs="Times New Roman"/>
          <w:color w:val="auto"/>
          <w:sz w:val="32"/>
          <w:szCs w:val="32"/>
          <w:lang w:eastAsia="zh-CN"/>
        </w:rPr>
        <w:t>工作</w:t>
      </w:r>
      <w:r>
        <w:rPr>
          <w:rFonts w:hint="default" w:ascii="Times New Roman" w:hAnsi="Times New Roman" w:eastAsia="方正仿宋_GBK" w:cs="Times New Roman"/>
          <w:color w:val="auto"/>
          <w:sz w:val="32"/>
          <w:szCs w:val="32"/>
        </w:rPr>
        <w:t>具有相关性，项目的预期产出效益和效果也均能符合正常的业绩水平，并且与预算确定的项目投资额或资金量相匹配。</w:t>
      </w:r>
    </w:p>
    <w:p>
      <w:pPr>
        <w:pStyle w:val="13"/>
        <w:keepNext w:val="0"/>
        <w:keepLines w:val="0"/>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绩效指标明确性</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bookmarkStart w:id="12" w:name="_Hlk68699917"/>
      <w:r>
        <w:rPr>
          <w:rFonts w:hint="default" w:ascii="Times New Roman" w:hAnsi="Times New Roman" w:eastAsia="方正仿宋_GBK" w:cs="Times New Roman"/>
          <w:color w:val="auto"/>
          <w:sz w:val="32"/>
          <w:szCs w:val="32"/>
        </w:rPr>
        <w:t>2023年为民办实事经费（含第一书记经费）项目将项目绩效目标细化分解为具体的绩效指标，一级指标共</w:t>
      </w:r>
      <w:r>
        <w:rPr>
          <w:rFonts w:hint="default"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条，二级指标共</w:t>
      </w:r>
      <w:r>
        <w:rPr>
          <w:rFonts w:hint="default" w:ascii="Times New Roman" w:hAnsi="Times New Roman" w:eastAsia="方正仿宋_GBK" w:cs="Times New Roman"/>
          <w:color w:val="auto"/>
          <w:sz w:val="32"/>
          <w:szCs w:val="32"/>
          <w:lang w:val="en-US" w:eastAsia="zh-CN"/>
        </w:rPr>
        <w:t>6</w:t>
      </w:r>
      <w:r>
        <w:rPr>
          <w:rFonts w:hint="default" w:ascii="Times New Roman" w:hAnsi="Times New Roman" w:eastAsia="方正仿宋_GBK" w:cs="Times New Roman"/>
          <w:color w:val="auto"/>
          <w:sz w:val="32"/>
          <w:szCs w:val="32"/>
        </w:rPr>
        <w:t>条，三级指标共</w:t>
      </w:r>
      <w:r>
        <w:rPr>
          <w:rFonts w:hint="default" w:ascii="Times New Roman" w:hAnsi="Times New Roman" w:eastAsia="方正仿宋_GBK" w:cs="Times New Roman"/>
          <w:color w:val="auto"/>
          <w:sz w:val="32"/>
          <w:szCs w:val="32"/>
          <w:lang w:val="en-US" w:eastAsia="zh-CN"/>
        </w:rPr>
        <w:t>9</w:t>
      </w:r>
      <w:r>
        <w:rPr>
          <w:rFonts w:hint="default" w:ascii="Times New Roman" w:hAnsi="Times New Roman" w:eastAsia="方正仿宋_GBK" w:cs="Times New Roman"/>
          <w:color w:val="auto"/>
          <w:sz w:val="32"/>
          <w:szCs w:val="32"/>
        </w:rPr>
        <w:t>条，其中量化指标条数共</w:t>
      </w:r>
      <w:r>
        <w:rPr>
          <w:rFonts w:hint="default" w:ascii="Times New Roman" w:hAnsi="Times New Roman" w:eastAsia="方正仿宋_GBK" w:cs="Times New Roman"/>
          <w:color w:val="auto"/>
          <w:sz w:val="32"/>
          <w:szCs w:val="32"/>
          <w:lang w:val="en-US" w:eastAsia="zh-CN"/>
        </w:rPr>
        <w:t>8</w:t>
      </w:r>
      <w:r>
        <w:rPr>
          <w:rFonts w:hint="default" w:ascii="Times New Roman" w:hAnsi="Times New Roman" w:eastAsia="方正仿宋_GBK" w:cs="Times New Roman"/>
          <w:color w:val="auto"/>
          <w:sz w:val="32"/>
          <w:szCs w:val="32"/>
        </w:rPr>
        <w:t>条，所有绩效指标均通过清晰、可衡量的指标值予以体现，并且做到了与项目目标任务数或计划数相对应。</w:t>
      </w:r>
      <w:bookmarkEnd w:id="12"/>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预算编制科学性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预算编制经过科学论证；预算内容与项目内容相匹配；预算额度测算依据充分，并按照标准编制；项目投资额与工作任务相匹配。</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资金分配合理性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预算资金分配依据充分；资金分配额度合理，与项目单位或地方实际相适应。</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rPr>
      </w:pPr>
      <w:r>
        <w:rPr>
          <w:rFonts w:hint="eastAsia" w:eastAsia="方正仿宋_GBK" w:cs="Times New Roman"/>
          <w:color w:val="auto"/>
          <w:sz w:val="32"/>
          <w:szCs w:val="32"/>
          <w:lang w:eastAsia="zh-CN"/>
        </w:rPr>
        <w:t>该项目预算资金</w:t>
      </w:r>
      <w:r>
        <w:rPr>
          <w:rFonts w:hint="eastAsia" w:eastAsia="方正仿宋_GBK" w:cs="Times New Roman"/>
          <w:color w:val="auto"/>
          <w:sz w:val="32"/>
          <w:szCs w:val="32"/>
          <w:lang w:val="en-US" w:eastAsia="zh-CN"/>
        </w:rPr>
        <w:t>31万元，其中</w:t>
      </w:r>
      <w:r>
        <w:rPr>
          <w:rFonts w:hint="default" w:ascii="Times New Roman" w:hAnsi="Times New Roman" w:eastAsia="方正仿宋_GBK" w:cs="Times New Roman"/>
          <w:color w:val="auto"/>
          <w:sz w:val="32"/>
          <w:szCs w:val="32"/>
        </w:rPr>
        <w:t>驻中社区（村）为民办实事经费（含第一书记经费）</w:t>
      </w:r>
      <w:r>
        <w:rPr>
          <w:rFonts w:hint="eastAsia" w:eastAsia="方正仿宋_GBK" w:cs="Times New Roman"/>
          <w:color w:val="auto"/>
          <w:sz w:val="32"/>
          <w:szCs w:val="32"/>
          <w:lang w:val="en-US" w:eastAsia="zh-CN"/>
        </w:rPr>
        <w:t>24</w:t>
      </w:r>
      <w:r>
        <w:rPr>
          <w:rFonts w:hint="default" w:ascii="Times New Roman" w:hAnsi="Times New Roman" w:eastAsia="方正仿宋_GBK" w:cs="Times New Roman"/>
          <w:color w:val="auto"/>
          <w:sz w:val="32"/>
          <w:szCs w:val="32"/>
        </w:rPr>
        <w:t>万元，驻小社区（村）为民办实事经费（含第一书记经费）7万元。</w:t>
      </w:r>
    </w:p>
    <w:p>
      <w:pPr>
        <w:pStyle w:val="13"/>
        <w:keepNext w:val="0"/>
        <w:keepLines w:val="0"/>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此项权重分4分，得分4分。</w:t>
      </w:r>
    </w:p>
    <w:p>
      <w:pPr>
        <w:pStyle w:val="7"/>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楷体_GBK" w:cs="Times New Roman"/>
          <w:b w:val="0"/>
          <w:bCs w:val="0"/>
        </w:rPr>
      </w:pPr>
      <w:bookmarkStart w:id="13" w:name="_Toc68703839"/>
      <w:r>
        <w:rPr>
          <w:rFonts w:hint="default" w:ascii="Times New Roman" w:hAnsi="Times New Roman" w:eastAsia="方正楷体_GBK" w:cs="Times New Roman"/>
          <w:b w:val="0"/>
          <w:bCs w:val="0"/>
        </w:rPr>
        <w:t>（二）项目过程情况</w:t>
      </w:r>
      <w:bookmarkEnd w:id="13"/>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资金到位率：</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预算资金</w:t>
      </w:r>
      <w:r>
        <w:rPr>
          <w:rFonts w:hint="default" w:ascii="Times New Roman" w:hAnsi="Times New Roman" w:eastAsia="方正仿宋_GBK" w:cs="Times New Roman"/>
          <w:color w:val="auto"/>
          <w:sz w:val="32"/>
          <w:szCs w:val="32"/>
          <w:lang w:val="en-US" w:eastAsia="zh-CN"/>
        </w:rPr>
        <w:t>31</w:t>
      </w:r>
      <w:r>
        <w:rPr>
          <w:rFonts w:hint="default" w:ascii="Times New Roman" w:hAnsi="Times New Roman" w:eastAsia="方正仿宋_GBK" w:cs="Times New Roman"/>
          <w:color w:val="auto"/>
          <w:sz w:val="32"/>
          <w:szCs w:val="32"/>
        </w:rPr>
        <w:t>万元，实际到位资金</w:t>
      </w:r>
      <w:r>
        <w:rPr>
          <w:rFonts w:hint="default" w:ascii="Times New Roman" w:hAnsi="Times New Roman" w:eastAsia="方正仿宋_GBK" w:cs="Times New Roman"/>
          <w:color w:val="auto"/>
          <w:sz w:val="32"/>
          <w:szCs w:val="32"/>
          <w:lang w:val="en-US" w:eastAsia="zh-CN"/>
        </w:rPr>
        <w:t>31</w:t>
      </w:r>
      <w:r>
        <w:rPr>
          <w:rFonts w:hint="default" w:ascii="Times New Roman" w:hAnsi="Times New Roman" w:eastAsia="方正仿宋_GBK" w:cs="Times New Roman"/>
          <w:color w:val="auto"/>
          <w:sz w:val="32"/>
          <w:szCs w:val="32"/>
        </w:rPr>
        <w:t>万元，资金到位率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预算执行率</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年初预算数</w:t>
      </w:r>
      <w:r>
        <w:rPr>
          <w:rFonts w:hint="default" w:ascii="Times New Roman" w:hAnsi="Times New Roman"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万元，全年预算数</w:t>
      </w:r>
      <w:r>
        <w:rPr>
          <w:rFonts w:hint="default" w:ascii="Times New Roman" w:hAnsi="Times New Roman" w:eastAsia="方正仿宋_GBK" w:cs="Times New Roman"/>
          <w:color w:val="auto"/>
          <w:sz w:val="32"/>
          <w:szCs w:val="32"/>
          <w:lang w:val="en-US" w:eastAsia="zh-CN"/>
        </w:rPr>
        <w:t>31</w:t>
      </w:r>
      <w:r>
        <w:rPr>
          <w:rFonts w:hint="default" w:ascii="Times New Roman" w:hAnsi="Times New Roman" w:eastAsia="方正仿宋_GBK" w:cs="Times New Roman"/>
          <w:color w:val="auto"/>
          <w:sz w:val="32"/>
          <w:szCs w:val="32"/>
        </w:rPr>
        <w:t>万元，全年执行数</w:t>
      </w:r>
      <w:r>
        <w:rPr>
          <w:rFonts w:hint="default" w:ascii="Times New Roman" w:hAnsi="Times New Roman" w:eastAsia="方正仿宋_GBK" w:cs="Times New Roman"/>
          <w:color w:val="auto"/>
          <w:sz w:val="32"/>
          <w:szCs w:val="32"/>
          <w:lang w:val="en-US" w:eastAsia="zh-CN"/>
        </w:rPr>
        <w:t>31</w:t>
      </w:r>
      <w:r>
        <w:rPr>
          <w:rFonts w:hint="default" w:ascii="Times New Roman" w:hAnsi="Times New Roman" w:eastAsia="方正仿宋_GBK" w:cs="Times New Roman"/>
          <w:color w:val="auto"/>
          <w:sz w:val="32"/>
          <w:szCs w:val="32"/>
        </w:rPr>
        <w:t>万元，预算执行率为</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资金使用合规性</w:t>
      </w:r>
    </w:p>
    <w:p>
      <w:pPr>
        <w:pStyle w:val="13"/>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3"/>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管理制度健全性</w:t>
      </w:r>
    </w:p>
    <w:p>
      <w:pPr>
        <w:pStyle w:val="13"/>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制定了财务和业务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制度执行有效性</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rPr>
        <w:t>遵守相关法律法规和相关管理规定；项目调整及支出调整手续完备；</w:t>
      </w:r>
      <w:r>
        <w:rPr>
          <w:rFonts w:hint="default" w:ascii="Times New Roman" w:hAnsi="Times New Roman" w:eastAsia="方正仿宋_GBK" w:cs="Times New Roman"/>
          <w:color w:val="auto"/>
          <w:sz w:val="32"/>
          <w:szCs w:val="32"/>
          <w:lang w:val="en-US" w:eastAsia="zh-CN"/>
        </w:rPr>
        <w:t>项目执行情况等资料齐全，项目相关手续完备，及时进行归档；项目管理、实施人员落实到位，有效按照计划执行。</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楷体_GBK" w:cs="Times New Roman"/>
          <w:b w:val="0"/>
          <w:bCs w:val="0"/>
          <w:color w:val="auto"/>
          <w:highlight w:val="none"/>
        </w:rPr>
      </w:pPr>
      <w:bookmarkStart w:id="14" w:name="_Toc68703840"/>
      <w:r>
        <w:rPr>
          <w:rFonts w:hint="default" w:ascii="Times New Roman" w:hAnsi="Times New Roman" w:eastAsia="方正楷体_GBK" w:cs="Times New Roman"/>
          <w:color w:val="auto"/>
          <w:highlight w:val="none"/>
          <w:lang w:val="en-US" w:eastAsia="zh-CN"/>
        </w:rPr>
        <w:t>（三）</w:t>
      </w:r>
      <w:r>
        <w:rPr>
          <w:rFonts w:hint="default" w:ascii="Times New Roman" w:hAnsi="Times New Roman" w:eastAsia="方正楷体_GBK" w:cs="Times New Roman"/>
          <w:b w:val="0"/>
          <w:bCs w:val="0"/>
          <w:color w:val="auto"/>
          <w:highlight w:val="none"/>
        </w:rPr>
        <w:t>项目产出情况</w:t>
      </w:r>
      <w:bookmarkEnd w:id="14"/>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数量指标</w:t>
      </w:r>
      <w:r>
        <w:rPr>
          <w:rFonts w:hint="default" w:ascii="Times New Roman" w:hAnsi="Times New Roman" w:eastAsia="方正仿宋_GBK" w:cs="Times New Roman"/>
          <w:color w:val="auto"/>
          <w:sz w:val="32"/>
          <w:szCs w:val="32"/>
          <w:lang w:eastAsia="zh-CN"/>
        </w:rPr>
        <w:t>完成情况</w:t>
      </w:r>
      <w:r>
        <w:rPr>
          <w:rFonts w:hint="default" w:ascii="Times New Roman" w:hAnsi="Times New Roman" w:eastAsia="方正仿宋_GBK" w:cs="Times New Roman"/>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指标1：驻中社区（村）工作队数量，指标值：=2个，实际完成值</w:t>
      </w:r>
      <w:r>
        <w:rPr>
          <w:rFonts w:hint="default" w:ascii="Times New Roman" w:hAnsi="Times New Roman" w:eastAsia="方正仿宋_GBK" w:cs="Times New Roman"/>
          <w:color w:val="auto"/>
          <w:sz w:val="32"/>
          <w:szCs w:val="32"/>
          <w:lang w:val="en-US" w:eastAsia="zh-CN"/>
        </w:rPr>
        <w:t>2个</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r>
        <w:rPr>
          <w:rFonts w:hint="default" w:ascii="Times New Roman" w:hAnsi="Times New Roman" w:eastAsia="方正仿宋_GBK" w:cs="Times New Roman"/>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指标2：驻</w:t>
      </w:r>
      <w:r>
        <w:rPr>
          <w:rFonts w:hint="default" w:ascii="Times New Roman" w:hAnsi="Times New Roman" w:eastAsia="方正仿宋_GBK" w:cs="Times New Roman"/>
          <w:color w:val="auto"/>
          <w:sz w:val="32"/>
          <w:szCs w:val="32"/>
          <w:lang w:eastAsia="zh-CN"/>
        </w:rPr>
        <w:t>小</w:t>
      </w:r>
      <w:r>
        <w:rPr>
          <w:rFonts w:hint="default" w:ascii="Times New Roman" w:hAnsi="Times New Roman" w:eastAsia="方正仿宋_GBK" w:cs="Times New Roman"/>
          <w:color w:val="auto"/>
          <w:sz w:val="32"/>
          <w:szCs w:val="32"/>
        </w:rPr>
        <w:t>社区（村）工作队数量，指标值：=</w:t>
      </w:r>
      <w:r>
        <w:rPr>
          <w:rFonts w:hint="default" w:ascii="Times New Roman" w:hAnsi="Times New Roman"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个，实际完成值</w:t>
      </w:r>
      <w:r>
        <w:rPr>
          <w:rFonts w:hint="default" w:ascii="Times New Roman" w:hAnsi="Times New Roman" w:eastAsia="方正仿宋_GBK" w:cs="Times New Roman"/>
          <w:color w:val="auto"/>
          <w:sz w:val="32"/>
          <w:szCs w:val="32"/>
          <w:lang w:val="en-US" w:eastAsia="zh-CN"/>
        </w:rPr>
        <w:t>1个</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r>
        <w:rPr>
          <w:rFonts w:hint="default" w:ascii="Times New Roman" w:hAnsi="Times New Roman" w:eastAsia="方正仿宋_GBK" w:cs="Times New Roman"/>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指标</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第一书记人数，指标值：</w:t>
      </w:r>
      <w:r>
        <w:rPr>
          <w:rFonts w:hint="default" w:ascii="Times New Roman" w:hAnsi="Times New Roman" w:eastAsia="方正仿宋_GBK" w:cs="Times New Roman"/>
          <w:color w:val="auto"/>
          <w:sz w:val="32"/>
          <w:szCs w:val="32"/>
          <w:lang w:val="en-US" w:eastAsia="zh-CN"/>
        </w:rPr>
        <w:t>=3人</w:t>
      </w:r>
      <w:r>
        <w:rPr>
          <w:rFonts w:hint="default" w:ascii="Times New Roman" w:hAnsi="Times New Roman" w:eastAsia="方正仿宋_GBK" w:cs="Times New Roman"/>
          <w:color w:val="auto"/>
          <w:sz w:val="32"/>
          <w:szCs w:val="32"/>
        </w:rPr>
        <w:t>，实际完成值</w:t>
      </w:r>
      <w:r>
        <w:rPr>
          <w:rFonts w:hint="default" w:ascii="Times New Roman" w:hAnsi="Times New Roman" w:eastAsia="方正仿宋_GBK" w:cs="Times New Roman"/>
          <w:color w:val="auto"/>
          <w:sz w:val="32"/>
          <w:szCs w:val="32"/>
          <w:lang w:val="en-US" w:eastAsia="zh-CN"/>
        </w:rPr>
        <w:t>3人</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r>
        <w:rPr>
          <w:rFonts w:hint="default" w:ascii="Times New Roman" w:hAnsi="Times New Roman" w:eastAsia="方正仿宋_GBK" w:cs="Times New Roman"/>
          <w:color w:val="auto"/>
          <w:sz w:val="32"/>
          <w:szCs w:val="32"/>
        </w:rPr>
        <w:t>。</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b w:val="0"/>
          <w:bCs w:val="0"/>
          <w:color w:val="auto"/>
          <w:kern w:val="2"/>
          <w:sz w:val="32"/>
          <w:szCs w:val="32"/>
          <w:lang w:val="en-US" w:eastAsia="zh-CN" w:bidi="ar-SA"/>
        </w:rPr>
      </w:pPr>
      <w:r>
        <w:rPr>
          <w:rFonts w:hint="default" w:ascii="Times New Roman" w:hAnsi="Times New Roman" w:eastAsia="方正仿宋_GBK" w:cs="Times New Roman"/>
          <w:b w:val="0"/>
          <w:bCs w:val="0"/>
          <w:color w:val="auto"/>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质量指标</w:t>
      </w:r>
      <w:r>
        <w:rPr>
          <w:rFonts w:hint="default" w:ascii="Times New Roman" w:hAnsi="Times New Roman" w:eastAsia="方正仿宋_GBK" w:cs="Times New Roman"/>
          <w:color w:val="auto"/>
          <w:sz w:val="32"/>
          <w:szCs w:val="32"/>
          <w:lang w:eastAsia="zh-CN"/>
        </w:rPr>
        <w:t>完成情况</w:t>
      </w:r>
      <w:r>
        <w:rPr>
          <w:rFonts w:hint="default" w:ascii="Times New Roman" w:hAnsi="Times New Roman" w:eastAsia="方正仿宋_GBK" w:cs="Times New Roman"/>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指标1：资金到位率，指标值：</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，实际完成值</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时效指标</w:t>
      </w:r>
      <w:r>
        <w:rPr>
          <w:rFonts w:hint="default" w:ascii="Times New Roman" w:hAnsi="Times New Roman" w:eastAsia="方正仿宋_GBK" w:cs="Times New Roman"/>
          <w:color w:val="auto"/>
          <w:sz w:val="32"/>
          <w:szCs w:val="32"/>
          <w:lang w:eastAsia="zh-CN"/>
        </w:rPr>
        <w:t>完成情况</w:t>
      </w:r>
      <w:r>
        <w:rPr>
          <w:rFonts w:hint="default" w:ascii="Times New Roman" w:hAnsi="Times New Roman" w:eastAsia="方正仿宋_GBK" w:cs="Times New Roman"/>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指标1：经费支付及时率，指标值：</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，实际完成值</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lang w:val="en-US" w:eastAsia="zh-CN"/>
        </w:rPr>
        <w:t>4.经济成本指标完成情况</w:t>
      </w:r>
      <w:r>
        <w:rPr>
          <w:rFonts w:hint="default" w:ascii="Times New Roman" w:hAnsi="Times New Roman" w:eastAsia="方正仿宋_GBK" w:cs="Times New Roman"/>
          <w:color w:val="auto"/>
          <w:sz w:val="32"/>
          <w:szCs w:val="32"/>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指标1：驻中社区（村）为民办实事经费（含第一书记经费），指标值：&lt;=12万元/个，实际完成值12万元/个，指标完成率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r>
        <w:rPr>
          <w:rFonts w:hint="default" w:ascii="Times New Roman" w:hAnsi="Times New Roman" w:eastAsia="方正仿宋_GBK" w:cs="Times New Roman"/>
          <w:color w:val="auto"/>
          <w:sz w:val="32"/>
          <w:szCs w:val="32"/>
        </w:rPr>
        <w:t>；</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指标2：驻小社区（村）为民办实事经费（含第一书记经费），指标值：&lt;=</w:t>
      </w:r>
      <w:r>
        <w:rPr>
          <w:rFonts w:hint="default" w:ascii="Times New Roman" w:hAnsi="Times New Roman" w:eastAsia="方正仿宋_GBK" w:cs="Times New Roman"/>
          <w:color w:val="auto"/>
          <w:sz w:val="32"/>
          <w:szCs w:val="32"/>
          <w:lang w:val="en-US" w:eastAsia="zh-CN"/>
        </w:rPr>
        <w:t>7</w:t>
      </w:r>
      <w:r>
        <w:rPr>
          <w:rFonts w:hint="default" w:ascii="Times New Roman" w:hAnsi="Times New Roman" w:eastAsia="方正仿宋_GBK" w:cs="Times New Roman"/>
          <w:color w:val="auto"/>
          <w:sz w:val="32"/>
          <w:szCs w:val="32"/>
        </w:rPr>
        <w:t>万元/个，实际完成值</w:t>
      </w:r>
      <w:r>
        <w:rPr>
          <w:rFonts w:hint="default" w:ascii="Times New Roman" w:hAnsi="Times New Roman" w:eastAsia="方正仿宋_GBK" w:cs="Times New Roman"/>
          <w:color w:val="auto"/>
          <w:sz w:val="32"/>
          <w:szCs w:val="32"/>
          <w:lang w:val="en-US" w:eastAsia="zh-CN"/>
        </w:rPr>
        <w:t>7</w:t>
      </w:r>
      <w:r>
        <w:rPr>
          <w:rFonts w:hint="default" w:ascii="Times New Roman" w:hAnsi="Times New Roman" w:eastAsia="方正仿宋_GBK" w:cs="Times New Roman"/>
          <w:color w:val="auto"/>
          <w:sz w:val="32"/>
          <w:szCs w:val="32"/>
        </w:rPr>
        <w:t>万元/个，指标完成率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b w:val="0"/>
          <w:bCs w:val="0"/>
          <w:kern w:val="2"/>
          <w:sz w:val="32"/>
          <w:szCs w:val="32"/>
          <w:lang w:val="en-US" w:eastAsia="zh-CN" w:bidi="ar-SA"/>
        </w:rPr>
        <w:t>此项权重分10分，得分10分。</w:t>
      </w:r>
    </w:p>
    <w:p>
      <w:pPr>
        <w:pStyle w:val="7"/>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楷体_GBK" w:cs="Times New Roman"/>
          <w:b w:val="0"/>
          <w:bCs w:val="0"/>
          <w:color w:val="auto"/>
          <w:highlight w:val="none"/>
        </w:rPr>
      </w:pPr>
      <w:bookmarkStart w:id="15" w:name="_Toc68703841"/>
      <w:r>
        <w:rPr>
          <w:rFonts w:hint="default" w:ascii="Times New Roman" w:hAnsi="Times New Roman" w:eastAsia="方正楷体_GBK" w:cs="Times New Roman"/>
          <w:b w:val="0"/>
          <w:bCs w:val="0"/>
          <w:color w:val="auto"/>
          <w:highlight w:val="none"/>
        </w:rPr>
        <w:t>（</w:t>
      </w:r>
      <w:r>
        <w:rPr>
          <w:rFonts w:hint="default" w:ascii="Times New Roman" w:hAnsi="Times New Roman" w:eastAsia="方正楷体_GBK" w:cs="Times New Roman"/>
          <w:b w:val="0"/>
          <w:bCs w:val="0"/>
          <w:color w:val="auto"/>
          <w:highlight w:val="none"/>
          <w:lang w:eastAsia="zh-CN"/>
        </w:rPr>
        <w:t>四</w:t>
      </w:r>
      <w:r>
        <w:rPr>
          <w:rFonts w:hint="default" w:ascii="Times New Roman" w:hAnsi="Times New Roman" w:eastAsia="方正楷体_GBK" w:cs="Times New Roman"/>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1</w:t>
      </w:r>
      <w:r>
        <w:rPr>
          <w:rFonts w:hint="default"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rPr>
        <w:t>社会效益指标</w:t>
      </w:r>
      <w:r>
        <w:rPr>
          <w:rFonts w:hint="default" w:ascii="Times New Roman" w:hAnsi="Times New Roman" w:eastAsia="方正仿宋_GBK" w:cs="Times New Roman"/>
          <w:color w:val="auto"/>
          <w:sz w:val="32"/>
          <w:szCs w:val="32"/>
          <w:highlight w:val="none"/>
          <w:lang w:eastAsia="zh-CN"/>
        </w:rPr>
        <w:t>完成情况</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指标1：</w:t>
      </w:r>
      <w:r>
        <w:rPr>
          <w:rFonts w:hint="default" w:ascii="Times New Roman" w:hAnsi="Times New Roman" w:eastAsia="方正仿宋_GBK" w:cs="Times New Roman"/>
          <w:color w:val="auto"/>
          <w:sz w:val="32"/>
          <w:szCs w:val="32"/>
          <w:highlight w:val="none"/>
        </w:rPr>
        <w:t>村民及社区居民幸福感</w:t>
      </w:r>
      <w:r>
        <w:rPr>
          <w:rFonts w:hint="default" w:ascii="Times New Roman" w:hAnsi="Times New Roman" w:eastAsia="方正仿宋_GBK" w:cs="Times New Roman"/>
          <w:color w:val="auto"/>
          <w:sz w:val="32"/>
          <w:szCs w:val="32"/>
        </w:rPr>
        <w:t>，指标值：</w:t>
      </w:r>
      <w:r>
        <w:rPr>
          <w:rFonts w:hint="default" w:ascii="Times New Roman" w:hAnsi="Times New Roman" w:eastAsia="方正仿宋_GBK" w:cs="Times New Roman"/>
          <w:color w:val="auto"/>
          <w:sz w:val="32"/>
          <w:szCs w:val="32"/>
          <w:lang w:eastAsia="zh-CN"/>
        </w:rPr>
        <w:t>有所提升</w:t>
      </w:r>
      <w:r>
        <w:rPr>
          <w:rFonts w:hint="default" w:ascii="Times New Roman" w:hAnsi="Times New Roman" w:eastAsia="方正仿宋_GBK" w:cs="Times New Roman"/>
          <w:color w:val="auto"/>
          <w:sz w:val="32"/>
          <w:szCs w:val="32"/>
        </w:rPr>
        <w:t>，实际完成值</w:t>
      </w:r>
      <w:r>
        <w:rPr>
          <w:rFonts w:hint="eastAsia" w:eastAsia="方正仿宋_GBK" w:cs="Times New Roman"/>
          <w:color w:val="auto"/>
          <w:sz w:val="32"/>
          <w:szCs w:val="32"/>
          <w:lang w:val="en-US" w:eastAsia="zh-CN"/>
        </w:rPr>
        <w:t>达成目标</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b w:val="0"/>
          <w:bCs w:val="0"/>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lang w:val="en-US" w:eastAsia="zh-CN"/>
        </w:rPr>
        <w:t>2.</w:t>
      </w:r>
      <w:r>
        <w:rPr>
          <w:rFonts w:hint="default" w:ascii="Times New Roman" w:hAnsi="Times New Roman" w:eastAsia="方正仿宋_GBK" w:cs="Times New Roman"/>
          <w:color w:val="auto"/>
          <w:sz w:val="32"/>
          <w:szCs w:val="32"/>
          <w:highlight w:val="none"/>
        </w:rPr>
        <w:t>满意度指标</w:t>
      </w:r>
      <w:r>
        <w:rPr>
          <w:rFonts w:hint="default" w:ascii="Times New Roman" w:hAnsi="Times New Roman" w:eastAsia="方正仿宋_GBK" w:cs="Times New Roman"/>
          <w:color w:val="auto"/>
          <w:sz w:val="32"/>
          <w:szCs w:val="32"/>
          <w:highlight w:val="none"/>
          <w:lang w:eastAsia="zh-CN"/>
        </w:rPr>
        <w:t>完成情况分析</w:t>
      </w:r>
      <w:r>
        <w:rPr>
          <w:rFonts w:hint="default" w:ascii="Times New Roman" w:hAnsi="Times New Roman" w:eastAsia="方正仿宋_GBK" w:cs="Times New Roman"/>
          <w:color w:val="auto"/>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指标1：</w:t>
      </w:r>
      <w:r>
        <w:rPr>
          <w:rFonts w:hint="default" w:ascii="Times New Roman" w:hAnsi="Times New Roman" w:eastAsia="方正仿宋_GBK" w:cs="Times New Roman"/>
          <w:color w:val="auto"/>
          <w:sz w:val="32"/>
          <w:szCs w:val="32"/>
          <w:highlight w:val="none"/>
        </w:rPr>
        <w:t>村民及社区村民满意度</w:t>
      </w:r>
      <w:r>
        <w:rPr>
          <w:rFonts w:hint="default" w:ascii="Times New Roman" w:hAnsi="Times New Roman" w:eastAsia="方正仿宋_GBK" w:cs="Times New Roman"/>
          <w:color w:val="auto"/>
          <w:sz w:val="32"/>
          <w:szCs w:val="32"/>
        </w:rPr>
        <w:t>，指标值：</w:t>
      </w:r>
      <w:r>
        <w:rPr>
          <w:rFonts w:hint="default" w:ascii="Times New Roman" w:hAnsi="Times New Roman" w:eastAsia="方正仿宋_GBK" w:cs="Times New Roman"/>
          <w:color w:val="auto"/>
          <w:sz w:val="32"/>
          <w:szCs w:val="32"/>
          <w:lang w:eastAsia="zh-CN"/>
        </w:rPr>
        <w:t>&gt;=95%</w:t>
      </w:r>
      <w:r>
        <w:rPr>
          <w:rFonts w:hint="default" w:ascii="Times New Roman" w:hAnsi="Times New Roman" w:eastAsia="方正仿宋_GBK" w:cs="Times New Roman"/>
          <w:color w:val="auto"/>
          <w:sz w:val="32"/>
          <w:szCs w:val="32"/>
        </w:rPr>
        <w:t>，实际完成值</w:t>
      </w:r>
      <w:r>
        <w:rPr>
          <w:rFonts w:hint="default" w:ascii="Times New Roman" w:hAnsi="Times New Roman" w:eastAsia="方正仿宋_GBK" w:cs="Times New Roman"/>
          <w:color w:val="auto"/>
          <w:sz w:val="32"/>
          <w:szCs w:val="32"/>
          <w:lang w:val="en-US" w:eastAsia="zh-CN"/>
        </w:rPr>
        <w:t>95%</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b w:val="0"/>
          <w:bCs w:val="0"/>
          <w:kern w:val="2"/>
          <w:sz w:val="32"/>
          <w:szCs w:val="32"/>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sz w:val="32"/>
          <w:szCs w:val="32"/>
          <w:lang w:eastAsia="zh-Hans"/>
        </w:rPr>
      </w:pPr>
      <w:bookmarkStart w:id="16" w:name="_Toc68703842"/>
      <w:r>
        <w:rPr>
          <w:rFonts w:hint="default" w:ascii="Times New Roman" w:hAnsi="Times New Roman" w:eastAsia="方正黑体_GBK" w:cs="Times New Roman"/>
          <w:sz w:val="32"/>
          <w:szCs w:val="32"/>
          <w:lang w:eastAsia="zh-Hans"/>
        </w:rPr>
        <w:t>五、预算执行进度与绩效指标总体完成率偏差</w:t>
      </w:r>
    </w:p>
    <w:p>
      <w:pPr>
        <w:pStyle w:val="23"/>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lang w:val="en-US" w:eastAsia="zh-CN"/>
        </w:rPr>
        <w:t>2023年为民办实事经费（含第一书记经费）</w:t>
      </w:r>
      <w:r>
        <w:rPr>
          <w:rFonts w:hint="default" w:ascii="Times New Roman" w:hAnsi="Times New Roman" w:eastAsia="方正仿宋_GBK" w:cs="Times New Roman"/>
          <w:color w:val="auto"/>
          <w:sz w:val="32"/>
          <w:szCs w:val="32"/>
          <w:highlight w:val="none"/>
        </w:rPr>
        <w:t>项目年初预算</w:t>
      </w:r>
      <w:r>
        <w:rPr>
          <w:rFonts w:hint="default" w:ascii="Times New Roman" w:hAnsi="Times New Roman" w:eastAsia="方正仿宋_GBK" w:cs="Times New Roman"/>
          <w:color w:val="auto"/>
          <w:sz w:val="32"/>
          <w:szCs w:val="32"/>
          <w:highlight w:val="none"/>
          <w:lang w:val="en-US" w:eastAsia="zh-CN"/>
        </w:rPr>
        <w:t>0</w:t>
      </w:r>
      <w:r>
        <w:rPr>
          <w:rFonts w:hint="default" w:ascii="Times New Roman" w:hAnsi="Times New Roman" w:eastAsia="方正仿宋_GBK" w:cs="Times New Roman"/>
          <w:color w:val="auto"/>
          <w:sz w:val="32"/>
          <w:szCs w:val="32"/>
          <w:highlight w:val="none"/>
        </w:rPr>
        <w:t>万元，全年预算</w:t>
      </w:r>
      <w:r>
        <w:rPr>
          <w:rFonts w:hint="default" w:ascii="Times New Roman" w:hAnsi="Times New Roman" w:eastAsia="方正仿宋_GBK" w:cs="Times New Roman"/>
          <w:color w:val="auto"/>
          <w:sz w:val="32"/>
          <w:szCs w:val="32"/>
          <w:highlight w:val="none"/>
          <w:lang w:val="en-US" w:eastAsia="zh-CN"/>
        </w:rPr>
        <w:t>31</w:t>
      </w:r>
      <w:r>
        <w:rPr>
          <w:rFonts w:hint="default" w:ascii="Times New Roman" w:hAnsi="Times New Roman" w:eastAsia="方正仿宋_GBK" w:cs="Times New Roman"/>
          <w:color w:val="auto"/>
          <w:sz w:val="32"/>
          <w:szCs w:val="32"/>
          <w:highlight w:val="none"/>
        </w:rPr>
        <w:t>万元，实际支出</w:t>
      </w:r>
      <w:r>
        <w:rPr>
          <w:rFonts w:hint="default" w:ascii="Times New Roman" w:hAnsi="Times New Roman" w:eastAsia="方正仿宋_GBK" w:cs="Times New Roman"/>
          <w:color w:val="auto"/>
          <w:sz w:val="32"/>
          <w:szCs w:val="32"/>
          <w:highlight w:val="none"/>
          <w:lang w:val="en-US" w:eastAsia="zh-CN"/>
        </w:rPr>
        <w:t>31</w:t>
      </w:r>
      <w:r>
        <w:rPr>
          <w:rFonts w:hint="default" w:ascii="Times New Roman" w:hAnsi="Times New Roman" w:eastAsia="方正仿宋_GBK" w:cs="Times New Roman"/>
          <w:color w:val="auto"/>
          <w:sz w:val="32"/>
          <w:szCs w:val="32"/>
          <w:highlight w:val="none"/>
        </w:rPr>
        <w:t>万元，预算执行率为</w:t>
      </w:r>
      <w:r>
        <w:rPr>
          <w:rFonts w:hint="default" w:ascii="Times New Roman" w:hAnsi="Times New Roman" w:eastAsia="方正仿宋_GBK" w:cs="Times New Roman"/>
          <w:color w:val="auto"/>
          <w:sz w:val="32"/>
          <w:szCs w:val="32"/>
          <w:highlight w:val="none"/>
          <w:lang w:val="en-US" w:eastAsia="zh-CN"/>
        </w:rPr>
        <w:t>100</w:t>
      </w:r>
      <w:r>
        <w:rPr>
          <w:rFonts w:hint="default" w:ascii="Times New Roman" w:hAnsi="Times New Roman" w:eastAsia="方正仿宋_GBK" w:cs="Times New Roman"/>
          <w:color w:val="auto"/>
          <w:sz w:val="32"/>
          <w:szCs w:val="32"/>
          <w:highlight w:val="none"/>
        </w:rPr>
        <w:t>%，项目绩效指标总体完成率为</w:t>
      </w:r>
      <w:r>
        <w:rPr>
          <w:rFonts w:hint="default" w:ascii="Times New Roman" w:hAnsi="Times New Roman" w:eastAsia="方正仿宋_GBK" w:cs="Times New Roman"/>
          <w:color w:val="auto"/>
          <w:sz w:val="32"/>
          <w:szCs w:val="32"/>
          <w:highlight w:val="none"/>
          <w:lang w:val="en-US" w:eastAsia="zh-CN"/>
        </w:rPr>
        <w:t>100</w:t>
      </w:r>
      <w:r>
        <w:rPr>
          <w:rFonts w:hint="default" w:ascii="Times New Roman" w:hAnsi="Times New Roman" w:eastAsia="方正仿宋_GBK" w:cs="Times New Roman"/>
          <w:color w:val="auto"/>
          <w:sz w:val="32"/>
          <w:szCs w:val="32"/>
          <w:highlight w:val="none"/>
        </w:rPr>
        <w:t>%，</w:t>
      </w:r>
      <w:r>
        <w:rPr>
          <w:rFonts w:hint="default" w:ascii="Times New Roman" w:hAnsi="Times New Roman" w:eastAsia="方正仿宋_GBK" w:cs="Times New Roman"/>
          <w:color w:val="auto"/>
          <w:sz w:val="32"/>
          <w:szCs w:val="32"/>
          <w:highlight w:val="none"/>
          <w:lang w:eastAsia="zh-Hans"/>
        </w:rPr>
        <w:t>总体</w:t>
      </w:r>
      <w:r>
        <w:rPr>
          <w:rFonts w:hint="default" w:ascii="Times New Roman" w:hAnsi="Times New Roman" w:eastAsia="方正仿宋_GBK" w:cs="Times New Roman"/>
          <w:color w:val="auto"/>
          <w:sz w:val="32"/>
          <w:szCs w:val="32"/>
          <w:highlight w:val="none"/>
        </w:rPr>
        <w:t>偏差率为</w:t>
      </w:r>
      <w:r>
        <w:rPr>
          <w:rFonts w:hint="default" w:ascii="Times New Roman" w:hAnsi="Times New Roman" w:eastAsia="方正仿宋_GBK" w:cs="Times New Roman"/>
          <w:color w:val="auto"/>
          <w:sz w:val="32"/>
          <w:szCs w:val="32"/>
          <w:highlight w:val="none"/>
          <w:lang w:val="en-US" w:eastAsia="zh-CN"/>
        </w:rPr>
        <w:t>0</w:t>
      </w:r>
      <w:r>
        <w:rPr>
          <w:rFonts w:hint="default" w:ascii="Times New Roman" w:hAnsi="Times New Roman" w:eastAsia="方正仿宋_GBK" w:cs="Times New Roman"/>
          <w:color w:val="auto"/>
          <w:sz w:val="32"/>
          <w:szCs w:val="32"/>
          <w:highlight w:val="none"/>
        </w:rPr>
        <w:t>%</w:t>
      </w:r>
      <w:r>
        <w:rPr>
          <w:rFonts w:hint="eastAsia"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eastAsia="zh-Hans"/>
        </w:rPr>
        <w:t>偏差</w:t>
      </w:r>
      <w:r>
        <w:rPr>
          <w:rFonts w:hint="default" w:ascii="Times New Roman" w:hAnsi="Times New Roman" w:eastAsia="方正仿宋_GBK" w:cs="Times New Roman"/>
          <w:color w:val="auto"/>
          <w:sz w:val="32"/>
          <w:szCs w:val="32"/>
          <w:highlight w:val="none"/>
        </w:rPr>
        <w:t>原因</w:t>
      </w:r>
      <w:r>
        <w:rPr>
          <w:rFonts w:hint="default" w:ascii="Times New Roman" w:hAnsi="Times New Roman" w:eastAsia="方正仿宋_GBK" w:cs="Times New Roman"/>
          <w:color w:val="auto"/>
          <w:sz w:val="32"/>
          <w:szCs w:val="32"/>
          <w:highlight w:val="none"/>
          <w:lang w:val="en-US" w:eastAsia="zh-CN"/>
        </w:rPr>
        <w:t>：无偏差</w:t>
      </w:r>
      <w:r>
        <w:rPr>
          <w:rFonts w:hint="default" w:ascii="Times New Roman" w:hAnsi="Times New Roman" w:eastAsia="方正仿宋_GBK" w:cs="Times New Roman"/>
          <w:color w:val="auto"/>
          <w:sz w:val="32"/>
          <w:szCs w:val="32"/>
          <w:highlight w:val="none"/>
        </w:rPr>
        <w:t>。</w:t>
      </w:r>
    </w:p>
    <w:p>
      <w:pPr>
        <w:pStyle w:val="6"/>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val="en-US" w:eastAsia="zh-CN"/>
        </w:rPr>
        <w:t>六</w:t>
      </w:r>
      <w:r>
        <w:rPr>
          <w:rFonts w:hint="default" w:ascii="Times New Roman" w:hAnsi="Times New Roman" w:eastAsia="方正黑体_GBK" w:cs="Times New Roman"/>
          <w:b w:val="0"/>
          <w:bCs w:val="0"/>
          <w:sz w:val="32"/>
          <w:szCs w:val="32"/>
        </w:rPr>
        <w:t>、主要经验及做法、存在的问题及原因分析</w:t>
      </w:r>
      <w:bookmarkEnd w:id="16"/>
    </w:p>
    <w:p>
      <w:pPr>
        <w:pStyle w:val="7"/>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楷体_GBK" w:cs="Times New Roman"/>
          <w:b w:val="0"/>
          <w:bCs w:val="0"/>
        </w:rPr>
      </w:pPr>
      <w:bookmarkStart w:id="17" w:name="_Toc68703843"/>
      <w:r>
        <w:rPr>
          <w:rFonts w:hint="default" w:ascii="Times New Roman" w:hAnsi="Times New Roman" w:eastAsia="方正楷体_GBK" w:cs="Times New Roman"/>
          <w:b w:val="0"/>
          <w:bCs w:val="0"/>
        </w:rPr>
        <w:t>（一）主要经验及做法</w:t>
      </w:r>
      <w:bookmarkEnd w:id="17"/>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rPr>
      </w:pPr>
      <w:bookmarkStart w:id="18" w:name="_Toc68703844"/>
      <w:r>
        <w:rPr>
          <w:rFonts w:hint="default" w:ascii="Times New Roman" w:hAnsi="Times New Roman" w:eastAsia="方正仿宋_GBK" w:cs="Times New Roman"/>
          <w:color w:val="auto"/>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3"/>
        <w:pageBreakBefore w:val="0"/>
        <w:kinsoku/>
        <w:wordWrap/>
        <w:overflowPunct/>
        <w:topLinePunct w:val="0"/>
        <w:autoSpaceDE/>
        <w:autoSpaceDN/>
        <w:bidi w:val="0"/>
        <w:adjustRightInd/>
        <w:snapToGrid/>
        <w:spacing w:before="0" w:after="0" w:line="560" w:lineRule="exact"/>
        <w:ind w:firstLine="640" w:firstLineChars="200"/>
        <w:jc w:val="left"/>
        <w:textAlignment w:val="auto"/>
        <w:rPr>
          <w:rFonts w:hint="default" w:ascii="Times New Roman" w:hAnsi="Times New Roman" w:eastAsia="方正仿宋_GBK" w:cs="Times New Roman"/>
          <w:b w:val="0"/>
          <w:bCs w:val="0"/>
          <w:color w:val="auto"/>
          <w:kern w:val="2"/>
          <w:sz w:val="32"/>
          <w:szCs w:val="32"/>
        </w:rPr>
      </w:pPr>
      <w:r>
        <w:rPr>
          <w:rFonts w:hint="default" w:ascii="Times New Roman" w:hAnsi="Times New Roman" w:eastAsia="方正仿宋_GBK" w:cs="Times New Roman"/>
          <w:b w:val="0"/>
          <w:bCs w:val="0"/>
          <w:color w:val="auto"/>
          <w:kern w:val="2"/>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Style w:val="7"/>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楷体_GBK" w:cs="Times New Roman"/>
          <w:b w:val="0"/>
          <w:bCs w:val="0"/>
        </w:rPr>
      </w:pPr>
      <w:r>
        <w:rPr>
          <w:rFonts w:hint="default" w:ascii="Times New Roman" w:hAnsi="Times New Roman" w:eastAsia="方正楷体_GBK" w:cs="Times New Roman"/>
          <w:b w:val="0"/>
          <w:bCs w:val="0"/>
        </w:rPr>
        <w:t>（二）存在的问题及原因分析</w:t>
      </w:r>
      <w:bookmarkEnd w:id="18"/>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方正仿宋_GBK" w:cs="Times New Roman"/>
          <w:color w:val="auto"/>
          <w:sz w:val="32"/>
          <w:szCs w:val="32"/>
          <w:highlight w:val="none"/>
          <w:lang w:val="en-US" w:eastAsia="zh-CN"/>
        </w:rPr>
      </w:pPr>
      <w:bookmarkStart w:id="19" w:name="_Toc68703845"/>
      <w:r>
        <w:rPr>
          <w:rFonts w:hint="default" w:ascii="Times New Roman" w:hAnsi="Times New Roman" w:eastAsia="方正仿宋_GBK" w:cs="Times New Roman"/>
          <w:color w:val="auto"/>
          <w:sz w:val="32"/>
          <w:szCs w:val="32"/>
          <w:highlight w:val="none"/>
          <w:lang w:val="en-US" w:eastAsia="zh-CN"/>
        </w:rPr>
        <w:t>存在的问题：①相关预算绩效管理方面专业知识的系统性学习有待加强，各项指标的设置需要进一步优化、完善，主要在细化、量化上改进。②存在绩效工作衔接不到位、绩效工作质量不高的情况。</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方正黑体_GBK" w:cs="Times New Roman"/>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原因分析：</w:t>
      </w:r>
      <w:r>
        <w:rPr>
          <w:rFonts w:hint="default" w:ascii="Times New Roman" w:hAnsi="Times New Roman" w:eastAsia="方正仿宋_GBK" w:cs="Times New Roman"/>
          <w:color w:val="auto"/>
          <w:sz w:val="32"/>
          <w:szCs w:val="32"/>
          <w:highlight w:val="none"/>
          <w:lang w:val="en-US" w:eastAsia="zh-CN"/>
        </w:rPr>
        <w:t>①由于</w:t>
      </w:r>
      <w:r>
        <w:rPr>
          <w:rStyle w:val="16"/>
          <w:rFonts w:hint="default" w:ascii="Times New Roman" w:hAnsi="Times New Roman" w:eastAsia="方正仿宋_GBK" w:cs="Times New Roman"/>
          <w:b w:val="0"/>
          <w:spacing w:val="-4"/>
          <w:sz w:val="32"/>
          <w:szCs w:val="32"/>
        </w:rPr>
        <w:t>预算绩效工作涉及面广，专业性强，</w:t>
      </w:r>
      <w:r>
        <w:rPr>
          <w:rFonts w:hint="default" w:ascii="Times New Roman" w:hAnsi="Times New Roman" w:eastAsia="方正仿宋_GBK" w:cs="Times New Roman"/>
          <w:color w:val="auto"/>
          <w:sz w:val="32"/>
          <w:szCs w:val="32"/>
          <w:highlight w:val="none"/>
          <w:lang w:val="en-US" w:eastAsia="zh-CN"/>
        </w:rPr>
        <w:t>绩效工作人员缺乏相关绩效管理专业知识，绩效工作还存在自我审定的局限性，影响绩效工作质量。②因轮岗、调动、驻村等因素使我单位绩效工作人员流动频繁，</w:t>
      </w:r>
      <w:r>
        <w:rPr>
          <w:rStyle w:val="16"/>
          <w:rFonts w:hint="default" w:ascii="Times New Roman" w:hAnsi="Times New Roman" w:eastAsia="方正仿宋_GBK" w:cs="Times New Roman"/>
          <w:b w:val="0"/>
          <w:spacing w:val="-4"/>
          <w:sz w:val="32"/>
          <w:szCs w:val="32"/>
        </w:rPr>
        <w:t>对预算绩效管理业务不精通，一定程度上影响绩效工作质量。</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黑体_GBK" w:cs="Times New Roman"/>
          <w:color w:val="0000FF"/>
          <w:sz w:val="32"/>
          <w:szCs w:val="32"/>
        </w:rPr>
      </w:pPr>
      <w:r>
        <w:rPr>
          <w:rFonts w:hint="default" w:ascii="Times New Roman" w:hAnsi="Times New Roman" w:eastAsia="方正黑体_GBK" w:cs="Times New Roman"/>
          <w:sz w:val="32"/>
          <w:szCs w:val="32"/>
          <w:lang w:val="en-US" w:eastAsia="zh-CN"/>
        </w:rPr>
        <w:t>七</w:t>
      </w:r>
      <w:r>
        <w:rPr>
          <w:rFonts w:hint="default" w:ascii="Times New Roman" w:hAnsi="Times New Roman" w:eastAsia="方正黑体_GBK" w:cs="Times New Roman"/>
          <w:sz w:val="32"/>
          <w:szCs w:val="32"/>
        </w:rPr>
        <w:t>、有关建议</w:t>
      </w:r>
      <w:bookmarkEnd w:id="19"/>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2.专门设定对绩效工作人员定职、定岗、定责等相关制度措施，进一步提升我单位绩效管理工作业务水平，扎实做好绩效管理工作。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方正仿宋_GBK" w:cs="Times New Roman"/>
          <w:color w:val="auto"/>
          <w:sz w:val="22"/>
          <w:szCs w:val="28"/>
        </w:rPr>
      </w:pPr>
      <w:r>
        <w:rPr>
          <w:rFonts w:hint="default" w:ascii="Times New Roman" w:hAnsi="Times New Roman" w:eastAsia="方正仿宋_GBK" w:cs="Times New Roman"/>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方正仿宋_GBK" w:cs="Times New Roman"/>
          <w:color w:val="auto"/>
          <w:sz w:val="36"/>
          <w:szCs w:val="32"/>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6"/>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方正黑体_GBK" w:cs="Times New Roman"/>
          <w:b w:val="0"/>
          <w:bCs w:val="0"/>
          <w:sz w:val="32"/>
          <w:szCs w:val="32"/>
        </w:rPr>
      </w:pPr>
      <w:bookmarkStart w:id="20" w:name="_Toc68703846"/>
      <w:r>
        <w:rPr>
          <w:rFonts w:hint="default" w:ascii="Times New Roman" w:hAnsi="Times New Roman" w:eastAsia="方正黑体_GBK" w:cs="Times New Roman"/>
          <w:b w:val="0"/>
          <w:bCs w:val="0"/>
          <w:sz w:val="32"/>
          <w:szCs w:val="32"/>
          <w:lang w:val="en-US" w:eastAsia="zh-CN"/>
        </w:rPr>
        <w:t>八</w:t>
      </w:r>
      <w:r>
        <w:rPr>
          <w:rFonts w:hint="default" w:ascii="Times New Roman" w:hAnsi="Times New Roman" w:eastAsia="方正黑体_GBK" w:cs="Times New Roman"/>
          <w:b w:val="0"/>
          <w:bCs w:val="0"/>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方正仿宋_GBK" w:cs="Times New Roman"/>
          <w:color w:val="auto"/>
          <w:sz w:val="32"/>
          <w:szCs w:val="32"/>
          <w:lang w:eastAsia="zh-CN"/>
        </w:rPr>
        <w:t>无。</w:t>
      </w:r>
    </w:p>
    <w:sectPr>
      <w:footerReference r:id="rId3" w:type="default"/>
      <w:pgSz w:w="11906" w:h="16838"/>
      <w:pgMar w:top="1871" w:right="1531" w:bottom="1984" w:left="1531" w:header="737" w:footer="851" w:gutter="0"/>
      <w:pgNumType w:fmt="numberInDash"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红豆小标宋简体">
    <w:altName w:val="宋体"/>
    <w:panose1 w:val="02000509000000000000"/>
    <w:charset w:val="86"/>
    <w:family w:val="auto"/>
    <w:pitch w:val="default"/>
    <w:sig w:usb0="00000000" w:usb1="00000000" w:usb2="00000012" w:usb3="00000000" w:csb0="00040001"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gzYzgxYzkzMmNkM2RlZGE5MTUyNzUxNWY2NWMzZW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27F2F56"/>
    <w:rsid w:val="031A7868"/>
    <w:rsid w:val="03FB2614"/>
    <w:rsid w:val="05227DA5"/>
    <w:rsid w:val="06133805"/>
    <w:rsid w:val="08130D4D"/>
    <w:rsid w:val="08490A93"/>
    <w:rsid w:val="08D20D13"/>
    <w:rsid w:val="09336C26"/>
    <w:rsid w:val="0C4D0F1B"/>
    <w:rsid w:val="0F2A17EF"/>
    <w:rsid w:val="0F2A6BF7"/>
    <w:rsid w:val="10E22513"/>
    <w:rsid w:val="10EC4CD3"/>
    <w:rsid w:val="133B7A1B"/>
    <w:rsid w:val="18717FA7"/>
    <w:rsid w:val="1B734712"/>
    <w:rsid w:val="1C197E29"/>
    <w:rsid w:val="1D0F3839"/>
    <w:rsid w:val="1D63476B"/>
    <w:rsid w:val="1D723F37"/>
    <w:rsid w:val="1D785367"/>
    <w:rsid w:val="1E1A2F97"/>
    <w:rsid w:val="22A75E85"/>
    <w:rsid w:val="25741CA6"/>
    <w:rsid w:val="25C0407C"/>
    <w:rsid w:val="25D06895"/>
    <w:rsid w:val="26AE6283"/>
    <w:rsid w:val="26BE72FA"/>
    <w:rsid w:val="28445F24"/>
    <w:rsid w:val="2A4A44F0"/>
    <w:rsid w:val="2C2C2488"/>
    <w:rsid w:val="2FB27C17"/>
    <w:rsid w:val="3088782E"/>
    <w:rsid w:val="32AE0DEC"/>
    <w:rsid w:val="351B554E"/>
    <w:rsid w:val="36B72533"/>
    <w:rsid w:val="37BB2B6B"/>
    <w:rsid w:val="385E4E8B"/>
    <w:rsid w:val="39B479BB"/>
    <w:rsid w:val="3A7022ED"/>
    <w:rsid w:val="3C94676F"/>
    <w:rsid w:val="4057649F"/>
    <w:rsid w:val="42931F04"/>
    <w:rsid w:val="43182414"/>
    <w:rsid w:val="43852194"/>
    <w:rsid w:val="44B57B36"/>
    <w:rsid w:val="46507BB3"/>
    <w:rsid w:val="47AE06A6"/>
    <w:rsid w:val="49DA05B4"/>
    <w:rsid w:val="4A4A6B22"/>
    <w:rsid w:val="4A7C25BE"/>
    <w:rsid w:val="4C0575F5"/>
    <w:rsid w:val="4C22332E"/>
    <w:rsid w:val="4C4C5AB8"/>
    <w:rsid w:val="51647E65"/>
    <w:rsid w:val="52F532E7"/>
    <w:rsid w:val="540006A2"/>
    <w:rsid w:val="56796849"/>
    <w:rsid w:val="57350F22"/>
    <w:rsid w:val="583E1BC3"/>
    <w:rsid w:val="58D6064E"/>
    <w:rsid w:val="5A3D6C9C"/>
    <w:rsid w:val="5AE04F4C"/>
    <w:rsid w:val="5B4403C8"/>
    <w:rsid w:val="5B5D6D73"/>
    <w:rsid w:val="5DA95371"/>
    <w:rsid w:val="5DB217C6"/>
    <w:rsid w:val="5EC0115A"/>
    <w:rsid w:val="6270558C"/>
    <w:rsid w:val="66E97CE4"/>
    <w:rsid w:val="68F11999"/>
    <w:rsid w:val="68F273C2"/>
    <w:rsid w:val="6AE362EB"/>
    <w:rsid w:val="6BEB329A"/>
    <w:rsid w:val="6C7269F6"/>
    <w:rsid w:val="6D083A72"/>
    <w:rsid w:val="6D26034E"/>
    <w:rsid w:val="6D9F19E7"/>
    <w:rsid w:val="6EB321F9"/>
    <w:rsid w:val="6F0C1BBE"/>
    <w:rsid w:val="72563E57"/>
    <w:rsid w:val="72B53C3D"/>
    <w:rsid w:val="763A0251"/>
    <w:rsid w:val="785051F3"/>
    <w:rsid w:val="7C6453C2"/>
    <w:rsid w:val="7C8415C1"/>
    <w:rsid w:val="7F9057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6">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7">
    <w:name w:val="heading 2"/>
    <w:basedOn w:val="1"/>
    <w:next w:val="1"/>
    <w:link w:val="1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样式 表内容 + 行距: 固定值 28 磅"/>
    <w:basedOn w:val="3"/>
    <w:next w:val="4"/>
    <w:qFormat/>
    <w:uiPriority w:val="0"/>
    <w:rPr>
      <w:rFonts w:eastAsia="宋体" w:cs="宋体"/>
      <w:szCs w:val="20"/>
    </w:rPr>
  </w:style>
  <w:style w:type="paragraph" w:customStyle="1" w:styleId="3">
    <w:name w:val="表内容"/>
    <w:basedOn w:val="1"/>
    <w:next w:val="1"/>
    <w:qFormat/>
    <w:uiPriority w:val="0"/>
    <w:pPr>
      <w:jc w:val="center"/>
    </w:pPr>
    <w:rPr>
      <w:rFonts w:ascii="宋体" w:hAnsi="宋体"/>
    </w:rPr>
  </w:style>
  <w:style w:type="paragraph" w:styleId="4">
    <w:name w:val="Body Text"/>
    <w:basedOn w:val="1"/>
    <w:next w:val="5"/>
    <w:qFormat/>
    <w:uiPriority w:val="0"/>
    <w:pPr>
      <w:spacing w:after="120"/>
    </w:pPr>
  </w:style>
  <w:style w:type="paragraph" w:styleId="5">
    <w:name w:val="Body Text First Indent"/>
    <w:basedOn w:val="4"/>
    <w:qFormat/>
    <w:uiPriority w:val="0"/>
    <w:pPr>
      <w:ind w:firstLine="420" w:firstLineChars="100"/>
    </w:pPr>
    <w:rPr>
      <w:rFonts w:ascii="Calibri" w:hAnsi="Calibri" w:eastAsia="宋体" w:cs="Times New Roman"/>
    </w:rPr>
  </w:style>
  <w:style w:type="paragraph" w:styleId="8">
    <w:name w:val="annotation text"/>
    <w:basedOn w:val="1"/>
    <w:qFormat/>
    <w:uiPriority w:val="0"/>
    <w:pPr>
      <w:jc w:val="left"/>
    </w:pPr>
  </w:style>
  <w:style w:type="paragraph" w:styleId="9">
    <w:name w:val="footer"/>
    <w:basedOn w:val="1"/>
    <w:link w:val="22"/>
    <w:semiHidden/>
    <w:unhideWhenUsed/>
    <w:qFormat/>
    <w:uiPriority w:val="99"/>
    <w:pPr>
      <w:tabs>
        <w:tab w:val="center" w:pos="4153"/>
        <w:tab w:val="right" w:pos="8306"/>
      </w:tabs>
      <w:snapToGrid w:val="0"/>
      <w:jc w:val="left"/>
    </w:pPr>
    <w:rPr>
      <w:sz w:val="18"/>
      <w:szCs w:val="18"/>
    </w:rPr>
  </w:style>
  <w:style w:type="paragraph" w:styleId="10">
    <w:name w:val="header"/>
    <w:basedOn w:val="1"/>
    <w:link w:val="2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6">
    <w:name w:val="Strong"/>
    <w:basedOn w:val="15"/>
    <w:qFormat/>
    <w:uiPriority w:val="0"/>
    <w:rPr>
      <w:b/>
      <w:bCs/>
    </w:rPr>
  </w:style>
  <w:style w:type="character" w:styleId="17">
    <w:name w:val="Hyperlink"/>
    <w:basedOn w:val="15"/>
    <w:unhideWhenUsed/>
    <w:qFormat/>
    <w:uiPriority w:val="99"/>
    <w:rPr>
      <w:color w:val="0563C1" w:themeColor="hyperlink"/>
      <w:u w:val="single"/>
    </w:rPr>
  </w:style>
  <w:style w:type="character" w:customStyle="1" w:styleId="18">
    <w:name w:val="标题 1 Char"/>
    <w:basedOn w:val="15"/>
    <w:link w:val="6"/>
    <w:qFormat/>
    <w:uiPriority w:val="9"/>
    <w:rPr>
      <w:rFonts w:ascii="Times New Roman" w:hAnsi="Times New Roman" w:eastAsia="仿宋_GB2312" w:cs="Times New Roman"/>
      <w:b/>
      <w:bCs/>
      <w:kern w:val="44"/>
      <w:sz w:val="44"/>
      <w:szCs w:val="44"/>
    </w:rPr>
  </w:style>
  <w:style w:type="character" w:customStyle="1" w:styleId="19">
    <w:name w:val="标题 2 Char"/>
    <w:basedOn w:val="15"/>
    <w:link w:val="7"/>
    <w:qFormat/>
    <w:uiPriority w:val="9"/>
    <w:rPr>
      <w:rFonts w:asciiTheme="majorHAnsi" w:hAnsiTheme="majorHAnsi" w:eastAsiaTheme="majorEastAsia" w:cstheme="majorBidi"/>
      <w:b/>
      <w:bCs/>
      <w:sz w:val="32"/>
      <w:szCs w:val="32"/>
    </w:rPr>
  </w:style>
  <w:style w:type="paragraph" w:customStyle="1" w:styleId="20">
    <w:name w:val="TOC Heading"/>
    <w:basedOn w:val="6"/>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1">
    <w:name w:val="页眉 Char"/>
    <w:basedOn w:val="15"/>
    <w:link w:val="10"/>
    <w:semiHidden/>
    <w:qFormat/>
    <w:uiPriority w:val="99"/>
    <w:rPr>
      <w:rFonts w:ascii="Times New Roman" w:hAnsi="Times New Roman" w:eastAsia="仿宋_GB2312" w:cs="Times New Roman"/>
      <w:sz w:val="18"/>
      <w:szCs w:val="18"/>
    </w:rPr>
  </w:style>
  <w:style w:type="character" w:customStyle="1" w:styleId="22">
    <w:name w:val="页脚 Char"/>
    <w:basedOn w:val="15"/>
    <w:link w:val="9"/>
    <w:semiHidden/>
    <w:qFormat/>
    <w:uiPriority w:val="99"/>
    <w:rPr>
      <w:rFonts w:ascii="Times New Roman" w:hAnsi="Times New Roman" w:eastAsia="仿宋_GB2312" w:cs="Times New Roman"/>
      <w:sz w:val="18"/>
      <w:szCs w:val="18"/>
    </w:rPr>
  </w:style>
  <w:style w:type="paragraph" w:customStyle="1" w:styleId="23">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0</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2024-05-07T04:07:00Z</cp:lastPrinted>
  <dcterms:modified xsi:type="dcterms:W3CDTF">2024-05-09T04:13:08Z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