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bCs/>
          <w:sz w:val="32"/>
          <w:szCs w:val="32"/>
        </w:rPr>
      </w:pP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bCs/>
          <w:sz w:val="32"/>
          <w:szCs w:val="32"/>
        </w:rPr>
      </w:pP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bCs/>
          <w:sz w:val="32"/>
          <w:szCs w:val="32"/>
        </w:rPr>
      </w:pPr>
    </w:p>
    <w:p>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val="0"/>
          <w:sz w:val="52"/>
          <w:szCs w:val="52"/>
        </w:rPr>
      </w:pPr>
      <w:r>
        <w:rPr>
          <w:rFonts w:hint="default" w:ascii="Times New Roman" w:hAnsi="Times New Roman" w:eastAsia="方正小标宋简体" w:cs="Times New Roman"/>
          <w:b w:val="0"/>
          <w:bCs w:val="0"/>
          <w:sz w:val="52"/>
          <w:szCs w:val="52"/>
        </w:rPr>
        <w:t>项目支出绩效评价报告</w:t>
      </w:r>
    </w:p>
    <w:p>
      <w:pPr>
        <w:pageBreakBefore w:val="0"/>
        <w:kinsoku/>
        <w:wordWrap/>
        <w:overflowPunct/>
        <w:topLinePunct w:val="0"/>
        <w:autoSpaceDE/>
        <w:autoSpaceDN/>
        <w:bidi w:val="0"/>
        <w:adjustRightInd/>
        <w:snapToGrid/>
        <w:spacing w:line="560" w:lineRule="exact"/>
        <w:ind w:firstLine="643" w:firstLineChars="200"/>
        <w:jc w:val="center"/>
        <w:textAlignment w:val="auto"/>
        <w:rPr>
          <w:rFonts w:hint="default" w:ascii="Times New Roman" w:hAnsi="Times New Roman" w:eastAsia="方正仿宋_GBK" w:cs="Times New Roman"/>
          <w:b/>
          <w:bCs/>
          <w:sz w:val="32"/>
          <w:szCs w:val="32"/>
        </w:rPr>
      </w:pPr>
    </w:p>
    <w:p>
      <w:pPr>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方正仿宋_GBK" w:cs="Times New Roman"/>
          <w:b/>
          <w:kern w:val="0"/>
          <w:sz w:val="32"/>
          <w:szCs w:val="32"/>
          <w:lang w:bidi="en-US"/>
        </w:rPr>
      </w:pPr>
      <w:r>
        <w:rPr>
          <w:rFonts w:hint="default" w:ascii="Times New Roman" w:hAnsi="Times New Roman" w:eastAsia="方正仿宋_GBK" w:cs="Times New Roman"/>
          <w:color w:val="000000"/>
          <w:kern w:val="0"/>
          <w:sz w:val="32"/>
          <w:szCs w:val="32"/>
        </w:rPr>
        <w:t>（202</w:t>
      </w:r>
      <w:r>
        <w:rPr>
          <w:rFonts w:hint="default" w:ascii="Times New Roman" w:hAnsi="Times New Roman" w:eastAsia="方正仿宋_GBK" w:cs="Times New Roman"/>
          <w:color w:val="000000"/>
          <w:kern w:val="0"/>
          <w:sz w:val="32"/>
          <w:szCs w:val="32"/>
          <w:lang w:val="en-US" w:eastAsia="zh-CN"/>
        </w:rPr>
        <w:t>3</w:t>
      </w:r>
      <w:r>
        <w:rPr>
          <w:rFonts w:hint="default" w:ascii="Times New Roman" w:hAnsi="Times New Roman" w:eastAsia="方正仿宋_GBK" w:cs="Times New Roman"/>
          <w:color w:val="000000"/>
          <w:kern w:val="0"/>
          <w:sz w:val="32"/>
          <w:szCs w:val="32"/>
        </w:rPr>
        <w:t>年度）</w:t>
      </w: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kern w:val="0"/>
          <w:sz w:val="32"/>
          <w:szCs w:val="32"/>
          <w:lang w:bidi="en-US"/>
        </w:rPr>
      </w:pP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kern w:val="0"/>
          <w:sz w:val="32"/>
          <w:szCs w:val="32"/>
          <w:lang w:bidi="en-US"/>
        </w:rPr>
      </w:pP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kern w:val="0"/>
          <w:sz w:val="32"/>
          <w:szCs w:val="32"/>
          <w:lang w:bidi="en-US"/>
        </w:rPr>
      </w:pPr>
    </w:p>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kern w:val="0"/>
          <w:sz w:val="32"/>
          <w:szCs w:val="32"/>
          <w:lang w:bidi="en-US"/>
        </w:rPr>
      </w:pPr>
    </w:p>
    <w:p>
      <w:pPr>
        <w:pStyle w:val="13"/>
        <w:pageBreakBefore w:val="0"/>
        <w:kinsoku/>
        <w:wordWrap/>
        <w:overflowPunct/>
        <w:topLinePunct w:val="0"/>
        <w:autoSpaceDE/>
        <w:autoSpaceDN/>
        <w:bidi w:val="0"/>
        <w:adjustRightInd/>
        <w:spacing w:before="0" w:after="0" w:line="560" w:lineRule="exact"/>
        <w:jc w:val="left"/>
        <w:textAlignment w:val="auto"/>
        <w:rPr>
          <w:rFonts w:hint="default" w:ascii="Times New Roman" w:hAnsi="Times New Roman" w:eastAsia="方正仿宋_GBK" w:cs="Times New Roman"/>
          <w:b/>
          <w:kern w:val="0"/>
          <w:sz w:val="32"/>
          <w:szCs w:val="32"/>
          <w:lang w:bidi="en-US"/>
        </w:rPr>
      </w:pPr>
    </w:p>
    <w:p>
      <w:pPr>
        <w:pageBreakBefore w:val="0"/>
        <w:kinsoku/>
        <w:wordWrap/>
        <w:overflowPunct/>
        <w:topLinePunct w:val="0"/>
        <w:autoSpaceDE/>
        <w:autoSpaceDN/>
        <w:bidi w:val="0"/>
        <w:adjustRightInd/>
        <w:spacing w:line="560" w:lineRule="exact"/>
        <w:jc w:val="left"/>
        <w:textAlignment w:val="auto"/>
        <w:rPr>
          <w:rFonts w:hint="default" w:ascii="Times New Roman" w:hAnsi="Times New Roman" w:eastAsia="方正仿宋_GBK" w:cs="Times New Roman"/>
          <w:b/>
          <w:kern w:val="0"/>
          <w:sz w:val="32"/>
          <w:szCs w:val="32"/>
          <w:lang w:bidi="en-US"/>
        </w:rPr>
      </w:pPr>
    </w:p>
    <w:p>
      <w:pPr>
        <w:pStyle w:val="13"/>
        <w:pageBreakBefore w:val="0"/>
        <w:kinsoku/>
        <w:wordWrap/>
        <w:overflowPunct/>
        <w:topLinePunct w:val="0"/>
        <w:autoSpaceDE/>
        <w:autoSpaceDN/>
        <w:bidi w:val="0"/>
        <w:adjustRightInd/>
        <w:spacing w:before="0" w:after="0" w:line="560" w:lineRule="exact"/>
        <w:jc w:val="left"/>
        <w:textAlignment w:val="auto"/>
        <w:rPr>
          <w:rFonts w:hint="default" w:ascii="Times New Roman" w:hAnsi="Times New Roman" w:eastAsia="方正仿宋_GBK" w:cs="Times New Roman"/>
          <w:b/>
          <w:kern w:val="0"/>
          <w:sz w:val="32"/>
          <w:szCs w:val="32"/>
          <w:lang w:bidi="en-US"/>
        </w:rPr>
      </w:pPr>
    </w:p>
    <w:p>
      <w:pPr>
        <w:pStyle w:val="13"/>
        <w:pageBreakBefore w:val="0"/>
        <w:kinsoku/>
        <w:wordWrap/>
        <w:overflowPunct/>
        <w:topLinePunct w:val="0"/>
        <w:autoSpaceDE/>
        <w:autoSpaceDN/>
        <w:bidi w:val="0"/>
        <w:adjustRightInd/>
        <w:spacing w:before="0" w:after="0" w:line="560" w:lineRule="exact"/>
        <w:jc w:val="left"/>
        <w:textAlignment w:val="auto"/>
        <w:rPr>
          <w:rFonts w:hint="default" w:ascii="Times New Roman" w:hAnsi="Times New Roman" w:eastAsia="方正仿宋_GBK" w:cs="Times New Roman"/>
          <w:sz w:val="32"/>
          <w:szCs w:val="32"/>
        </w:rPr>
      </w:pPr>
    </w:p>
    <w:p>
      <w:pPr>
        <w:pStyle w:val="4"/>
        <w:pageBreakBefore w:val="0"/>
        <w:kinsoku/>
        <w:wordWrap/>
        <w:overflowPunct/>
        <w:topLinePunct w:val="0"/>
        <w:autoSpaceDE/>
        <w:autoSpaceDN/>
        <w:bidi w:val="0"/>
        <w:adjustRightInd/>
        <w:spacing w:after="0" w:line="560" w:lineRule="exact"/>
        <w:jc w:val="left"/>
        <w:textAlignment w:val="auto"/>
        <w:rPr>
          <w:rFonts w:hint="default" w:ascii="Times New Roman" w:hAnsi="Times New Roman" w:cs="Times New Roman"/>
        </w:rPr>
      </w:pPr>
    </w:p>
    <w:p>
      <w:pPr>
        <w:pStyle w:val="5"/>
        <w:pageBreakBefore w:val="0"/>
        <w:kinsoku/>
        <w:wordWrap/>
        <w:overflowPunct/>
        <w:topLinePunct w:val="0"/>
        <w:autoSpaceDE/>
        <w:autoSpaceDN/>
        <w:bidi w:val="0"/>
        <w:adjustRightInd/>
        <w:spacing w:after="0" w:line="560" w:lineRule="exact"/>
        <w:jc w:val="left"/>
        <w:textAlignment w:val="auto"/>
        <w:rPr>
          <w:rFonts w:hint="default" w:ascii="Times New Roman" w:hAnsi="Times New Roman" w:cs="Times New Roman"/>
        </w:rPr>
      </w:pPr>
    </w:p>
    <w:p>
      <w:pPr>
        <w:pStyle w:val="5"/>
        <w:pageBreakBefore w:val="0"/>
        <w:kinsoku/>
        <w:wordWrap/>
        <w:overflowPunct/>
        <w:topLinePunct w:val="0"/>
        <w:autoSpaceDE/>
        <w:autoSpaceDN/>
        <w:bidi w:val="0"/>
        <w:adjustRightInd/>
        <w:spacing w:after="0" w:line="560" w:lineRule="exact"/>
        <w:jc w:val="left"/>
        <w:textAlignment w:val="auto"/>
        <w:rPr>
          <w:rFonts w:hint="default" w:ascii="Times New Roman" w:hAnsi="Times New Roman" w:cs="Times New Roman"/>
        </w:rPr>
      </w:pPr>
    </w:p>
    <w:p>
      <w:pPr>
        <w:pStyle w:val="5"/>
        <w:pageBreakBefore w:val="0"/>
        <w:kinsoku/>
        <w:wordWrap/>
        <w:overflowPunct/>
        <w:topLinePunct w:val="0"/>
        <w:autoSpaceDE/>
        <w:autoSpaceDN/>
        <w:bidi w:val="0"/>
        <w:adjustRightInd/>
        <w:spacing w:after="0" w:line="560" w:lineRule="exact"/>
        <w:jc w:val="left"/>
        <w:textAlignment w:val="auto"/>
        <w:rPr>
          <w:rFonts w:hint="default" w:ascii="Times New Roman" w:hAnsi="Times New Roman" w:cs="Times New Roman"/>
        </w:rPr>
      </w:pP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小标宋简体" w:cs="Times New Roman"/>
          <w:b w:val="0"/>
          <w:bCs w:val="0"/>
          <w:kern w:val="0"/>
          <w:sz w:val="32"/>
          <w:szCs w:val="32"/>
        </w:rPr>
      </w:pPr>
      <w:r>
        <w:rPr>
          <w:rFonts w:hint="default" w:ascii="Times New Roman" w:hAnsi="Times New Roman" w:eastAsia="方正小标宋简体" w:cs="Times New Roman"/>
          <w:b w:val="0"/>
          <w:bCs w:val="0"/>
          <w:color w:val="000000"/>
          <w:kern w:val="0"/>
          <w:sz w:val="32"/>
          <w:szCs w:val="32"/>
        </w:rPr>
        <w:t>项目名称：自治州历史文化名城名镇名村和街区保护规划</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小标宋简体" w:cs="Times New Roman"/>
          <w:b w:val="0"/>
          <w:bCs w:val="0"/>
          <w:kern w:val="0"/>
          <w:sz w:val="32"/>
          <w:szCs w:val="32"/>
        </w:rPr>
      </w:pPr>
      <w:r>
        <w:rPr>
          <w:rFonts w:hint="default" w:ascii="Times New Roman" w:hAnsi="Times New Roman" w:eastAsia="方正小标宋简体" w:cs="Times New Roman"/>
          <w:b w:val="0"/>
          <w:bCs w:val="0"/>
          <w:color w:val="000000"/>
          <w:kern w:val="0"/>
          <w:sz w:val="32"/>
          <w:szCs w:val="32"/>
        </w:rPr>
        <w:t>实施单位（公章）：新疆巴州住房和城乡建设局</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小标宋简体" w:cs="Times New Roman"/>
          <w:b w:val="0"/>
          <w:bCs w:val="0"/>
          <w:kern w:val="0"/>
          <w:sz w:val="32"/>
          <w:szCs w:val="32"/>
        </w:rPr>
      </w:pPr>
      <w:r>
        <w:rPr>
          <w:rFonts w:hint="default" w:ascii="Times New Roman" w:hAnsi="Times New Roman" w:eastAsia="方正小标宋简体" w:cs="Times New Roman"/>
          <w:b w:val="0"/>
          <w:bCs w:val="0"/>
          <w:color w:val="000000"/>
          <w:kern w:val="0"/>
          <w:sz w:val="32"/>
          <w:szCs w:val="32"/>
        </w:rPr>
        <w:t>主管部门（公章）：新疆巴州住房和城乡建设局</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小标宋简体" w:cs="Times New Roman"/>
          <w:b w:val="0"/>
          <w:bCs w:val="0"/>
          <w:kern w:val="0"/>
          <w:sz w:val="32"/>
          <w:szCs w:val="32"/>
          <w:lang w:eastAsia="zh-CN"/>
        </w:rPr>
      </w:pPr>
      <w:r>
        <w:rPr>
          <w:rFonts w:hint="default" w:ascii="Times New Roman" w:hAnsi="Times New Roman" w:eastAsia="方正小标宋简体" w:cs="Times New Roman"/>
          <w:b w:val="0"/>
          <w:bCs w:val="0"/>
          <w:color w:val="000000"/>
          <w:kern w:val="0"/>
          <w:sz w:val="32"/>
          <w:szCs w:val="32"/>
        </w:rPr>
        <w:t>项目负责人（签章）：</w:t>
      </w:r>
      <w:r>
        <w:rPr>
          <w:rFonts w:hint="default" w:ascii="Times New Roman" w:hAnsi="Times New Roman" w:eastAsia="方正小标宋简体" w:cs="Times New Roman"/>
          <w:b w:val="0"/>
          <w:bCs w:val="0"/>
          <w:color w:val="000000"/>
          <w:kern w:val="0"/>
          <w:sz w:val="32"/>
          <w:szCs w:val="32"/>
          <w:lang w:eastAsia="zh-CN"/>
        </w:rPr>
        <w:t>张新红</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小标宋简体" w:cs="Times New Roman"/>
          <w:b w:val="0"/>
          <w:bCs w:val="0"/>
          <w:color w:val="000000"/>
          <w:kern w:val="0"/>
          <w:sz w:val="32"/>
          <w:szCs w:val="32"/>
        </w:rPr>
      </w:pPr>
      <w:r>
        <w:rPr>
          <w:rFonts w:hint="default" w:ascii="Times New Roman" w:hAnsi="Times New Roman" w:eastAsia="方正小标宋简体" w:cs="Times New Roman"/>
          <w:b w:val="0"/>
          <w:bCs w:val="0"/>
          <w:color w:val="000000"/>
          <w:kern w:val="0"/>
          <w:sz w:val="32"/>
          <w:szCs w:val="32"/>
        </w:rPr>
        <w:t>填报时间：202</w:t>
      </w:r>
      <w:r>
        <w:rPr>
          <w:rFonts w:hint="default" w:ascii="Times New Roman" w:hAnsi="Times New Roman" w:eastAsia="方正小标宋简体" w:cs="Times New Roman"/>
          <w:b w:val="0"/>
          <w:bCs w:val="0"/>
          <w:color w:val="000000"/>
          <w:kern w:val="0"/>
          <w:sz w:val="32"/>
          <w:szCs w:val="32"/>
          <w:lang w:val="en-US" w:eastAsia="zh-CN"/>
        </w:rPr>
        <w:t>4</w:t>
      </w:r>
      <w:r>
        <w:rPr>
          <w:rFonts w:hint="default" w:ascii="Times New Roman" w:hAnsi="Times New Roman" w:eastAsia="方正小标宋简体" w:cs="Times New Roman"/>
          <w:b w:val="0"/>
          <w:bCs w:val="0"/>
          <w:color w:val="000000"/>
          <w:kern w:val="0"/>
          <w:sz w:val="32"/>
          <w:szCs w:val="32"/>
        </w:rPr>
        <w:t>年</w:t>
      </w:r>
      <w:r>
        <w:rPr>
          <w:rFonts w:hint="default" w:ascii="Times New Roman" w:hAnsi="Times New Roman" w:eastAsia="方正小标宋简体" w:cs="Times New Roman"/>
          <w:b w:val="0"/>
          <w:bCs w:val="0"/>
          <w:color w:val="000000"/>
          <w:kern w:val="0"/>
          <w:sz w:val="32"/>
          <w:szCs w:val="32"/>
          <w:lang w:val="en-US" w:eastAsia="zh-CN"/>
        </w:rPr>
        <w:t>4</w:t>
      </w:r>
      <w:r>
        <w:rPr>
          <w:rFonts w:hint="default" w:ascii="Times New Roman" w:hAnsi="Times New Roman" w:eastAsia="方正小标宋简体" w:cs="Times New Roman"/>
          <w:b w:val="0"/>
          <w:bCs w:val="0"/>
          <w:color w:val="000000"/>
          <w:kern w:val="0"/>
          <w:sz w:val="32"/>
          <w:szCs w:val="32"/>
        </w:rPr>
        <w:t>月</w:t>
      </w:r>
      <w:r>
        <w:rPr>
          <w:rFonts w:hint="default" w:ascii="Times New Roman" w:hAnsi="Times New Roman" w:eastAsia="方正小标宋简体" w:cs="Times New Roman"/>
          <w:b w:val="0"/>
          <w:bCs w:val="0"/>
          <w:color w:val="000000"/>
          <w:kern w:val="0"/>
          <w:sz w:val="32"/>
          <w:szCs w:val="32"/>
          <w:lang w:val="en-US" w:eastAsia="zh-CN"/>
        </w:rPr>
        <w:t>30</w:t>
      </w:r>
      <w:r>
        <w:rPr>
          <w:rFonts w:hint="default" w:ascii="Times New Roman" w:hAnsi="Times New Roman" w:eastAsia="方正小标宋简体" w:cs="Times New Roman"/>
          <w:b w:val="0"/>
          <w:bCs w:val="0"/>
          <w:color w:val="000000"/>
          <w:kern w:val="0"/>
          <w:sz w:val="32"/>
          <w:szCs w:val="32"/>
        </w:rPr>
        <w:t>日</w:t>
      </w:r>
    </w:p>
    <w:p>
      <w:pPr>
        <w:pageBreakBefore w:val="0"/>
        <w:kinsoku/>
        <w:wordWrap/>
        <w:overflowPunct/>
        <w:topLinePunct w:val="0"/>
        <w:autoSpaceDE/>
        <w:autoSpaceDN/>
        <w:bidi w:val="0"/>
        <w:adjustRightInd/>
        <w:snapToGrid/>
        <w:spacing w:line="560" w:lineRule="exact"/>
        <w:ind w:firstLine="880" w:firstLineChars="200"/>
        <w:jc w:val="left"/>
        <w:textAlignment w:val="auto"/>
        <w:rPr>
          <w:rFonts w:hint="default" w:ascii="Times New Roman" w:hAnsi="Times New Roman" w:eastAsia="方正小标宋简体" w:cs="Times New Roman"/>
          <w:b w:val="0"/>
          <w:bCs w:val="0"/>
          <w:sz w:val="44"/>
          <w:szCs w:val="44"/>
        </w:rPr>
        <w:sectPr>
          <w:pgSz w:w="11906" w:h="16838"/>
          <w:pgMar w:top="1871" w:right="1531" w:bottom="1984" w:left="1531" w:header="737" w:footer="851" w:gutter="0"/>
          <w:cols w:space="720" w:num="1"/>
          <w:docGrid w:type="lines" w:linePitch="408" w:charSpace="0"/>
        </w:sectPr>
      </w:pPr>
    </w:p>
    <w:p>
      <w:pPr>
        <w:pageBreakBefore w:val="0"/>
        <w:kinsoku/>
        <w:wordWrap/>
        <w:overflowPunct/>
        <w:topLinePunct w:val="0"/>
        <w:autoSpaceDE/>
        <w:autoSpaceDN/>
        <w:bidi w:val="0"/>
        <w:adjustRightInd/>
        <w:snapToGrid/>
        <w:spacing w:line="560" w:lineRule="exact"/>
        <w:ind w:firstLine="880" w:firstLineChars="200"/>
        <w:jc w:val="left"/>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项目支出绩效评价报告</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p>
    <w:p>
      <w:pPr>
        <w:pStyle w:val="6"/>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黑体_GBK" w:cs="Times New Roman"/>
          <w:b w:val="0"/>
          <w:bCs w:val="0"/>
          <w:sz w:val="32"/>
          <w:szCs w:val="32"/>
        </w:rPr>
      </w:pPr>
      <w:bookmarkStart w:id="0" w:name="_Toc68703827"/>
      <w:r>
        <w:rPr>
          <w:rFonts w:hint="default" w:ascii="Times New Roman" w:hAnsi="Times New Roman" w:eastAsia="方正黑体_GBK" w:cs="Times New Roman"/>
          <w:b w:val="0"/>
          <w:bCs w:val="0"/>
          <w:sz w:val="32"/>
          <w:szCs w:val="32"/>
        </w:rPr>
        <w:t>一、基本情况</w:t>
      </w:r>
      <w:bookmarkEnd w:id="0"/>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rPr>
      </w:pPr>
      <w:bookmarkStart w:id="1" w:name="_Toc68703828"/>
      <w:r>
        <w:rPr>
          <w:rFonts w:hint="default" w:ascii="Times New Roman" w:hAnsi="Times New Roman" w:eastAsia="方正楷体_GBK" w:cs="Times New Roman"/>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（1）项目背景</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i w:val="0"/>
          <w:iCs w:val="0"/>
          <w:caps w:val="0"/>
          <w:color w:val="333333"/>
          <w:spacing w:val="0"/>
          <w:sz w:val="32"/>
          <w:szCs w:val="32"/>
          <w:shd w:val="clear" w:fill="FFFFFF"/>
        </w:rPr>
      </w:pPr>
      <w:r>
        <w:rPr>
          <w:rFonts w:hint="default" w:ascii="Times New Roman" w:hAnsi="Times New Roman" w:eastAsia="方正仿宋_GBK" w:cs="Times New Roman"/>
          <w:i w:val="0"/>
          <w:iCs w:val="0"/>
          <w:caps w:val="0"/>
          <w:color w:val="333333"/>
          <w:spacing w:val="0"/>
          <w:sz w:val="32"/>
          <w:szCs w:val="32"/>
          <w:shd w:val="clear" w:fill="FFFFFF"/>
        </w:rPr>
        <w:t>为了加强巴州城乡历史文化保护的整体性和系统性，明确各县市保护传承工作重点，明确州域内潜在名城、名镇、名村（传统村落）、街区及历史地段保护工作目标，提升城乡建设与历史文化保护传承工作实效，弘扬中华优秀传统文化、讲好中国故事、彰显地域特色，依据自治州第十五届人民政府第五次常务会议纪要（2022年6月5日），落实自治区城乡历史文化保护传承体系规划。</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）主要内容及实施情况</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i w:val="0"/>
          <w:iCs w:val="0"/>
          <w:caps w:val="0"/>
          <w:color w:val="333333"/>
          <w:spacing w:val="0"/>
          <w:sz w:val="32"/>
          <w:szCs w:val="32"/>
          <w:shd w:val="clear" w:fill="FFFFFF"/>
        </w:rPr>
      </w:pPr>
      <w:r>
        <w:rPr>
          <w:rFonts w:hint="default" w:ascii="Times New Roman" w:hAnsi="Times New Roman" w:eastAsia="方正仿宋_GBK" w:cs="Times New Roman"/>
          <w:sz w:val="32"/>
          <w:szCs w:val="32"/>
          <w:highlight w:val="none"/>
        </w:rPr>
        <w:t>主要内容：</w:t>
      </w:r>
      <w:r>
        <w:rPr>
          <w:rFonts w:hint="default" w:ascii="Times New Roman" w:hAnsi="Times New Roman" w:eastAsia="方正仿宋_GBK" w:cs="Times New Roman"/>
          <w:i w:val="0"/>
          <w:iCs w:val="0"/>
          <w:caps w:val="0"/>
          <w:color w:val="333333"/>
          <w:spacing w:val="0"/>
          <w:sz w:val="32"/>
          <w:szCs w:val="32"/>
          <w:shd w:val="clear" w:fill="FFFFFF"/>
        </w:rPr>
        <w:t>自治州历史文化名城名镇名村和街区保护规划编制费用事宜，开展历史文化名城名镇名村和街区规划设计和编制规划宣传册、聘用专家实地考察等工作。</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 w:val="0"/>
          <w:bCs w:val="0"/>
          <w:i w:val="0"/>
          <w:iCs w:val="0"/>
          <w:caps w:val="0"/>
          <w:color w:val="333333"/>
          <w:spacing w:val="0"/>
          <w:sz w:val="32"/>
          <w:szCs w:val="32"/>
          <w:shd w:val="clear" w:fill="FFFFFF"/>
        </w:rPr>
      </w:pPr>
      <w:r>
        <w:rPr>
          <w:rFonts w:hint="default" w:ascii="Times New Roman" w:hAnsi="Times New Roman" w:eastAsia="方正仿宋_GBK" w:cs="Times New Roman"/>
          <w:sz w:val="32"/>
          <w:szCs w:val="32"/>
          <w:highlight w:val="none"/>
        </w:rPr>
        <w:t>实施情况：</w:t>
      </w:r>
      <w:r>
        <w:rPr>
          <w:rFonts w:hint="default" w:ascii="Times New Roman" w:hAnsi="Times New Roman" w:eastAsia="方正仿宋_GBK" w:cs="Times New Roman"/>
          <w:b w:val="0"/>
          <w:bCs w:val="0"/>
          <w:i w:val="0"/>
          <w:iCs w:val="0"/>
          <w:caps w:val="0"/>
          <w:color w:val="333333"/>
          <w:spacing w:val="0"/>
          <w:sz w:val="32"/>
          <w:szCs w:val="32"/>
          <w:shd w:val="clear" w:fill="FFFFFF"/>
        </w:rPr>
        <w:t>完成巴州各县市历史文化名城名镇名村和街区规划设计；编制历史文化名城名镇名村和街区宣传册2册；聘用专家到历史文化名城名镇名村和街区县市实地考察9次</w:t>
      </w:r>
      <w:r>
        <w:rPr>
          <w:rFonts w:hint="default" w:ascii="Times New Roman" w:hAnsi="Times New Roman" w:eastAsia="方正仿宋_GBK" w:cs="Times New Roman"/>
          <w:b w:val="0"/>
          <w:bCs w:val="0"/>
          <w:i w:val="0"/>
          <w:iCs w:val="0"/>
          <w:caps w:val="0"/>
          <w:color w:val="333333"/>
          <w:spacing w:val="0"/>
          <w:sz w:val="32"/>
          <w:szCs w:val="32"/>
          <w:shd w:val="clear" w:fill="FFFFFF"/>
          <w:lang w:eastAsia="zh-CN"/>
        </w:rPr>
        <w:t>；</w:t>
      </w:r>
      <w:r>
        <w:rPr>
          <w:rFonts w:hint="default" w:ascii="Times New Roman" w:hAnsi="Times New Roman" w:eastAsia="方正仿宋_GBK" w:cs="Times New Roman"/>
          <w:b w:val="0"/>
          <w:bCs w:val="0"/>
          <w:i w:val="0"/>
          <w:iCs w:val="0"/>
          <w:caps w:val="0"/>
          <w:color w:val="333333"/>
          <w:spacing w:val="0"/>
          <w:sz w:val="32"/>
          <w:szCs w:val="32"/>
          <w:shd w:val="clear" w:fill="FFFFFF"/>
        </w:rPr>
        <w:t>分析巴州历史文化内涵，落实自治区城乡历史文化保护传承体系规划要求，加强巴州城乡历史文化保护的整体性和系统性，明确各县市保护传承工作重点，明确州域内潜在名城、名镇、名村（传统村落）、街区及历史地段保护工作目标，提升城乡建设与历史文化保护传承工作实效</w:t>
      </w:r>
      <w:r>
        <w:rPr>
          <w:rFonts w:hint="default" w:ascii="Times New Roman" w:hAnsi="Times New Roman" w:eastAsia="方正仿宋_GBK" w:cs="Times New Roman"/>
          <w:b w:val="0"/>
          <w:bCs w:val="0"/>
          <w:i w:val="0"/>
          <w:iCs w:val="0"/>
          <w:caps w:val="0"/>
          <w:color w:val="333333"/>
          <w:spacing w:val="0"/>
          <w:sz w:val="32"/>
          <w:szCs w:val="32"/>
          <w:shd w:val="clear" w:fill="FFFFFF"/>
          <w:lang w:eastAsia="zh-CN"/>
        </w:rPr>
        <w:t>，</w:t>
      </w:r>
      <w:r>
        <w:rPr>
          <w:rFonts w:hint="default" w:ascii="Times New Roman" w:hAnsi="Times New Roman" w:eastAsia="方正仿宋_GBK" w:cs="Times New Roman"/>
          <w:b w:val="0"/>
          <w:bCs w:val="0"/>
          <w:i w:val="0"/>
          <w:iCs w:val="0"/>
          <w:caps w:val="0"/>
          <w:color w:val="333333"/>
          <w:spacing w:val="0"/>
          <w:sz w:val="32"/>
          <w:szCs w:val="32"/>
          <w:shd w:val="clear" w:fill="FFFFFF"/>
        </w:rPr>
        <w:t>弘扬中华优秀传统文化、讲好中国故事、彰显地域特色。</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资金投入情况：</w:t>
      </w:r>
      <w:r>
        <w:rPr>
          <w:rFonts w:hint="default" w:ascii="Times New Roman" w:hAnsi="Times New Roman" w:eastAsia="方正仿宋_GBK" w:cs="Times New Roman"/>
          <w:color w:val="auto"/>
          <w:sz w:val="32"/>
          <w:szCs w:val="32"/>
        </w:rPr>
        <w:t>该项目年初预算数</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万元，全年预算数</w:t>
      </w:r>
      <w:r>
        <w:rPr>
          <w:rFonts w:hint="eastAsia" w:eastAsia="方正仿宋_GBK" w:cs="Times New Roman"/>
          <w:color w:val="auto"/>
          <w:sz w:val="32"/>
          <w:szCs w:val="32"/>
          <w:lang w:val="en-US" w:eastAsia="zh-CN"/>
        </w:rPr>
        <w:t>60</w:t>
      </w:r>
      <w:bookmarkStart w:id="21" w:name="_GoBack"/>
      <w:bookmarkEnd w:id="21"/>
      <w:r>
        <w:rPr>
          <w:rFonts w:hint="default" w:ascii="Times New Roman" w:hAnsi="Times New Roman" w:eastAsia="方正仿宋_GBK" w:cs="Times New Roman"/>
          <w:color w:val="auto"/>
          <w:sz w:val="32"/>
          <w:szCs w:val="32"/>
        </w:rPr>
        <w:t>万元，实际总投入</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万元，该项目资金已全部落实到位，资金来源为</w:t>
      </w:r>
      <w:r>
        <w:rPr>
          <w:rFonts w:hint="default" w:ascii="Times New Roman" w:hAnsi="Times New Roman" w:eastAsia="方正仿宋_GBK" w:cs="Times New Roman"/>
          <w:color w:val="auto"/>
          <w:sz w:val="32"/>
          <w:szCs w:val="32"/>
          <w:lang w:eastAsia="zh-CN"/>
        </w:rPr>
        <w:t>当年财政拨款</w:t>
      </w:r>
      <w:r>
        <w:rPr>
          <w:rFonts w:hint="default" w:ascii="Times New Roman" w:hAnsi="Times New Roman" w:eastAsia="方正仿宋_GBK" w:cs="Times New Roman"/>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资金使用情况：</w:t>
      </w:r>
      <w:r>
        <w:rPr>
          <w:rFonts w:hint="default" w:ascii="Times New Roman" w:hAnsi="Times New Roman" w:eastAsia="方正仿宋_GBK" w:cs="Times New Roman"/>
          <w:color w:val="auto"/>
          <w:sz w:val="32"/>
          <w:szCs w:val="32"/>
        </w:rPr>
        <w:t>该项目年初预算数</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万元，全年预算数</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万元，全年执行数</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万元，预算执行率为</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%，用于：规划设计成本</w:t>
      </w:r>
      <w:r>
        <w:rPr>
          <w:rFonts w:hint="default" w:ascii="Times New Roman" w:hAnsi="Times New Roman" w:eastAsia="方正仿宋_GBK" w:cs="Times New Roman"/>
          <w:color w:val="auto"/>
          <w:sz w:val="32"/>
          <w:szCs w:val="32"/>
          <w:lang w:val="en-US" w:eastAsia="zh-CN"/>
        </w:rPr>
        <w:t>55万元；</w:t>
      </w:r>
      <w:r>
        <w:rPr>
          <w:rFonts w:hint="default" w:ascii="Times New Roman" w:hAnsi="Times New Roman" w:eastAsia="方正仿宋_GBK" w:cs="Times New Roman"/>
          <w:color w:val="auto"/>
          <w:sz w:val="32"/>
          <w:szCs w:val="32"/>
        </w:rPr>
        <w:t>实地考察成本</w:t>
      </w:r>
      <w:r>
        <w:rPr>
          <w:rFonts w:hint="default" w:ascii="Times New Roman" w:hAnsi="Times New Roman" w:eastAsia="方正仿宋_GBK" w:cs="Times New Roman"/>
          <w:color w:val="auto"/>
          <w:sz w:val="32"/>
          <w:szCs w:val="32"/>
          <w:lang w:val="en-US" w:eastAsia="zh-CN"/>
        </w:rPr>
        <w:t>2万元；</w:t>
      </w:r>
      <w:r>
        <w:rPr>
          <w:rFonts w:hint="default" w:ascii="Times New Roman" w:hAnsi="Times New Roman" w:eastAsia="方正仿宋_GBK" w:cs="Times New Roman"/>
          <w:color w:val="auto"/>
          <w:sz w:val="32"/>
          <w:szCs w:val="32"/>
        </w:rPr>
        <w:t>宣传册成本</w:t>
      </w:r>
      <w:r>
        <w:rPr>
          <w:rFonts w:hint="default" w:ascii="Times New Roman" w:hAnsi="Times New Roman" w:eastAsia="方正仿宋_GBK" w:cs="Times New Roman"/>
          <w:color w:val="auto"/>
          <w:sz w:val="32"/>
          <w:szCs w:val="32"/>
          <w:lang w:val="en-US" w:eastAsia="zh-CN"/>
        </w:rPr>
        <w:t>3万元</w:t>
      </w:r>
      <w:r>
        <w:rPr>
          <w:rFonts w:hint="default" w:ascii="Times New Roman" w:hAnsi="Times New Roman" w:eastAsia="方正仿宋_GBK" w:cs="Times New Roman"/>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楷体_GBK" w:cs="Times New Roman"/>
          <w:b w:val="0"/>
          <w:bCs w:val="0"/>
          <w:sz w:val="32"/>
          <w:szCs w:val="32"/>
          <w:lang w:val="en-US" w:eastAsia="zh-CN"/>
        </w:rPr>
      </w:pPr>
      <w:bookmarkStart w:id="2" w:name="_Toc68703829"/>
      <w:r>
        <w:rPr>
          <w:rFonts w:hint="default" w:ascii="Times New Roman" w:hAnsi="Times New Roman" w:eastAsia="方正楷体_GBK" w:cs="Times New Roman"/>
          <w:b w:val="0"/>
          <w:bCs w:val="0"/>
          <w:sz w:val="32"/>
          <w:szCs w:val="32"/>
        </w:rPr>
        <w:t>（二）项目绩效目标</w:t>
      </w:r>
      <w:bookmarkEnd w:id="2"/>
      <w:r>
        <w:rPr>
          <w:rFonts w:hint="default" w:ascii="Times New Roman" w:hAnsi="Times New Roman" w:eastAsia="方正楷体_GBK" w:cs="Times New Roman"/>
          <w:b w:val="0"/>
          <w:bCs w:val="0"/>
          <w:color w:val="000000" w:themeColor="text1"/>
          <w:sz w:val="32"/>
          <w:szCs w:val="32"/>
          <w:lang w:eastAsia="zh-CN"/>
        </w:rPr>
        <w:t>，</w:t>
      </w:r>
      <w:r>
        <w:rPr>
          <w:rFonts w:hint="default" w:ascii="Times New Roman" w:hAnsi="Times New Roman" w:eastAsia="方正楷体_GBK" w:cs="Times New Roman"/>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总体目标：</w:t>
      </w:r>
      <w:r>
        <w:rPr>
          <w:rFonts w:hint="default" w:ascii="Times New Roman" w:hAnsi="Times New Roman" w:eastAsia="方正仿宋_GBK" w:cs="Times New Roman"/>
          <w:color w:val="auto"/>
          <w:sz w:val="32"/>
          <w:szCs w:val="32"/>
        </w:rPr>
        <w:t>完成巴州各县市历史文化名城名镇名村和街区规划设计；聘用专家到历史文化名城名镇名村和街区县市实地考察8次。历史文化名城名镇名村和街区编制内容册数，编制2册。落实好自治区城乡历史文化保护传承体系规划要求，加强巴州城乡历史文化保护的整体性和系统性，明确各县市保护传承工作重点，明确州域内潜在名城、名镇、名村（传统村落）、街区及历史地段保护工作目标，提升城乡建设与历史文化保护传承工作实效，弘扬中华优秀传统文化、讲好中国故事、彰显地域特色。</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阶段性目标：</w:t>
      </w:r>
      <w:r>
        <w:rPr>
          <w:rFonts w:hint="default" w:ascii="Times New Roman" w:hAnsi="Times New Roman" w:eastAsia="方正仿宋_GBK" w:cs="Times New Roman"/>
          <w:sz w:val="32"/>
          <w:szCs w:val="32"/>
          <w:lang w:eastAsia="zh-CN"/>
        </w:rPr>
        <w:t>一季度完成</w:t>
      </w:r>
      <w:r>
        <w:rPr>
          <w:rFonts w:hint="default" w:ascii="Times New Roman" w:hAnsi="Times New Roman" w:eastAsia="方正仿宋_GBK" w:cs="Times New Roman"/>
          <w:color w:val="auto"/>
          <w:sz w:val="32"/>
          <w:szCs w:val="32"/>
        </w:rPr>
        <w:t>巴州各县市历史文化名城名镇名村和街区规划设计</w:t>
      </w:r>
      <w:r>
        <w:rPr>
          <w:rFonts w:hint="default" w:ascii="Times New Roman" w:hAnsi="Times New Roman" w:eastAsia="方正仿宋_GBK" w:cs="Times New Roman"/>
          <w:color w:val="auto"/>
          <w:sz w:val="32"/>
          <w:szCs w:val="32"/>
          <w:lang w:eastAsia="zh-CN"/>
        </w:rPr>
        <w:t>；二季度完成</w:t>
      </w:r>
      <w:r>
        <w:rPr>
          <w:rFonts w:hint="default" w:ascii="Times New Roman" w:hAnsi="Times New Roman" w:eastAsia="方正仿宋_GBK" w:cs="Times New Roman"/>
          <w:color w:val="auto"/>
          <w:sz w:val="32"/>
          <w:szCs w:val="32"/>
        </w:rPr>
        <w:t>编制历史文化名城名镇名村和街区宣传册2册</w:t>
      </w:r>
      <w:r>
        <w:rPr>
          <w:rFonts w:hint="default" w:ascii="Times New Roman" w:hAnsi="Times New Roman" w:eastAsia="方正仿宋_GBK" w:cs="Times New Roman"/>
          <w:color w:val="auto"/>
          <w:sz w:val="32"/>
          <w:szCs w:val="32"/>
          <w:lang w:eastAsia="zh-CN"/>
        </w:rPr>
        <w:t>；三季度</w:t>
      </w:r>
      <w:r>
        <w:rPr>
          <w:rFonts w:hint="default" w:ascii="Times New Roman" w:hAnsi="Times New Roman" w:eastAsia="方正仿宋_GBK" w:cs="Times New Roman"/>
          <w:color w:val="auto"/>
          <w:sz w:val="32"/>
          <w:szCs w:val="32"/>
        </w:rPr>
        <w:t>聘用专家到历史文化名城名镇名村和街区县市实地考察9次</w:t>
      </w:r>
      <w:r>
        <w:rPr>
          <w:rFonts w:hint="default" w:ascii="Times New Roman" w:hAnsi="Times New Roman" w:eastAsia="方正仿宋_GBK" w:cs="Times New Roman"/>
          <w:color w:val="auto"/>
          <w:sz w:val="32"/>
          <w:szCs w:val="32"/>
          <w:lang w:eastAsia="zh-CN"/>
        </w:rPr>
        <w:t>；四季度</w:t>
      </w:r>
      <w:r>
        <w:rPr>
          <w:rFonts w:hint="default" w:ascii="Times New Roman" w:hAnsi="Times New Roman" w:eastAsia="方正仿宋_GBK" w:cs="Times New Roman"/>
          <w:color w:val="auto"/>
          <w:sz w:val="32"/>
          <w:szCs w:val="32"/>
        </w:rPr>
        <w:t>明确各县市保护传承工作重点，明确州域内潜在名城、名镇、名村（传统村落）、街区及历史地段保护工作目标，提升城乡建设与历史文化保护传承工作实效，加大城乡建设与历史文化保护力度。</w:t>
      </w:r>
    </w:p>
    <w:p>
      <w:pPr>
        <w:pStyle w:val="6"/>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黑体_GBK" w:cs="Times New Roman"/>
          <w:b w:val="0"/>
          <w:bCs w:val="0"/>
          <w:sz w:val="32"/>
          <w:szCs w:val="32"/>
        </w:rPr>
      </w:pPr>
      <w:bookmarkStart w:id="3" w:name="_Toc68703830"/>
      <w:r>
        <w:rPr>
          <w:rFonts w:hint="default" w:ascii="Times New Roman" w:hAnsi="Times New Roman" w:eastAsia="方正黑体_GBK" w:cs="Times New Roman"/>
          <w:b w:val="0"/>
          <w:bCs w:val="0"/>
          <w:sz w:val="32"/>
          <w:szCs w:val="32"/>
        </w:rPr>
        <w:t>二、绩效评价工作开展情况</w:t>
      </w:r>
      <w:bookmarkEnd w:id="3"/>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sz w:val="32"/>
          <w:szCs w:val="32"/>
          <w:lang w:val="en-US" w:eastAsia="zh-CN"/>
        </w:rPr>
      </w:pPr>
      <w:bookmarkStart w:id="4" w:name="_Toc68703831"/>
      <w:r>
        <w:rPr>
          <w:rFonts w:hint="default" w:ascii="Times New Roman" w:hAnsi="Times New Roman" w:eastAsia="方正楷体_GBK" w:cs="Times New Roman"/>
          <w:b w:val="0"/>
          <w:bCs w:val="0"/>
          <w:sz w:val="32"/>
          <w:szCs w:val="32"/>
        </w:rPr>
        <w:t>（一）绩效评价目的、对象和范围</w:t>
      </w:r>
      <w:bookmarkEnd w:id="4"/>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通过绩效评价，客观地评判项目的管理绩效，了解和掌握自治州历史文化名城名镇名村和街区保护规划的具体情况，评价该项目资金安排的科学性、合理性、规范性和资金的使用成效，及时总结项目管理经验，完善项目管理办法，提高项目管理水平和资金使用效益。促使我</w:t>
      </w:r>
      <w:r>
        <w:rPr>
          <w:rFonts w:hint="default" w:ascii="Times New Roman" w:hAnsi="Times New Roman" w:eastAsia="方正仿宋_GBK" w:cs="Times New Roman"/>
          <w:bCs/>
          <w:color w:val="auto"/>
          <w:sz w:val="32"/>
          <w:szCs w:val="32"/>
          <w:lang w:val="en-US" w:eastAsia="zh-CN"/>
        </w:rPr>
        <w:t>局</w:t>
      </w:r>
      <w:r>
        <w:rPr>
          <w:rFonts w:hint="default" w:ascii="Times New Roman" w:hAnsi="Times New Roman" w:eastAsia="方正仿宋_GBK" w:cs="Times New Roman"/>
          <w:bCs/>
          <w:color w:val="auto"/>
          <w:sz w:val="32"/>
          <w:szCs w:val="32"/>
        </w:rPr>
        <w:t>根据绩效评价中发现的问题，认真加以整改，及时调整和完善单位的工作计划并加强项目</w:t>
      </w:r>
      <w:r>
        <w:rPr>
          <w:rFonts w:hint="default" w:ascii="Times New Roman" w:hAnsi="Times New Roman" w:eastAsia="方正仿宋_GBK" w:cs="Times New Roman"/>
          <w:bCs/>
          <w:color w:val="auto"/>
          <w:sz w:val="32"/>
          <w:szCs w:val="32"/>
          <w:lang w:val="en-US" w:eastAsia="zh-CN"/>
        </w:rPr>
        <w:t>绩效</w:t>
      </w:r>
      <w:r>
        <w:rPr>
          <w:rFonts w:hint="default" w:ascii="Times New Roman" w:hAnsi="Times New Roman" w:eastAsia="方正仿宋_GBK" w:cs="Times New Roman"/>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自治州历史文化名城名镇名村和街区保护规划</w:t>
      </w:r>
      <w:r>
        <w:rPr>
          <w:rFonts w:hint="default" w:ascii="Times New Roman" w:hAnsi="Times New Roman" w:eastAsia="方正仿宋_GBK" w:cs="Times New Roman"/>
          <w:color w:val="auto"/>
          <w:sz w:val="32"/>
          <w:szCs w:val="32"/>
          <w:lang w:eastAsia="zh-CN"/>
        </w:rPr>
        <w:t>项目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bookmarkStart w:id="5" w:name="_Toc68703832"/>
      <w:r>
        <w:rPr>
          <w:rFonts w:hint="default" w:ascii="Times New Roman" w:hAnsi="Times New Roman" w:eastAsia="方正仿宋_GBK" w:cs="Times New Roman"/>
          <w:color w:val="auto"/>
          <w:sz w:val="32"/>
          <w:szCs w:val="32"/>
        </w:rPr>
        <w:t>本次评价从项目决策（包括绩效目标、决策过程）、项目管理（包括项目资金、项目实施）、项目产出（包括项目产出数量、产出质量、产出时效和产出成本）项目效益四个维度进行自治州历史文化名城名镇名村和街区保护规划</w:t>
      </w:r>
      <w:r>
        <w:rPr>
          <w:rFonts w:hint="default" w:ascii="Times New Roman" w:hAnsi="Times New Roman" w:eastAsia="方正仿宋_GBK" w:cs="Times New Roman"/>
          <w:color w:val="auto"/>
          <w:sz w:val="32"/>
          <w:szCs w:val="32"/>
          <w:lang w:eastAsia="zh-CN"/>
        </w:rPr>
        <w:t>项目</w:t>
      </w:r>
      <w:r>
        <w:rPr>
          <w:rFonts w:hint="default" w:ascii="Times New Roman" w:hAnsi="Times New Roman" w:eastAsia="方正仿宋_GBK" w:cs="Times New Roman"/>
          <w:color w:val="auto"/>
          <w:sz w:val="32"/>
          <w:szCs w:val="32"/>
        </w:rPr>
        <w:t>评价，评价核心为资金的支出完成情况和效果。</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（二）绩效评价原则、评价指标体系</w:t>
      </w:r>
      <w:r>
        <w:rPr>
          <w:rFonts w:hint="default" w:ascii="Times New Roman" w:hAnsi="Times New Roman" w:eastAsia="方正楷体_GBK" w:cs="Times New Roman"/>
          <w:b w:val="0"/>
          <w:bCs w:val="0"/>
          <w:sz w:val="32"/>
          <w:szCs w:val="32"/>
          <w:lang w:eastAsia="zh-CN"/>
        </w:rPr>
        <w:t>（附表说明）</w:t>
      </w:r>
      <w:r>
        <w:rPr>
          <w:rFonts w:hint="default" w:ascii="Times New Roman" w:hAnsi="Times New Roman" w:eastAsia="方正楷体_GBK" w:cs="Times New Roman"/>
          <w:b w:val="0"/>
          <w:bCs w:val="0"/>
          <w:sz w:val="32"/>
          <w:szCs w:val="32"/>
        </w:rPr>
        <w:t>、评价方法、评价标准等</w:t>
      </w:r>
      <w:bookmarkEnd w:id="5"/>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bookmarkStart w:id="6" w:name="_Toc68703834"/>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FF0000"/>
          <w:sz w:val="32"/>
          <w:szCs w:val="32"/>
        </w:rPr>
      </w:pPr>
      <w:r>
        <w:rPr>
          <w:rFonts w:hint="default" w:ascii="Times New Roman" w:hAnsi="Times New Roman" w:eastAsia="方正仿宋_GBK" w:cs="Times New Roman"/>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Cs/>
          <w:color w:val="auto"/>
          <w:sz w:val="32"/>
          <w:szCs w:val="32"/>
        </w:rPr>
        <w:t>（四）公开透明。本次项目支出绩效评价结果已依法依规公开在</w:t>
      </w:r>
      <w:r>
        <w:rPr>
          <w:rFonts w:hint="default" w:ascii="Times New Roman" w:hAnsi="Times New Roman" w:eastAsia="方正仿宋_GBK" w:cs="Times New Roman"/>
          <w:bCs/>
          <w:color w:val="auto"/>
          <w:sz w:val="32"/>
          <w:szCs w:val="32"/>
          <w:lang w:eastAsia="zh-CN"/>
        </w:rPr>
        <w:t>巴州政府</w:t>
      </w:r>
      <w:r>
        <w:rPr>
          <w:rFonts w:hint="default" w:ascii="Times New Roman" w:hAnsi="Times New Roman" w:eastAsia="方正仿宋_GBK" w:cs="Times New Roman"/>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jc w:val="left"/>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3"/>
        <w:pageBreakBefore w:val="0"/>
        <w:kinsoku/>
        <w:wordWrap/>
        <w:overflowPunct/>
        <w:topLinePunct w:val="0"/>
        <w:autoSpaceDE/>
        <w:autoSpaceDN/>
        <w:bidi w:val="0"/>
        <w:adjustRightInd/>
        <w:snapToGrid/>
        <w:spacing w:before="0" w:after="0" w:line="560" w:lineRule="exact"/>
        <w:ind w:firstLine="708" w:firstLineChars="200"/>
        <w:jc w:val="left"/>
        <w:textAlignment w:val="auto"/>
        <w:rPr>
          <w:rFonts w:hint="default" w:ascii="Times New Roman" w:hAnsi="Times New Roman" w:eastAsia="方正仿宋_GBK" w:cs="Times New Roman"/>
          <w:b w:val="0"/>
          <w:bCs w:val="0"/>
          <w:color w:val="000000"/>
          <w:spacing w:val="17"/>
          <w:kern w:val="2"/>
          <w:sz w:val="32"/>
          <w:szCs w:val="32"/>
        </w:rPr>
      </w:pPr>
      <w:r>
        <w:rPr>
          <w:rFonts w:hint="default" w:ascii="Times New Roman" w:hAnsi="Times New Roman" w:eastAsia="方正仿宋_GBK" w:cs="Times New Roman"/>
          <w:b w:val="0"/>
          <w:bCs w:val="0"/>
          <w:color w:val="000000"/>
          <w:spacing w:val="17"/>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3"/>
        <w:pageBreakBefore w:val="0"/>
        <w:widowControl w:val="0"/>
        <w:kinsoku/>
        <w:wordWrap/>
        <w:overflowPunct/>
        <w:topLinePunct w:val="0"/>
        <w:autoSpaceDE/>
        <w:autoSpaceDN/>
        <w:bidi w:val="0"/>
        <w:adjustRightInd/>
        <w:snapToGrid/>
        <w:spacing w:before="0" w:after="0" w:line="560" w:lineRule="exact"/>
        <w:ind w:firstLine="708" w:firstLineChars="200"/>
        <w:jc w:val="left"/>
        <w:textAlignment w:val="auto"/>
        <w:outlineLvl w:val="9"/>
        <w:rPr>
          <w:rFonts w:hint="default" w:ascii="Times New Roman" w:hAnsi="Times New Roman" w:eastAsia="方正仿宋_GBK" w:cs="Times New Roman"/>
          <w:b w:val="0"/>
          <w:bCs w:val="0"/>
          <w:color w:val="000000"/>
          <w:spacing w:val="17"/>
          <w:sz w:val="32"/>
          <w:szCs w:val="32"/>
        </w:rPr>
      </w:pPr>
      <w:r>
        <w:rPr>
          <w:rFonts w:hint="default" w:ascii="Times New Roman" w:hAnsi="Times New Roman" w:eastAsia="方正仿宋_GBK" w:cs="Times New Roman"/>
          <w:b w:val="0"/>
          <w:bCs w:val="0"/>
          <w:color w:val="000000"/>
          <w:spacing w:val="17"/>
          <w:sz w:val="32"/>
          <w:szCs w:val="32"/>
        </w:rPr>
        <w:t>具体评价指标体系详情见附件1</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bookmarkStart w:id="7" w:name="_Toc68703833"/>
      <w:r>
        <w:rPr>
          <w:rFonts w:hint="default" w:ascii="Times New Roman" w:hAnsi="Times New Roman" w:eastAsia="方正仿宋_GBK" w:cs="Times New Roman"/>
          <w:sz w:val="32"/>
          <w:szCs w:val="32"/>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FF0000"/>
          <w:sz w:val="32"/>
          <w:szCs w:val="32"/>
        </w:rPr>
      </w:pP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bCs/>
          <w:color w:val="auto"/>
          <w:sz w:val="32"/>
          <w:szCs w:val="32"/>
          <w:lang w:val="en-US" w:eastAsia="zh-CN"/>
        </w:rPr>
        <w:t>1）</w:t>
      </w:r>
      <w:r>
        <w:rPr>
          <w:rFonts w:hint="default" w:ascii="Times New Roman" w:hAnsi="Times New Roman" w:eastAsia="方正仿宋_GBK" w:cs="Times New Roman"/>
          <w:bCs/>
          <w:color w:val="auto"/>
          <w:sz w:val="32"/>
          <w:szCs w:val="32"/>
        </w:rPr>
        <w:t>成本效益分析法。</w:t>
      </w:r>
      <w:r>
        <w:rPr>
          <w:rFonts w:hint="default" w:ascii="Times New Roman" w:hAnsi="Times New Roman" w:eastAsia="方正仿宋_GBK" w:cs="Times New Roman"/>
          <w:bCs/>
          <w:color w:val="auto"/>
          <w:sz w:val="32"/>
          <w:szCs w:val="32"/>
          <w:lang w:eastAsia="zh-CN"/>
        </w:rPr>
        <w:t>通过</w:t>
      </w:r>
      <w:r>
        <w:rPr>
          <w:rFonts w:hint="default" w:ascii="Times New Roman" w:hAnsi="Times New Roman" w:eastAsia="方正仿宋_GBK" w:cs="Times New Roman"/>
          <w:bCs/>
          <w:color w:val="auto"/>
          <w:sz w:val="32"/>
          <w:szCs w:val="32"/>
        </w:rPr>
        <w:t>将投入与产出、效益进行关联性分析的方法。</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lang w:val="en-US" w:eastAsia="zh-CN"/>
        </w:rPr>
        <w:t>2）</w:t>
      </w:r>
      <w:r>
        <w:rPr>
          <w:rFonts w:hint="default" w:ascii="Times New Roman" w:hAnsi="Times New Roman" w:eastAsia="方正仿宋_GBK" w:cs="Times New Roman"/>
          <w:color w:val="000000"/>
          <w:spacing w:val="17"/>
          <w:sz w:val="32"/>
          <w:szCs w:val="32"/>
        </w:rPr>
        <w:t>公众评判法。通过公众问卷及抽样调查等方式进行评判的方法。</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方正仿宋_GBK" w:cs="Times New Roman"/>
          <w:color w:val="000000"/>
          <w:spacing w:val="17"/>
          <w:sz w:val="32"/>
          <w:szCs w:val="32"/>
          <w:lang w:eastAsia="zh-CN"/>
        </w:rPr>
      </w:pPr>
      <w:r>
        <w:rPr>
          <w:rFonts w:hint="default" w:ascii="Times New Roman" w:hAnsi="Times New Roman" w:eastAsia="方正仿宋_GBK" w:cs="Times New Roman"/>
          <w:color w:val="000000"/>
          <w:spacing w:val="17"/>
          <w:sz w:val="32"/>
          <w:szCs w:val="32"/>
        </w:rPr>
        <w:t>本次评价指标中</w:t>
      </w:r>
      <w:r>
        <w:rPr>
          <w:rFonts w:hint="eastAsia" w:ascii="Times New Roman" w:hAnsi="Times New Roman" w:eastAsia="方正仿宋_GBK" w:cs="Times New Roman"/>
          <w:color w:val="000000"/>
          <w:spacing w:val="17"/>
          <w:sz w:val="32"/>
          <w:szCs w:val="32"/>
          <w:lang w:eastAsia="zh-CN"/>
        </w:rPr>
        <w:t>，通过</w:t>
      </w:r>
      <w:r>
        <w:rPr>
          <w:rFonts w:hint="eastAsia" w:eastAsia="方正仿宋_GBK" w:cs="Times New Roman"/>
          <w:color w:val="000000"/>
          <w:spacing w:val="17"/>
          <w:sz w:val="32"/>
          <w:szCs w:val="32"/>
          <w:lang w:eastAsia="zh-CN"/>
        </w:rPr>
        <w:t>项目</w:t>
      </w:r>
      <w:r>
        <w:rPr>
          <w:rFonts w:hint="default" w:ascii="Times New Roman" w:hAnsi="Times New Roman" w:eastAsia="方正仿宋_GBK" w:cs="Times New Roman"/>
          <w:color w:val="000000"/>
          <w:spacing w:val="17"/>
          <w:sz w:val="32"/>
          <w:szCs w:val="32"/>
        </w:rPr>
        <w:t>目标实施</w:t>
      </w:r>
      <w:r>
        <w:rPr>
          <w:rFonts w:hint="eastAsia" w:eastAsia="方正仿宋_GBK" w:cs="Times New Roman"/>
          <w:color w:val="000000"/>
          <w:spacing w:val="17"/>
          <w:sz w:val="32"/>
          <w:szCs w:val="32"/>
          <w:lang w:eastAsia="zh-CN"/>
        </w:rPr>
        <w:t>的</w:t>
      </w:r>
      <w:r>
        <w:rPr>
          <w:rFonts w:hint="default" w:ascii="Times New Roman" w:hAnsi="Times New Roman" w:eastAsia="方正仿宋_GBK" w:cs="Times New Roman"/>
          <w:color w:val="000000"/>
          <w:spacing w:val="17"/>
          <w:sz w:val="32"/>
          <w:szCs w:val="32"/>
        </w:rPr>
        <w:t>情况</w:t>
      </w:r>
      <w:r>
        <w:rPr>
          <w:rFonts w:hint="eastAsia"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rPr>
        <w:t>资金的支出完成情况</w:t>
      </w:r>
      <w:r>
        <w:rPr>
          <w:rFonts w:hint="eastAsia"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rPr>
        <w:t>项目的产出效益</w:t>
      </w:r>
      <w:r>
        <w:rPr>
          <w:rFonts w:hint="eastAsia"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rPr>
        <w:t>公众问卷及抽样调查等方式</w:t>
      </w:r>
      <w:r>
        <w:rPr>
          <w:rFonts w:hint="eastAsia" w:ascii="Times New Roman" w:hAnsi="Times New Roman" w:eastAsia="方正仿宋_GBK" w:cs="Times New Roman"/>
          <w:color w:val="000000"/>
          <w:spacing w:val="17"/>
          <w:sz w:val="32"/>
          <w:szCs w:val="32"/>
          <w:lang w:eastAsia="zh-CN"/>
        </w:rPr>
        <w:t>核定</w:t>
      </w:r>
      <w:r>
        <w:rPr>
          <w:rFonts w:hint="eastAsia" w:eastAsia="方正仿宋_GBK" w:cs="Times New Roman"/>
          <w:color w:val="000000"/>
          <w:spacing w:val="17"/>
          <w:sz w:val="32"/>
          <w:szCs w:val="32"/>
          <w:lang w:eastAsia="zh-CN"/>
        </w:rPr>
        <w:t>项目的</w:t>
      </w:r>
      <w:r>
        <w:rPr>
          <w:rFonts w:hint="eastAsia" w:ascii="Times New Roman" w:hAnsi="Times New Roman" w:eastAsia="方正仿宋_GBK" w:cs="Times New Roman"/>
          <w:color w:val="000000"/>
          <w:spacing w:val="17"/>
          <w:sz w:val="32"/>
          <w:szCs w:val="32"/>
          <w:lang w:eastAsia="zh-CN"/>
        </w:rPr>
        <w:t>具体指标</w:t>
      </w:r>
      <w:r>
        <w:rPr>
          <w:rFonts w:hint="eastAsia" w:eastAsia="方正仿宋_GBK" w:cs="Times New Roman"/>
          <w:color w:val="000000"/>
          <w:spacing w:val="17"/>
          <w:sz w:val="32"/>
          <w:szCs w:val="32"/>
          <w:lang w:eastAsia="zh-CN"/>
        </w:rPr>
        <w:t>，因此采用了</w:t>
      </w:r>
      <w:r>
        <w:rPr>
          <w:rFonts w:hint="default" w:ascii="Times New Roman" w:hAnsi="Times New Roman" w:eastAsia="方正仿宋_GBK" w:cs="Times New Roman"/>
          <w:bCs/>
          <w:color w:val="auto"/>
          <w:sz w:val="32"/>
          <w:szCs w:val="32"/>
        </w:rPr>
        <w:t>成本效益分析法</w:t>
      </w:r>
      <w:r>
        <w:rPr>
          <w:rFonts w:hint="eastAsia" w:eastAsia="方正仿宋_GBK" w:cs="Times New Roman"/>
          <w:bCs/>
          <w:color w:val="auto"/>
          <w:sz w:val="32"/>
          <w:szCs w:val="32"/>
          <w:lang w:eastAsia="zh-CN"/>
        </w:rPr>
        <w:t>、</w:t>
      </w:r>
      <w:r>
        <w:rPr>
          <w:rFonts w:hint="default" w:ascii="Times New Roman" w:hAnsi="Times New Roman" w:eastAsia="方正仿宋_GBK" w:cs="Times New Roman"/>
          <w:color w:val="000000"/>
          <w:spacing w:val="17"/>
          <w:sz w:val="32"/>
          <w:szCs w:val="32"/>
        </w:rPr>
        <w:t>公众评判法。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color w:val="auto"/>
          <w:spacing w:val="17"/>
          <w:sz w:val="32"/>
          <w:szCs w:val="32"/>
        </w:rPr>
        <w:t>绩效评价标准通常包括计划标准、行业标准、历史标准等，用于对绩效指标完成情况进行比较、分析、评价。本次评价主要采用了</w:t>
      </w:r>
      <w:r>
        <w:rPr>
          <w:rFonts w:hint="default" w:ascii="Times New Roman" w:hAnsi="Times New Roman" w:eastAsia="方正仿宋_GBK" w:cs="Times New Roman"/>
          <w:bCs/>
          <w:color w:val="auto"/>
          <w:sz w:val="32"/>
          <w:szCs w:val="32"/>
        </w:rPr>
        <w:t>计划标准</w:t>
      </w:r>
      <w:r>
        <w:rPr>
          <w:rFonts w:hint="default" w:ascii="Times New Roman" w:hAnsi="Times New Roman" w:eastAsia="方正仿宋_GBK" w:cs="Times New Roman"/>
          <w:color w:val="auto"/>
          <w:spacing w:val="17"/>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Cs/>
          <w:color w:val="auto"/>
          <w:sz w:val="32"/>
          <w:szCs w:val="32"/>
          <w:lang w:eastAsia="zh-CN"/>
        </w:rPr>
      </w:pPr>
      <w:r>
        <w:rPr>
          <w:rFonts w:hint="default" w:ascii="Times New Roman" w:hAnsi="Times New Roman" w:eastAsia="方正仿宋_GBK" w:cs="Times New Roman"/>
          <w:bCs/>
          <w:color w:val="auto"/>
          <w:sz w:val="32"/>
          <w:szCs w:val="32"/>
        </w:rPr>
        <w:t>计划标准。指以预先制定的目标、计划、预算、定额等作为评价标准。</w:t>
      </w:r>
      <w:r>
        <w:rPr>
          <w:rFonts w:hint="eastAsia" w:eastAsia="方正仿宋_GBK" w:cs="Times New Roman"/>
          <w:bCs/>
          <w:color w:val="auto"/>
          <w:sz w:val="32"/>
          <w:szCs w:val="32"/>
          <w:lang w:eastAsia="zh-CN"/>
        </w:rPr>
        <w:t>本项目的绩效评价标准是通过年度工作计划内容作为评价标准，因此本次评价主要采用了计划标准。</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（三）绩效评价工作过程</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1.</w:t>
      </w:r>
      <w:r>
        <w:rPr>
          <w:rFonts w:hint="default" w:ascii="Times New Roman" w:hAnsi="Times New Roman" w:eastAsia="方正仿宋_GBK" w:cs="Times New Roman"/>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2.</w:t>
      </w:r>
      <w:r>
        <w:rPr>
          <w:rFonts w:hint="default" w:ascii="Times New Roman" w:hAnsi="Times New Roman" w:eastAsia="方正仿宋_GBK" w:cs="Times New Roman"/>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bCs/>
          <w:color w:val="auto"/>
          <w:sz w:val="32"/>
          <w:szCs w:val="32"/>
          <w:lang w:val="en-US" w:eastAsia="zh-CN"/>
        </w:rPr>
        <w:t>3.</w:t>
      </w:r>
      <w:r>
        <w:rPr>
          <w:rFonts w:hint="default" w:ascii="Times New Roman" w:hAnsi="Times New Roman" w:eastAsia="方正仿宋_GBK" w:cs="Times New Roman"/>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6"/>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三、综合评价情况及评价结论</w:t>
      </w:r>
      <w:bookmarkEnd w:id="6"/>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lang w:eastAsia="zh-CN"/>
        </w:rPr>
      </w:pPr>
      <w:bookmarkStart w:id="8" w:name="_Toc68703835"/>
      <w:r>
        <w:rPr>
          <w:rFonts w:hint="default" w:ascii="Times New Roman" w:hAnsi="Times New Roman" w:eastAsia="方正楷体_GBK" w:cs="Times New Roman"/>
          <w:b w:val="0"/>
          <w:bCs w:val="0"/>
          <w:sz w:val="32"/>
          <w:szCs w:val="32"/>
        </w:rPr>
        <w:t>（一）综合评价情况</w:t>
      </w:r>
      <w:bookmarkEnd w:id="8"/>
      <w:r>
        <w:rPr>
          <w:rFonts w:hint="default" w:ascii="Times New Roman" w:hAnsi="Times New Roman" w:eastAsia="方正楷体_GBK" w:cs="Times New Roman"/>
          <w:b w:val="0"/>
          <w:bCs w:val="0"/>
          <w:sz w:val="32"/>
          <w:szCs w:val="32"/>
          <w:lang w:eastAsia="zh-CN"/>
        </w:rPr>
        <w:t>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 w:val="0"/>
          <w:bCs w:val="0"/>
          <w:color w:val="auto"/>
          <w:kern w:val="28"/>
          <w:sz w:val="32"/>
          <w:szCs w:val="32"/>
          <w:lang w:val="en-US" w:eastAsia="zh-CN" w:bidi="ar-SA"/>
        </w:rPr>
      </w:pPr>
      <w:r>
        <w:rPr>
          <w:rFonts w:hint="default" w:ascii="Times New Roman" w:hAnsi="Times New Roman" w:eastAsia="方正仿宋_GBK" w:cs="Times New Roman"/>
          <w:b w:val="0"/>
          <w:bCs w:val="0"/>
          <w:color w:val="auto"/>
          <w:sz w:val="32"/>
          <w:szCs w:val="32"/>
          <w:lang w:val="en-US" w:eastAsia="zh-CN"/>
        </w:rPr>
        <w:t>1.</w:t>
      </w:r>
      <w:r>
        <w:rPr>
          <w:rFonts w:hint="default" w:ascii="Times New Roman" w:hAnsi="Times New Roman" w:eastAsia="方正仿宋_GBK" w:cs="Times New Roman"/>
          <w:b w:val="0"/>
          <w:bCs w:val="0"/>
          <w:color w:val="auto"/>
          <w:sz w:val="32"/>
          <w:szCs w:val="32"/>
        </w:rPr>
        <w:t>综合评价情况</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本项目严格按照</w:t>
      </w:r>
      <w:r>
        <w:rPr>
          <w:rFonts w:hint="default" w:ascii="Times New Roman" w:hAnsi="Times New Roman" w:eastAsia="方正仿宋_GBK" w:cs="Times New Roman"/>
          <w:bCs/>
          <w:color w:val="auto"/>
          <w:kern w:val="0"/>
          <w:sz w:val="32"/>
          <w:szCs w:val="32"/>
        </w:rPr>
        <w:t>科学公正、统筹兼顾、激励约束、公开透明的</w:t>
      </w:r>
      <w:r>
        <w:rPr>
          <w:rFonts w:hint="default" w:ascii="Times New Roman" w:hAnsi="Times New Roman" w:eastAsia="方正仿宋_GBK" w:cs="Times New Roman"/>
          <w:color w:val="auto"/>
          <w:sz w:val="32"/>
          <w:szCs w:val="32"/>
        </w:rPr>
        <w:t>绩效评价原则，采用</w:t>
      </w:r>
      <w:r>
        <w:rPr>
          <w:rFonts w:hint="default" w:ascii="Times New Roman" w:hAnsi="Times New Roman" w:eastAsia="方正仿宋_GBK" w:cs="Times New Roman"/>
          <w:bCs/>
          <w:color w:val="auto"/>
          <w:sz w:val="32"/>
          <w:szCs w:val="32"/>
        </w:rPr>
        <w:t>成本效益分析法</w:t>
      </w: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color w:val="auto"/>
          <w:spacing w:val="17"/>
          <w:sz w:val="32"/>
          <w:szCs w:val="32"/>
          <w:lang w:eastAsia="zh-CN"/>
        </w:rPr>
        <w:t>、</w:t>
      </w:r>
      <w:r>
        <w:rPr>
          <w:rFonts w:hint="default" w:ascii="Times New Roman" w:hAnsi="Times New Roman" w:eastAsia="方正仿宋_GBK" w:cs="Times New Roman"/>
          <w:color w:val="auto"/>
          <w:spacing w:val="17"/>
          <w:sz w:val="32"/>
          <w:szCs w:val="32"/>
        </w:rPr>
        <w:t>因素分析法</w:t>
      </w:r>
      <w:r>
        <w:rPr>
          <w:rFonts w:hint="default" w:ascii="Times New Roman" w:hAnsi="Times New Roman" w:eastAsia="方正仿宋_GBK" w:cs="Times New Roman"/>
          <w:color w:val="auto"/>
          <w:spacing w:val="17"/>
          <w:sz w:val="32"/>
          <w:szCs w:val="32"/>
          <w:lang w:eastAsia="zh-CN"/>
        </w:rPr>
        <w:t>、</w:t>
      </w:r>
      <w:r>
        <w:rPr>
          <w:rFonts w:hint="default" w:ascii="Times New Roman" w:hAnsi="Times New Roman" w:eastAsia="方正仿宋_GBK" w:cs="Times New Roman"/>
          <w:color w:val="auto"/>
          <w:spacing w:val="17"/>
          <w:sz w:val="32"/>
          <w:szCs w:val="32"/>
        </w:rPr>
        <w:t>公众评判法</w:t>
      </w:r>
      <w:r>
        <w:rPr>
          <w:rFonts w:hint="default" w:ascii="Times New Roman" w:hAnsi="Times New Roman" w:eastAsia="方正仿宋_GBK" w:cs="Times New Roman"/>
          <w:color w:val="auto"/>
          <w:sz w:val="32"/>
          <w:szCs w:val="32"/>
        </w:rPr>
        <w:t>，坚持</w:t>
      </w:r>
      <w:r>
        <w:rPr>
          <w:rFonts w:hint="default" w:ascii="Times New Roman" w:hAnsi="Times New Roman" w:eastAsia="方正仿宋_GBK" w:cs="Times New Roman"/>
          <w:bCs/>
          <w:color w:val="auto"/>
          <w:sz w:val="32"/>
          <w:szCs w:val="32"/>
        </w:rPr>
        <w:t>计划标准</w:t>
      </w:r>
      <w:r>
        <w:rPr>
          <w:rFonts w:hint="default" w:ascii="Times New Roman" w:hAnsi="Times New Roman" w:eastAsia="方正仿宋_GBK" w:cs="Times New Roman"/>
          <w:color w:val="auto"/>
          <w:sz w:val="32"/>
          <w:szCs w:val="32"/>
        </w:rPr>
        <w:t>对本项目的立项、绩效目标、资金投入、资金管理、组织实施、产出数量、产出质量、产出时效、产出成本、项目效益进行了综合评价。</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sz w:val="32"/>
          <w:szCs w:val="32"/>
        </w:rPr>
      </w:pPr>
      <w:bookmarkStart w:id="9" w:name="_Toc68703836"/>
      <w:r>
        <w:rPr>
          <w:rFonts w:hint="default" w:ascii="Times New Roman" w:hAnsi="Times New Roman" w:eastAsia="方正仿宋_GBK" w:cs="Times New Roman"/>
          <w:b w:val="0"/>
          <w:bCs w:val="0"/>
          <w:sz w:val="32"/>
          <w:szCs w:val="32"/>
          <w:lang w:val="en-US" w:eastAsia="zh-CN"/>
        </w:rPr>
        <w:t>2.</w:t>
      </w:r>
      <w:r>
        <w:rPr>
          <w:rFonts w:hint="default" w:ascii="Times New Roman" w:hAnsi="Times New Roman" w:eastAsia="方正仿宋_GBK" w:cs="Times New Roman"/>
          <w:b w:val="0"/>
          <w:bCs w:val="0"/>
          <w:sz w:val="32"/>
          <w:szCs w:val="32"/>
        </w:rPr>
        <w:t>评价结论</w:t>
      </w:r>
      <w:bookmarkEnd w:id="9"/>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b w:val="0"/>
          <w:bCs w:val="0"/>
          <w:sz w:val="32"/>
          <w:szCs w:val="32"/>
        </w:rPr>
        <w:t>运用绩效评价组制定的评价指标体系以及财政部《项目支出绩效评价管理办法》（财预〔2020〕10号）文件的评分标准，通过数据采集、问卷调查等方式，对本项目进行客观评价，最终评分结果：</w:t>
      </w:r>
      <w:r>
        <w:rPr>
          <w:rFonts w:hint="default" w:ascii="Times New Roman" w:hAnsi="Times New Roman" w:eastAsia="方正仿宋_GBK" w:cs="Times New Roman"/>
          <w:b w:val="0"/>
          <w:bCs w:val="0"/>
          <w:color w:val="auto"/>
          <w:sz w:val="32"/>
          <w:szCs w:val="32"/>
          <w:highlight w:val="none"/>
        </w:rPr>
        <w:t>总得分为</w:t>
      </w:r>
      <w:r>
        <w:rPr>
          <w:rFonts w:hint="default" w:ascii="Times New Roman" w:hAnsi="Times New Roman" w:eastAsia="方正仿宋_GBK" w:cs="Times New Roman"/>
          <w:b w:val="0"/>
          <w:bCs w:val="0"/>
          <w:color w:val="auto"/>
          <w:sz w:val="32"/>
          <w:szCs w:val="32"/>
          <w:highlight w:val="none"/>
          <w:lang w:val="en-US" w:eastAsia="zh-CN"/>
        </w:rPr>
        <w:t>100</w:t>
      </w:r>
      <w:r>
        <w:rPr>
          <w:rFonts w:hint="default" w:ascii="Times New Roman" w:hAnsi="Times New Roman" w:eastAsia="方正仿宋_GBK" w:cs="Times New Roman"/>
          <w:b w:val="0"/>
          <w:bCs w:val="0"/>
          <w:color w:val="auto"/>
          <w:sz w:val="32"/>
          <w:szCs w:val="32"/>
          <w:highlight w:val="none"/>
        </w:rPr>
        <w:t>分，属于“优”。其中，</w:t>
      </w:r>
      <w:r>
        <w:rPr>
          <w:rFonts w:hint="default" w:ascii="Times New Roman" w:hAnsi="Times New Roman" w:eastAsia="方正仿宋_GBK" w:cs="Times New Roman"/>
          <w:color w:val="auto"/>
          <w:spacing w:val="17"/>
          <w:sz w:val="32"/>
          <w:szCs w:val="32"/>
        </w:rPr>
        <w:t>项目决策权重为20分，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20分，得分率为100%；</w:t>
      </w:r>
      <w:r>
        <w:rPr>
          <w:rFonts w:hint="default" w:ascii="Times New Roman" w:hAnsi="Times New Roman" w:eastAsia="方正仿宋_GBK" w:cs="Times New Roman"/>
          <w:color w:val="auto"/>
          <w:spacing w:val="17"/>
          <w:sz w:val="32"/>
          <w:szCs w:val="32"/>
        </w:rPr>
        <w:t>项目过程权重为20分，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20分，得分率为100%；</w:t>
      </w:r>
      <w:r>
        <w:rPr>
          <w:rFonts w:hint="default" w:ascii="Times New Roman" w:hAnsi="Times New Roman" w:eastAsia="方正仿宋_GBK" w:cs="Times New Roman"/>
          <w:color w:val="auto"/>
          <w:spacing w:val="17"/>
          <w:sz w:val="32"/>
          <w:szCs w:val="32"/>
        </w:rPr>
        <w:t>项目产出权重为40分，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40分，得分率为100%；</w:t>
      </w:r>
      <w:r>
        <w:rPr>
          <w:rFonts w:hint="default" w:ascii="Times New Roman" w:hAnsi="Times New Roman" w:eastAsia="方正仿宋_GBK" w:cs="Times New Roman"/>
          <w:color w:val="auto"/>
          <w:spacing w:val="17"/>
          <w:sz w:val="32"/>
          <w:szCs w:val="32"/>
        </w:rPr>
        <w:t>项目效益权重为20分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20分，得分率为100%</w:t>
      </w:r>
      <w:r>
        <w:rPr>
          <w:rFonts w:hint="default" w:ascii="Times New Roman" w:hAnsi="Times New Roman" w:eastAsia="方正仿宋_GBK" w:cs="Times New Roman"/>
          <w:color w:val="auto"/>
          <w:spacing w:val="17"/>
          <w:sz w:val="32"/>
          <w:szCs w:val="32"/>
        </w:rPr>
        <w:t>。</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highlight w:val="none"/>
          <w:lang w:eastAsia="zh-CN"/>
        </w:rPr>
      </w:pPr>
      <w:r>
        <w:rPr>
          <w:rFonts w:hint="default" w:ascii="Times New Roman" w:hAnsi="Times New Roman" w:eastAsia="方正楷体_GBK" w:cs="Times New Roman"/>
          <w:b w:val="0"/>
          <w:bCs w:val="0"/>
          <w:sz w:val="32"/>
          <w:szCs w:val="32"/>
          <w:highlight w:val="none"/>
        </w:rPr>
        <w:t>（</w:t>
      </w:r>
      <w:r>
        <w:rPr>
          <w:rFonts w:hint="default" w:ascii="Times New Roman" w:hAnsi="Times New Roman" w:eastAsia="方正楷体_GBK" w:cs="Times New Roman"/>
          <w:b w:val="0"/>
          <w:bCs w:val="0"/>
          <w:sz w:val="32"/>
          <w:szCs w:val="32"/>
          <w:highlight w:val="none"/>
          <w:lang w:eastAsia="zh-CN"/>
        </w:rPr>
        <w:t>二</w:t>
      </w:r>
      <w:r>
        <w:rPr>
          <w:rFonts w:hint="default" w:ascii="Times New Roman" w:hAnsi="Times New Roman" w:eastAsia="方正楷体_GBK" w:cs="Times New Roman"/>
          <w:b w:val="0"/>
          <w:bCs w:val="0"/>
          <w:sz w:val="32"/>
          <w:szCs w:val="32"/>
          <w:highlight w:val="none"/>
        </w:rPr>
        <w:t>）</w:t>
      </w:r>
      <w:r>
        <w:rPr>
          <w:rFonts w:hint="default" w:ascii="Times New Roman" w:hAnsi="Times New Roman" w:eastAsia="方正楷体_GBK" w:cs="Times New Roman"/>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 w:val="0"/>
          <w:bCs w:val="0"/>
          <w:sz w:val="32"/>
          <w:szCs w:val="32"/>
          <w:highlight w:val="none"/>
          <w:lang w:eastAsia="zh-CN"/>
        </w:rPr>
      </w:pPr>
      <w:r>
        <w:rPr>
          <w:rFonts w:hint="default" w:ascii="Times New Roman" w:hAnsi="Times New Roman" w:eastAsia="方正仿宋_GBK" w:cs="Times New Roman"/>
          <w:b w:val="0"/>
          <w:bCs w:val="0"/>
          <w:sz w:val="32"/>
          <w:szCs w:val="32"/>
          <w:highlight w:val="none"/>
        </w:rPr>
        <w:t>具体打分情况详见：附件1综合评分表</w:t>
      </w:r>
      <w:r>
        <w:rPr>
          <w:rFonts w:hint="default" w:ascii="Times New Roman" w:hAnsi="Times New Roman" w:eastAsia="方正仿宋_GBK" w:cs="Times New Roman"/>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560" w:firstLineChars="200"/>
        <w:jc w:val="lef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自治州历史文化名城名镇名村和街区保护规划</w:t>
      </w:r>
      <w:r>
        <w:rPr>
          <w:rFonts w:hint="default" w:ascii="Times New Roman" w:hAnsi="Times New Roman" w:eastAsia="方正仿宋_GBK" w:cs="Times New Roman"/>
          <w:color w:val="auto"/>
          <w:sz w:val="28"/>
          <w:szCs w:val="28"/>
          <w:lang w:eastAsia="zh-CN"/>
        </w:rPr>
        <w:t>项目</w:t>
      </w:r>
      <w:r>
        <w:rPr>
          <w:rFonts w:hint="default" w:ascii="Times New Roman" w:hAnsi="Times New Roman" w:eastAsia="方正仿宋_GBK" w:cs="Times New Roman"/>
          <w:color w:val="auto"/>
          <w:sz w:val="28"/>
          <w:szCs w:val="28"/>
        </w:rPr>
        <w:t>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321" w:firstLineChars="100"/>
              <w:jc w:val="left"/>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sz w:val="32"/>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rPr>
            </w:pPr>
            <w:r>
              <w:rPr>
                <w:rFonts w:hint="default" w:ascii="Times New Roman" w:hAnsi="Times New Roman" w:eastAsia="方正仿宋_GBK" w:cs="Times New Roman"/>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964" w:firstLineChars="300"/>
              <w:jc w:val="left"/>
              <w:textAlignment w:val="auto"/>
              <w:rPr>
                <w:rFonts w:hint="default" w:ascii="Times New Roman" w:hAnsi="Times New Roman" w:eastAsia="方正仿宋_GBK" w:cs="Times New Roman"/>
                <w:b/>
                <w:bCs/>
                <w:color w:val="000000"/>
                <w:sz w:val="32"/>
                <w:szCs w:val="32"/>
              </w:rPr>
            </w:pPr>
            <w:r>
              <w:rPr>
                <w:rFonts w:hint="default" w:ascii="Times New Roman" w:hAnsi="Times New Roman" w:eastAsia="方正仿宋_GBK" w:cs="Times New Roman"/>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方正仿宋_GBK" w:cs="Times New Roman"/>
                <w:b/>
                <w:bCs/>
                <w:color w:val="000000"/>
                <w:kern w:val="2"/>
                <w:sz w:val="32"/>
                <w:szCs w:val="32"/>
                <w:lang w:val="en-US" w:eastAsia="zh-CN" w:bidi="ar-SA"/>
              </w:rPr>
            </w:pPr>
            <w:r>
              <w:rPr>
                <w:rFonts w:hint="default" w:ascii="Times New Roman" w:hAnsi="Times New Roman" w:eastAsia="方正仿宋_GBK" w:cs="Times New Roman"/>
                <w:b/>
                <w:bCs/>
                <w:color w:val="000000"/>
                <w:sz w:val="32"/>
                <w:szCs w:val="32"/>
                <w:lang w:val="en-US" w:eastAsia="zh-CN"/>
              </w:rPr>
              <w:t>100</w:t>
            </w:r>
          </w:p>
        </w:tc>
      </w:tr>
    </w:tbl>
    <w:p>
      <w:pPr>
        <w:pStyle w:val="6"/>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黑体_GBK" w:cs="Times New Roman"/>
          <w:b w:val="0"/>
          <w:bCs w:val="0"/>
          <w:sz w:val="32"/>
          <w:szCs w:val="32"/>
        </w:rPr>
      </w:pPr>
      <w:bookmarkStart w:id="10" w:name="_Toc68703837"/>
      <w:r>
        <w:rPr>
          <w:rFonts w:hint="default" w:ascii="Times New Roman" w:hAnsi="Times New Roman" w:eastAsia="方正黑体_GBK" w:cs="Times New Roman"/>
          <w:b w:val="0"/>
          <w:bCs w:val="0"/>
          <w:sz w:val="32"/>
          <w:szCs w:val="32"/>
        </w:rPr>
        <w:t>四、绩效评价指标分析</w:t>
      </w:r>
      <w:bookmarkEnd w:id="10"/>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rPr>
      </w:pPr>
      <w:bookmarkStart w:id="11" w:name="_Toc68703838"/>
      <w:r>
        <w:rPr>
          <w:rFonts w:hint="default" w:ascii="Times New Roman" w:hAnsi="Times New Roman" w:eastAsia="方正楷体_GBK" w:cs="Times New Roman"/>
          <w:b w:val="0"/>
          <w:bCs w:val="0"/>
          <w:sz w:val="32"/>
          <w:szCs w:val="32"/>
        </w:rPr>
        <w:t>（一）项目决策情况</w:t>
      </w:r>
      <w:bookmarkEnd w:id="11"/>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立项依据充分性</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i w:val="0"/>
          <w:iCs w:val="0"/>
          <w:caps w:val="0"/>
          <w:color w:val="auto"/>
          <w:spacing w:val="0"/>
          <w:sz w:val="32"/>
          <w:szCs w:val="32"/>
          <w:shd w:val="clear" w:fill="FFFFFF"/>
        </w:rPr>
      </w:pPr>
      <w:r>
        <w:rPr>
          <w:rFonts w:hint="default" w:ascii="Times New Roman" w:hAnsi="Times New Roman" w:eastAsia="方正仿宋_GBK" w:cs="Times New Roman"/>
          <w:color w:val="auto"/>
          <w:sz w:val="32"/>
          <w:szCs w:val="32"/>
        </w:rPr>
        <w:t>项目立项依据</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i w:val="0"/>
          <w:iCs w:val="0"/>
          <w:caps w:val="0"/>
          <w:color w:val="auto"/>
          <w:spacing w:val="0"/>
          <w:sz w:val="32"/>
          <w:szCs w:val="32"/>
          <w:shd w:val="clear" w:fill="FFFFFF"/>
        </w:rPr>
        <w:t>自治州第十五届人民政府第五次常务会议纪要（2022年6月5日）</w:t>
      </w:r>
      <w:r>
        <w:rPr>
          <w:rFonts w:hint="default" w:ascii="Times New Roman" w:hAnsi="Times New Roman" w:eastAsia="方正仿宋_GBK" w:cs="Times New Roman"/>
          <w:i w:val="0"/>
          <w:iCs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sz w:val="32"/>
          <w:szCs w:val="32"/>
          <w:shd w:val="clear" w:fill="FFFFFF"/>
        </w:rPr>
        <w:t>，落实自治区城乡历史文化保护传承体系规划。</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i w:val="0"/>
          <w:iCs w:val="0"/>
          <w:caps w:val="0"/>
          <w:color w:val="auto"/>
          <w:spacing w:val="0"/>
          <w:sz w:val="32"/>
          <w:szCs w:val="32"/>
          <w:shd w:val="clear" w:fill="FFFFFF"/>
          <w:lang w:eastAsia="zh-CN"/>
        </w:rPr>
      </w:pPr>
      <w:r>
        <w:rPr>
          <w:rFonts w:hint="default" w:ascii="Times New Roman" w:hAnsi="Times New Roman" w:eastAsia="方正仿宋_GBK" w:cs="Times New Roman"/>
          <w:i w:val="0"/>
          <w:iCs w:val="0"/>
          <w:caps w:val="0"/>
          <w:color w:val="auto"/>
          <w:spacing w:val="0"/>
          <w:sz w:val="32"/>
          <w:szCs w:val="32"/>
          <w:shd w:val="clear" w:fill="FFFFFF"/>
        </w:rPr>
        <w:t>项目立项符合国家法律法规相关政策</w:t>
      </w:r>
      <w:r>
        <w:rPr>
          <w:rFonts w:hint="eastAsia" w:eastAsia="方正仿宋_GBK" w:cs="Times New Roman"/>
          <w:i w:val="0"/>
          <w:iCs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sz w:val="32"/>
          <w:szCs w:val="32"/>
          <w:shd w:val="clear" w:fill="FFFFFF"/>
        </w:rPr>
        <w:t>行业发展规划和政策要求</w:t>
      </w:r>
      <w:r>
        <w:rPr>
          <w:rFonts w:hint="eastAsia" w:eastAsia="方正仿宋_GBK" w:cs="Times New Roman"/>
          <w:i w:val="0"/>
          <w:iCs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sz w:val="32"/>
          <w:szCs w:val="32"/>
          <w:shd w:val="clear" w:fill="FFFFFF"/>
        </w:rPr>
        <w:t>与部门职责范围相符，属于部门履职所需</w:t>
      </w:r>
      <w:r>
        <w:rPr>
          <w:rFonts w:hint="eastAsia" w:eastAsia="方正仿宋_GBK" w:cs="Times New Roman"/>
          <w:i w:val="0"/>
          <w:iCs w:val="0"/>
          <w:caps w:val="0"/>
          <w:color w:val="auto"/>
          <w:spacing w:val="0"/>
          <w:sz w:val="32"/>
          <w:szCs w:val="32"/>
          <w:shd w:val="clear" w:fill="FFFFFF"/>
          <w:lang w:eastAsia="zh-CN"/>
        </w:rPr>
        <w:t>。</w:t>
      </w:r>
    </w:p>
    <w:p>
      <w:pPr>
        <w:pStyle w:val="13"/>
        <w:pageBreakBefore w:val="0"/>
        <w:kinsoku/>
        <w:wordWrap/>
        <w:overflowPunct/>
        <w:topLinePunct w:val="0"/>
        <w:autoSpaceDE/>
        <w:autoSpaceDN/>
        <w:bidi w:val="0"/>
        <w:adjustRightInd/>
        <w:spacing w:before="0" w:after="0"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立项程序规范性</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项目申请、设立过程符合相关要求，</w:t>
      </w:r>
      <w:r>
        <w:rPr>
          <w:rFonts w:hint="default" w:ascii="Times New Roman" w:hAnsi="Times New Roman" w:eastAsia="方正仿宋_GBK" w:cs="Times New Roman"/>
          <w:b w:val="0"/>
          <w:bCs w:val="0"/>
          <w:color w:val="auto"/>
          <w:sz w:val="32"/>
          <w:szCs w:val="32"/>
          <w:lang w:val="en-US" w:eastAsia="zh-Hans"/>
        </w:rPr>
        <w:t>严格按照审批流程准备符合要求的文件、材料；</w:t>
      </w:r>
      <w:r>
        <w:rPr>
          <w:rFonts w:hint="default" w:ascii="Times New Roman" w:hAnsi="Times New Roman" w:eastAsia="方正仿宋_GBK" w:cs="Times New Roman"/>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绩效目标合理性</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自治州历史文化名城名镇名村和街区保护规划项目设立了项目绩效目标，与自治州历史文化名城名镇名村和街区保护规划具有相关性，项目的预期产出效益和效果也均能符合正常的业绩水平，并且与预算确定的项目投资额或资金量相匹配。</w:t>
      </w:r>
    </w:p>
    <w:p>
      <w:pPr>
        <w:pStyle w:val="13"/>
        <w:keepNext w:val="0"/>
        <w:keepLines w:val="0"/>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绩效指标明确性</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bookmarkStart w:id="12" w:name="_Hlk68699917"/>
      <w:r>
        <w:rPr>
          <w:rFonts w:hint="default" w:ascii="Times New Roman" w:hAnsi="Times New Roman" w:eastAsia="方正仿宋_GBK" w:cs="Times New Roman"/>
          <w:color w:val="auto"/>
          <w:sz w:val="32"/>
          <w:szCs w:val="32"/>
        </w:rPr>
        <w:t>自治州历史文化名城名镇名村和街区保护规划项目将项目绩效目标细化分解为具体的绩效指标，一级指标共</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条，二级指标共</w:t>
      </w:r>
      <w:r>
        <w:rPr>
          <w:rFonts w:hint="default" w:ascii="Times New Roman" w:hAnsi="Times New Roman" w:eastAsia="方正仿宋_GBK" w:cs="Times New Roman"/>
          <w:color w:val="auto"/>
          <w:sz w:val="32"/>
          <w:szCs w:val="32"/>
          <w:lang w:val="en-US" w:eastAsia="zh-CN"/>
        </w:rPr>
        <w:t>6</w:t>
      </w:r>
      <w:r>
        <w:rPr>
          <w:rFonts w:hint="default" w:ascii="Times New Roman" w:hAnsi="Times New Roman" w:eastAsia="方正仿宋_GBK" w:cs="Times New Roman"/>
          <w:color w:val="auto"/>
          <w:sz w:val="32"/>
          <w:szCs w:val="32"/>
        </w:rPr>
        <w:t>条，三级指标共</w:t>
      </w:r>
      <w:r>
        <w:rPr>
          <w:rFonts w:hint="default" w:ascii="Times New Roman" w:hAnsi="Times New Roman" w:eastAsia="方正仿宋_GBK" w:cs="Times New Roman"/>
          <w:color w:val="auto"/>
          <w:sz w:val="32"/>
          <w:szCs w:val="32"/>
          <w:lang w:val="en-US" w:eastAsia="zh-CN"/>
        </w:rPr>
        <w:t>14</w:t>
      </w:r>
      <w:r>
        <w:rPr>
          <w:rFonts w:hint="default" w:ascii="Times New Roman" w:hAnsi="Times New Roman" w:eastAsia="方正仿宋_GBK" w:cs="Times New Roman"/>
          <w:color w:val="auto"/>
          <w:sz w:val="32"/>
          <w:szCs w:val="32"/>
        </w:rPr>
        <w:t>条，其中量化指标条数共</w:t>
      </w:r>
      <w:r>
        <w:rPr>
          <w:rFonts w:hint="default" w:ascii="Times New Roman" w:hAnsi="Times New Roman" w:eastAsia="方正仿宋_GBK" w:cs="Times New Roman"/>
          <w:color w:val="auto"/>
          <w:sz w:val="32"/>
          <w:szCs w:val="32"/>
          <w:lang w:val="en-US" w:eastAsia="zh-CN"/>
        </w:rPr>
        <w:t>13</w:t>
      </w:r>
      <w:r>
        <w:rPr>
          <w:rFonts w:hint="default" w:ascii="Times New Roman" w:hAnsi="Times New Roman" w:eastAsia="方正仿宋_GBK" w:cs="Times New Roman"/>
          <w:color w:val="auto"/>
          <w:sz w:val="32"/>
          <w:szCs w:val="32"/>
        </w:rPr>
        <w:t>条，所有绩效指标均通过清晰、可衡量的指标值予以体现，并且做到了与项目目标任务数或计划数相对应。</w:t>
      </w:r>
      <w:bookmarkEnd w:id="12"/>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bookmarkStart w:id="13" w:name="_Toc68703839"/>
      <w:r>
        <w:rPr>
          <w:rFonts w:hint="default" w:ascii="Times New Roman" w:hAnsi="Times New Roman" w:eastAsia="方正仿宋_GBK" w:cs="Times New Roman"/>
          <w:sz w:val="32"/>
          <w:szCs w:val="32"/>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预算编制科学性</w:t>
      </w:r>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预算编制经过科学论证；预算内容与项目内容相匹配；预算额度测算依据充分，并按照标准编制；项目投资额与工作任务相匹配。</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资金分配合理性</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预算资金分配依据充分；资金分配额度合理，与项目单位或地方实际相适应。</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方正仿宋_GBK" w:cs="Times New Roman"/>
          <w:color w:val="auto"/>
          <w:sz w:val="32"/>
          <w:szCs w:val="32"/>
          <w:lang w:eastAsia="zh-CN"/>
        </w:rPr>
      </w:pPr>
      <w:r>
        <w:rPr>
          <w:rFonts w:hint="eastAsia" w:ascii="Times New Roman" w:hAnsi="Times New Roman" w:eastAsia="方正仿宋_GBK" w:cs="Times New Roman"/>
          <w:color w:val="auto"/>
          <w:sz w:val="32"/>
          <w:szCs w:val="32"/>
          <w:lang w:eastAsia="zh-CN"/>
        </w:rPr>
        <w:t>该项目预算资金</w:t>
      </w:r>
      <w:r>
        <w:rPr>
          <w:rFonts w:hint="eastAsia" w:ascii="Times New Roman" w:hAnsi="Times New Roman" w:eastAsia="方正仿宋_GBK" w:cs="Times New Roman"/>
          <w:color w:val="auto"/>
          <w:sz w:val="32"/>
          <w:szCs w:val="32"/>
          <w:lang w:val="en-US" w:eastAsia="zh-CN"/>
        </w:rPr>
        <w:t>60万元，</w:t>
      </w:r>
      <w:r>
        <w:rPr>
          <w:rFonts w:hint="eastAsia" w:eastAsia="方正仿宋_GBK" w:cs="Times New Roman"/>
          <w:color w:val="auto"/>
          <w:sz w:val="32"/>
          <w:szCs w:val="32"/>
          <w:lang w:val="en-US" w:eastAsia="zh-CN"/>
        </w:rPr>
        <w:t>其中</w:t>
      </w:r>
      <w:r>
        <w:rPr>
          <w:rFonts w:hint="default" w:ascii="Times New Roman" w:hAnsi="Times New Roman" w:eastAsia="方正仿宋_GBK" w:cs="Times New Roman"/>
          <w:color w:val="auto"/>
          <w:sz w:val="32"/>
          <w:szCs w:val="32"/>
        </w:rPr>
        <w:t>实地考察成本</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万元</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宣传册成本</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万元</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规划设计成本55万元</w:t>
      </w:r>
      <w:r>
        <w:rPr>
          <w:rFonts w:hint="eastAsia" w:ascii="Times New Roman" w:hAnsi="Times New Roman" w:eastAsia="方正仿宋_GBK" w:cs="Times New Roman"/>
          <w:color w:val="auto"/>
          <w:sz w:val="32"/>
          <w:szCs w:val="32"/>
          <w:lang w:eastAsia="zh-CN"/>
        </w:rPr>
        <w:t>。</w:t>
      </w:r>
    </w:p>
    <w:p>
      <w:pPr>
        <w:pStyle w:val="13"/>
        <w:keepNext w:val="0"/>
        <w:keepLines w:val="0"/>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（二）项目过程情况</w:t>
      </w:r>
      <w:bookmarkEnd w:id="13"/>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资金到位率：</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预算资金</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万元，实际到位资金</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万元，资金到位率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预算执行率</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年初预算数</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万元，全年预算数</w:t>
      </w:r>
      <w:r>
        <w:rPr>
          <w:rFonts w:hint="eastAsia"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万元，全年执行数</w:t>
      </w:r>
      <w:r>
        <w:rPr>
          <w:rFonts w:hint="eastAsia"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万元，预算执行率为</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资金使用合规性</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管理制度健全性</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制定了财务和业务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制度执行有效性</w:t>
      </w:r>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lang w:val="en-US" w:eastAsia="zh-CN"/>
        </w:rPr>
      </w:pPr>
      <w:bookmarkStart w:id="14" w:name="_Toc68703840"/>
      <w:r>
        <w:rPr>
          <w:rFonts w:hint="default" w:ascii="Times New Roman" w:hAnsi="Times New Roman" w:eastAsia="方正仿宋_GBK" w:cs="Times New Roman"/>
          <w:color w:val="auto"/>
          <w:sz w:val="32"/>
          <w:szCs w:val="32"/>
        </w:rPr>
        <w:t>遵守相关法律法规和相关管理规定；项目调整及支出调整手续完备；</w:t>
      </w:r>
      <w:r>
        <w:rPr>
          <w:rFonts w:hint="default" w:ascii="Times New Roman" w:hAnsi="Times New Roman" w:eastAsia="方正仿宋_GBK" w:cs="Times New Roman"/>
          <w:color w:val="auto"/>
          <w:sz w:val="32"/>
          <w:szCs w:val="32"/>
          <w:lang w:val="en-US" w:eastAsia="zh-CN"/>
        </w:rPr>
        <w:t>项目执行情况等资料齐全，项目相关手续完备，及时进行归档；项目管理、实施人员落实到位，有效按照计划执行。</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楷体_GBK" w:cs="Times New Roman"/>
          <w:b w:val="0"/>
          <w:bCs w:val="0"/>
          <w:color w:val="auto"/>
          <w:sz w:val="32"/>
          <w:szCs w:val="32"/>
          <w:highlight w:val="none"/>
        </w:rPr>
      </w:pPr>
      <w:r>
        <w:rPr>
          <w:rFonts w:hint="default" w:ascii="Times New Roman" w:hAnsi="Times New Roman" w:eastAsia="方正楷体_GBK" w:cs="Times New Roman"/>
          <w:color w:val="auto"/>
          <w:sz w:val="32"/>
          <w:szCs w:val="32"/>
          <w:highlight w:val="none"/>
          <w:lang w:val="en-US" w:eastAsia="zh-CN"/>
        </w:rPr>
        <w:t>（三）</w:t>
      </w:r>
      <w:r>
        <w:rPr>
          <w:rFonts w:hint="default" w:ascii="Times New Roman" w:hAnsi="Times New Roman" w:eastAsia="方正楷体_GBK" w:cs="Times New Roman"/>
          <w:b w:val="0"/>
          <w:bCs w:val="0"/>
          <w:color w:val="auto"/>
          <w:sz w:val="32"/>
          <w:szCs w:val="32"/>
          <w:highlight w:val="none"/>
        </w:rPr>
        <w:t>项目产出情况</w:t>
      </w:r>
      <w:bookmarkEnd w:id="14"/>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数量指标</w:t>
      </w:r>
      <w:r>
        <w:rPr>
          <w:rFonts w:hint="default" w:ascii="Times New Roman" w:hAnsi="Times New Roman" w:eastAsia="方正仿宋_GBK" w:cs="Times New Roman"/>
          <w:color w:val="auto"/>
          <w:sz w:val="32"/>
          <w:szCs w:val="32"/>
          <w:lang w:eastAsia="zh-CN"/>
        </w:rPr>
        <w:t>完成情况：</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指标1：名城名镇名村和街区规划设计，指标值：</w:t>
      </w:r>
      <w:r>
        <w:rPr>
          <w:rFonts w:hint="default" w:ascii="Times New Roman" w:hAnsi="Times New Roman" w:eastAsia="方正仿宋_GBK" w:cs="Times New Roman"/>
          <w:color w:val="auto"/>
          <w:sz w:val="32"/>
          <w:szCs w:val="32"/>
          <w:lang w:val="en-US" w:eastAsia="zh-CN"/>
        </w:rPr>
        <w:t>=1项</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1项</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指标2：编制历史文化名城名镇名村和街区宣传册，指标值：</w:t>
      </w:r>
      <w:r>
        <w:rPr>
          <w:rFonts w:hint="default" w:ascii="Times New Roman" w:hAnsi="Times New Roman" w:eastAsia="方正仿宋_GBK" w:cs="Times New Roman"/>
          <w:color w:val="auto"/>
          <w:sz w:val="32"/>
          <w:szCs w:val="32"/>
          <w:lang w:val="en-US" w:eastAsia="zh-CN"/>
        </w:rPr>
        <w:t>=2册</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2册</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指标3：实地考察，指标值：=8次，实际完成值9次，指标完成率113%，偏差原因：根据巴州历史文化保护传承体系规划实地考察记录反映，</w:t>
      </w:r>
      <w:r>
        <w:rPr>
          <w:rFonts w:hint="eastAsia" w:eastAsia="方正仿宋_GBK" w:cs="Times New Roman"/>
          <w:b w:val="0"/>
          <w:bCs w:val="0"/>
          <w:color w:val="auto"/>
          <w:kern w:val="2"/>
          <w:sz w:val="32"/>
          <w:szCs w:val="32"/>
          <w:lang w:val="en-US" w:eastAsia="zh-CN" w:bidi="ar-SA"/>
        </w:rPr>
        <w:t>2023年2月-8月</w:t>
      </w:r>
      <w:r>
        <w:rPr>
          <w:rFonts w:hint="default" w:ascii="Times New Roman" w:hAnsi="Times New Roman" w:eastAsia="方正仿宋_GBK" w:cs="Times New Roman"/>
          <w:color w:val="000000"/>
          <w:kern w:val="0"/>
          <w:sz w:val="32"/>
          <w:szCs w:val="32"/>
          <w:lang w:val="en-US" w:eastAsia="zh-CN" w:bidi="ar"/>
        </w:rPr>
        <w:t>历史文化名城项目组一行共实地考察了9次，超过了预期设定的实地考察8次</w:t>
      </w:r>
      <w:r>
        <w:rPr>
          <w:rFonts w:hint="default" w:ascii="Times New Roman" w:hAnsi="Times New Roman" w:eastAsia="方正仿宋_GBK" w:cs="Times New Roman"/>
          <w:b w:val="0"/>
          <w:bCs w:val="0"/>
          <w:color w:val="auto"/>
          <w:kern w:val="2"/>
          <w:sz w:val="32"/>
          <w:szCs w:val="32"/>
          <w:lang w:val="en-US" w:eastAsia="zh-CN" w:bidi="ar-SA"/>
        </w:rPr>
        <w:t>。</w:t>
      </w:r>
    </w:p>
    <w:p>
      <w:pPr>
        <w:pStyle w:val="13"/>
        <w:pageBreakBefore w:val="0"/>
        <w:kinsoku/>
        <w:wordWrap/>
        <w:overflowPunct/>
        <w:topLinePunct w:val="0"/>
        <w:autoSpaceDE/>
        <w:autoSpaceDN/>
        <w:bidi w:val="0"/>
        <w:adjustRightInd/>
        <w:spacing w:before="0" w:after="0"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质量指标</w:t>
      </w:r>
      <w:r>
        <w:rPr>
          <w:rFonts w:hint="default" w:ascii="Times New Roman" w:hAnsi="Times New Roman" w:eastAsia="方正仿宋_GBK" w:cs="Times New Roman"/>
          <w:color w:val="auto"/>
          <w:sz w:val="32"/>
          <w:szCs w:val="32"/>
          <w:lang w:eastAsia="zh-CN"/>
        </w:rPr>
        <w:t>完成情况</w:t>
      </w:r>
      <w:r>
        <w:rPr>
          <w:rFonts w:hint="default" w:ascii="Times New Roman" w:hAnsi="Times New Roman" w:eastAsia="方正仿宋_GBK" w:cs="Times New Roman"/>
          <w:color w:val="auto"/>
          <w:sz w:val="32"/>
          <w:szCs w:val="32"/>
        </w:rPr>
        <w:t>：</w:t>
      </w:r>
    </w:p>
    <w:p>
      <w:pPr>
        <w:keepNext w:val="0"/>
        <w:keepLines w:val="0"/>
        <w:pageBreakBefore w:val="0"/>
        <w:widowControl/>
        <w:suppressLineNumbers w:val="0"/>
        <w:kinsoku/>
        <w:wordWrap/>
        <w:overflowPunct/>
        <w:topLinePunct w:val="0"/>
        <w:autoSpaceDE/>
        <w:autoSpaceDN/>
        <w:bidi w:val="0"/>
        <w:adjustRightInd/>
        <w:spacing w:line="560" w:lineRule="exact"/>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指标1：实地考察率，指标值：&gt;=95%，实际完成值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105</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b w:val="0"/>
          <w:bCs w:val="0"/>
          <w:color w:val="auto"/>
          <w:kern w:val="2"/>
          <w:sz w:val="32"/>
          <w:szCs w:val="32"/>
          <w:lang w:val="en-US" w:eastAsia="zh-CN" w:bidi="ar-SA"/>
        </w:rPr>
        <w:t>根据巴州历史文化保护传承体系规划实地考察记录反映，</w:t>
      </w:r>
      <w:r>
        <w:rPr>
          <w:rFonts w:hint="default" w:ascii="Times New Roman" w:hAnsi="Times New Roman" w:eastAsia="方正仿宋_GBK" w:cs="Times New Roman"/>
          <w:color w:val="000000"/>
          <w:kern w:val="0"/>
          <w:sz w:val="32"/>
          <w:szCs w:val="32"/>
          <w:lang w:val="en-US" w:eastAsia="zh-CN" w:bidi="ar"/>
        </w:rPr>
        <w:t>2023年2月-</w:t>
      </w:r>
      <w:r>
        <w:rPr>
          <w:rFonts w:hint="eastAsia" w:eastAsia="方正仿宋_GBK" w:cs="Times New Roman"/>
          <w:color w:val="000000"/>
          <w:kern w:val="0"/>
          <w:sz w:val="32"/>
          <w:szCs w:val="32"/>
          <w:lang w:val="en-US" w:eastAsia="zh-CN" w:bidi="ar"/>
        </w:rPr>
        <w:t>8</w:t>
      </w:r>
      <w:r>
        <w:rPr>
          <w:rFonts w:hint="default" w:ascii="Times New Roman" w:hAnsi="Times New Roman" w:eastAsia="方正仿宋_GBK" w:cs="Times New Roman"/>
          <w:color w:val="000000"/>
          <w:kern w:val="0"/>
          <w:sz w:val="32"/>
          <w:szCs w:val="32"/>
          <w:lang w:val="en-US" w:eastAsia="zh-CN" w:bidi="ar"/>
        </w:rPr>
        <w:t>月历史文化名城项目组一行共实地考察了9次，实际完成值达到100%，超额完成了该项指标</w:t>
      </w:r>
      <w:r>
        <w:rPr>
          <w:rFonts w:hint="default" w:ascii="Times New Roman" w:hAnsi="Times New Roman" w:eastAsia="方正仿宋_GBK" w:cs="Times New Roman"/>
          <w:color w:val="auto"/>
          <w:sz w:val="32"/>
          <w:szCs w:val="32"/>
          <w:lang w:eastAsia="zh-CN"/>
        </w:rPr>
        <w:t>；</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指标2：宣传册质量合格率，指标值：&gt;=90%，实际完成值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111.11</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历史文化名镇名村、历史文化街区宣传册上册、下册于</w:t>
      </w:r>
      <w:r>
        <w:rPr>
          <w:rFonts w:hint="default" w:ascii="Times New Roman" w:hAnsi="Times New Roman" w:eastAsia="方正仿宋_GBK" w:cs="Times New Roman"/>
          <w:color w:val="auto"/>
          <w:sz w:val="32"/>
          <w:szCs w:val="32"/>
          <w:lang w:val="en-US" w:eastAsia="zh-CN"/>
        </w:rPr>
        <w:t>2023年9月编制完成</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宣传册质量合格率</w:t>
      </w:r>
      <w:r>
        <w:rPr>
          <w:rFonts w:hint="default" w:ascii="Times New Roman" w:hAnsi="Times New Roman" w:eastAsia="方正仿宋_GBK" w:cs="Times New Roman"/>
          <w:color w:val="auto"/>
          <w:sz w:val="32"/>
          <w:szCs w:val="32"/>
          <w:lang w:eastAsia="zh-CN"/>
        </w:rPr>
        <w:t>达到</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000000"/>
          <w:kern w:val="0"/>
          <w:sz w:val="32"/>
          <w:szCs w:val="32"/>
          <w:lang w:val="en-US" w:eastAsia="zh-CN" w:bidi="ar"/>
        </w:rPr>
        <w:t>超额完成了该项指标</w:t>
      </w:r>
      <w:r>
        <w:rPr>
          <w:rFonts w:hint="default" w:ascii="Times New Roman" w:hAnsi="Times New Roman" w:eastAsia="方正仿宋_GBK" w:cs="Times New Roman"/>
          <w:color w:val="auto"/>
          <w:sz w:val="32"/>
          <w:szCs w:val="32"/>
          <w:lang w:eastAsia="zh-CN"/>
        </w:rPr>
        <w:t>；</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：规划设计质量合格率，指标值：&gt;=90%，实际完成值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111.11</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根据</w:t>
      </w:r>
      <w:r>
        <w:rPr>
          <w:rFonts w:hint="default" w:ascii="Times New Roman" w:hAnsi="Times New Roman" w:eastAsia="方正仿宋_GBK" w:cs="Times New Roman"/>
          <w:color w:val="000000"/>
          <w:kern w:val="0"/>
          <w:sz w:val="32"/>
          <w:szCs w:val="32"/>
          <w:lang w:val="en-US" w:eastAsia="zh-CN" w:bidi="ar"/>
        </w:rPr>
        <w:t>巴州城乡历史文化保护传承体系规划专家评审会会议，经专家论证，该项目质量合格率为100%，超额完成了该项指标</w:t>
      </w:r>
      <w:r>
        <w:rPr>
          <w:rFonts w:hint="default" w:ascii="Times New Roman" w:hAnsi="Times New Roman" w:eastAsia="方正仿宋_GBK" w:cs="Times New Roman"/>
          <w:color w:val="auto"/>
          <w:sz w:val="32"/>
          <w:szCs w:val="32"/>
          <w:lang w:eastAsia="zh-CN"/>
        </w:rPr>
        <w:t>。</w:t>
      </w:r>
    </w:p>
    <w:p>
      <w:pPr>
        <w:pStyle w:val="13"/>
        <w:pageBreakBefore w:val="0"/>
        <w:kinsoku/>
        <w:wordWrap/>
        <w:overflowPunct/>
        <w:topLinePunct w:val="0"/>
        <w:autoSpaceDE/>
        <w:autoSpaceDN/>
        <w:bidi w:val="0"/>
        <w:adjustRightIn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时效指标</w:t>
      </w:r>
      <w:r>
        <w:rPr>
          <w:rFonts w:hint="default" w:ascii="Times New Roman" w:hAnsi="Times New Roman" w:eastAsia="方正仿宋_GBK" w:cs="Times New Roman"/>
          <w:color w:val="auto"/>
          <w:sz w:val="32"/>
          <w:szCs w:val="32"/>
          <w:lang w:eastAsia="zh-CN"/>
        </w:rPr>
        <w:t>完成情况</w:t>
      </w:r>
      <w:r>
        <w:rPr>
          <w:rFonts w:hint="default" w:ascii="Times New Roman" w:hAnsi="Times New Roman" w:eastAsia="方正仿宋_GBK" w:cs="Times New Roman"/>
          <w:color w:val="auto"/>
          <w:sz w:val="32"/>
          <w:szCs w:val="32"/>
        </w:rPr>
        <w:t>：</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指标1：实地考察按时完成率，指标值：&gt;=9</w:t>
      </w:r>
      <w:r>
        <w:rPr>
          <w:rFonts w:hint="default"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105</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b w:val="0"/>
          <w:bCs w:val="0"/>
          <w:color w:val="auto"/>
          <w:kern w:val="2"/>
          <w:sz w:val="32"/>
          <w:szCs w:val="32"/>
          <w:lang w:val="en-US" w:eastAsia="zh-CN" w:bidi="ar-SA"/>
        </w:rPr>
        <w:t>根据巴州历史文化保护传承体系规划实地考察记录反映，</w:t>
      </w:r>
      <w:r>
        <w:rPr>
          <w:rFonts w:hint="default" w:ascii="Times New Roman" w:hAnsi="Times New Roman" w:eastAsia="方正仿宋_GBK" w:cs="Times New Roman"/>
          <w:color w:val="000000"/>
          <w:kern w:val="0"/>
          <w:sz w:val="32"/>
          <w:szCs w:val="32"/>
          <w:lang w:val="en-US" w:eastAsia="zh-CN" w:bidi="ar"/>
        </w:rPr>
        <w:t>2023年2月-8月历史文化名城项目组一行共实地考察了9次，实际</w:t>
      </w:r>
      <w:r>
        <w:rPr>
          <w:rFonts w:hint="default" w:ascii="Times New Roman" w:hAnsi="Times New Roman" w:eastAsia="方正仿宋_GBK" w:cs="Times New Roman"/>
          <w:color w:val="auto"/>
          <w:sz w:val="32"/>
          <w:szCs w:val="32"/>
        </w:rPr>
        <w:t>实地考察按时</w:t>
      </w:r>
      <w:r>
        <w:rPr>
          <w:rFonts w:hint="default" w:ascii="Times New Roman" w:hAnsi="Times New Roman" w:eastAsia="方正仿宋_GBK" w:cs="Times New Roman"/>
          <w:color w:val="000000"/>
          <w:kern w:val="0"/>
          <w:sz w:val="32"/>
          <w:szCs w:val="32"/>
          <w:lang w:val="en-US" w:eastAsia="zh-CN" w:bidi="ar"/>
        </w:rPr>
        <w:t>完成值达到100%</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000000"/>
          <w:kern w:val="0"/>
          <w:sz w:val="32"/>
          <w:szCs w:val="32"/>
          <w:lang w:val="en-US" w:eastAsia="zh-CN" w:bidi="ar"/>
        </w:rPr>
        <w:t>超额完成了该项指标</w:t>
      </w:r>
      <w:r>
        <w:rPr>
          <w:rFonts w:hint="default" w:ascii="Times New Roman" w:hAnsi="Times New Roman" w:eastAsia="方正仿宋_GBK" w:cs="Times New Roman"/>
          <w:color w:val="auto"/>
          <w:sz w:val="32"/>
          <w:szCs w:val="32"/>
        </w:rPr>
        <w:t>；</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指标2：编制宣传册按时完成率，指标值：&gt;=</w:t>
      </w:r>
      <w:r>
        <w:rPr>
          <w:rFonts w:hint="default" w:ascii="Times New Roman" w:hAnsi="Times New Roman" w:eastAsia="方正仿宋_GBK" w:cs="Times New Roman"/>
          <w:color w:val="auto"/>
          <w:sz w:val="32"/>
          <w:szCs w:val="32"/>
          <w:lang w:val="en-US" w:eastAsia="zh-CN"/>
        </w:rPr>
        <w:t>8</w:t>
      </w:r>
      <w:r>
        <w:rPr>
          <w:rFonts w:hint="default" w:ascii="Times New Roman" w:hAnsi="Times New Roman" w:eastAsia="方正仿宋_GBK" w:cs="Times New Roman"/>
          <w:color w:val="auto"/>
          <w:sz w:val="32"/>
          <w:szCs w:val="32"/>
        </w:rPr>
        <w:t>0%，实际完成值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125</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历史文化名镇名村、历史文化街区宣传册上册、下册于</w:t>
      </w:r>
      <w:r>
        <w:rPr>
          <w:rFonts w:hint="default" w:ascii="Times New Roman" w:hAnsi="Times New Roman" w:eastAsia="方正仿宋_GBK" w:cs="Times New Roman"/>
          <w:color w:val="auto"/>
          <w:sz w:val="32"/>
          <w:szCs w:val="32"/>
          <w:lang w:val="en-US" w:eastAsia="zh-CN"/>
        </w:rPr>
        <w:t>2023年9月编制完成</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编制宣传册按时完成率</w:t>
      </w:r>
      <w:r>
        <w:rPr>
          <w:rFonts w:hint="default" w:ascii="Times New Roman" w:hAnsi="Times New Roman" w:eastAsia="方正仿宋_GBK" w:cs="Times New Roman"/>
          <w:color w:val="auto"/>
          <w:sz w:val="32"/>
          <w:szCs w:val="32"/>
          <w:lang w:eastAsia="zh-CN"/>
        </w:rPr>
        <w:t>达到</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000000"/>
          <w:kern w:val="0"/>
          <w:sz w:val="32"/>
          <w:szCs w:val="32"/>
          <w:lang w:val="en-US" w:eastAsia="zh-CN" w:bidi="ar"/>
        </w:rPr>
        <w:t>超额完成了该项指标</w:t>
      </w:r>
      <w:r>
        <w:rPr>
          <w:rFonts w:hint="default" w:ascii="Times New Roman" w:hAnsi="Times New Roman" w:eastAsia="方正仿宋_GBK" w:cs="Times New Roman"/>
          <w:color w:val="auto"/>
          <w:sz w:val="32"/>
          <w:szCs w:val="32"/>
          <w:lang w:eastAsia="zh-CN"/>
        </w:rPr>
        <w:t>；</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：规划设计按时完成率，指标值：&gt;=90%，实际完成值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111</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000000"/>
          <w:kern w:val="0"/>
          <w:sz w:val="32"/>
          <w:szCs w:val="32"/>
          <w:lang w:val="en-US" w:eastAsia="zh-CN" w:bidi="ar"/>
        </w:rPr>
        <w:t>2023年9月编制完成了《新疆巴州历史文化名镇名村和规划设计》，按时完成率达到100%，超额完成了该项指标</w:t>
      </w:r>
      <w:r>
        <w:rPr>
          <w:rFonts w:hint="default" w:ascii="Times New Roman" w:hAnsi="Times New Roman" w:eastAsia="方正仿宋_GBK" w:cs="Times New Roman"/>
          <w:color w:val="auto"/>
          <w:sz w:val="32"/>
          <w:szCs w:val="32"/>
          <w:lang w:eastAsia="zh-CN"/>
        </w:rPr>
        <w:t>。</w:t>
      </w:r>
    </w:p>
    <w:p>
      <w:pPr>
        <w:pStyle w:val="13"/>
        <w:pageBreakBefore w:val="0"/>
        <w:kinsoku/>
        <w:wordWrap/>
        <w:overflowPunct/>
        <w:topLinePunct w:val="0"/>
        <w:autoSpaceDE/>
        <w:autoSpaceDN/>
        <w:bidi w:val="0"/>
        <w:adjustRightIn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4.经济成本指标完成情况</w:t>
      </w:r>
      <w:r>
        <w:rPr>
          <w:rFonts w:hint="default" w:ascii="Times New Roman" w:hAnsi="Times New Roman" w:eastAsia="方正仿宋_GBK" w:cs="Times New Roman"/>
          <w:color w:val="auto"/>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指标1：实地考察成本，指标值：&lt;=</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万元，实际完成值</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万元，指标完成率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指标2：宣传册成本，指标值：&lt;=</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万元，实际完成值</w:t>
      </w:r>
      <w:r>
        <w:rPr>
          <w:rFonts w:hint="default" w:ascii="Times New Roman" w:hAnsi="Times New Roman" w:eastAsia="方正仿宋_GBK" w:cs="Times New Roman"/>
          <w:color w:val="auto"/>
          <w:sz w:val="32"/>
          <w:szCs w:val="32"/>
          <w:lang w:val="en-US" w:eastAsia="zh-CN"/>
        </w:rPr>
        <w:t>3万元</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：规划设计成本，指标值：&lt;=55万元，实际完成值</w:t>
      </w:r>
      <w:r>
        <w:rPr>
          <w:rFonts w:hint="default" w:ascii="Times New Roman" w:hAnsi="Times New Roman" w:eastAsia="方正仿宋_GBK" w:cs="Times New Roman"/>
          <w:color w:val="auto"/>
          <w:sz w:val="32"/>
          <w:szCs w:val="32"/>
          <w:lang w:val="en-US" w:eastAsia="zh-CN"/>
        </w:rPr>
        <w:t>55万元</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3"/>
        <w:pageBreakBefore w:val="0"/>
        <w:kinsoku/>
        <w:wordWrap/>
        <w:overflowPunct/>
        <w:topLinePunct w:val="0"/>
        <w:autoSpaceDE/>
        <w:autoSpaceDN/>
        <w:bidi w:val="0"/>
        <w:adjustRightIn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此项权重分10分，得分10分。</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color w:val="auto"/>
          <w:sz w:val="32"/>
          <w:szCs w:val="32"/>
          <w:highlight w:val="none"/>
        </w:rPr>
      </w:pPr>
      <w:bookmarkStart w:id="15" w:name="_Toc68703841"/>
      <w:r>
        <w:rPr>
          <w:rFonts w:hint="default" w:ascii="Times New Roman" w:hAnsi="Times New Roman" w:eastAsia="方正楷体_GBK" w:cs="Times New Roman"/>
          <w:b w:val="0"/>
          <w:bCs w:val="0"/>
          <w:color w:val="auto"/>
          <w:sz w:val="32"/>
          <w:szCs w:val="32"/>
          <w:highlight w:val="none"/>
        </w:rPr>
        <w:t>（</w:t>
      </w:r>
      <w:r>
        <w:rPr>
          <w:rFonts w:hint="default" w:ascii="Times New Roman" w:hAnsi="Times New Roman" w:eastAsia="方正楷体_GBK" w:cs="Times New Roman"/>
          <w:b w:val="0"/>
          <w:bCs w:val="0"/>
          <w:color w:val="auto"/>
          <w:sz w:val="32"/>
          <w:szCs w:val="32"/>
          <w:highlight w:val="none"/>
          <w:lang w:eastAsia="zh-CN"/>
        </w:rPr>
        <w:t>四</w:t>
      </w:r>
      <w:r>
        <w:rPr>
          <w:rFonts w:hint="default" w:ascii="Times New Roman" w:hAnsi="Times New Roman" w:eastAsia="方正楷体_GBK" w:cs="Times New Roman"/>
          <w:b w:val="0"/>
          <w:bCs w:val="0"/>
          <w:color w:val="auto"/>
          <w:sz w:val="32"/>
          <w:szCs w:val="32"/>
          <w:highlight w:val="none"/>
        </w:rPr>
        <w:t>）项目效益情况</w:t>
      </w:r>
      <w:bookmarkEnd w:id="15"/>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w:t>
      </w:r>
      <w:r>
        <w:rPr>
          <w:rFonts w:hint="default"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社会效益指标</w:t>
      </w:r>
      <w:r>
        <w:rPr>
          <w:rFonts w:hint="default" w:ascii="Times New Roman" w:hAnsi="Times New Roman" w:eastAsia="方正仿宋_GBK" w:cs="Times New Roman"/>
          <w:color w:val="auto"/>
          <w:sz w:val="32"/>
          <w:szCs w:val="32"/>
          <w:highlight w:val="none"/>
          <w:lang w:eastAsia="zh-CN"/>
        </w:rPr>
        <w:t>完成情况</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w:t>
      </w:r>
      <w:r>
        <w:rPr>
          <w:rFonts w:hint="default" w:ascii="Times New Roman" w:hAnsi="Times New Roman" w:eastAsia="方正仿宋_GBK" w:cs="Times New Roman"/>
          <w:color w:val="auto"/>
          <w:sz w:val="32"/>
          <w:szCs w:val="32"/>
          <w:highlight w:val="none"/>
        </w:rPr>
        <w:t>加大城乡建设与历史文化保护力度</w:t>
      </w:r>
      <w:r>
        <w:rPr>
          <w:rFonts w:hint="default" w:ascii="Times New Roman" w:hAnsi="Times New Roman" w:eastAsia="方正仿宋_GBK" w:cs="Times New Roman"/>
          <w:color w:val="auto"/>
          <w:sz w:val="32"/>
          <w:szCs w:val="32"/>
        </w:rPr>
        <w:t>，指标值：</w:t>
      </w:r>
      <w:r>
        <w:rPr>
          <w:rFonts w:hint="default" w:ascii="Times New Roman" w:hAnsi="Times New Roman" w:eastAsia="方正仿宋_GBK" w:cs="Times New Roman"/>
          <w:color w:val="auto"/>
          <w:sz w:val="32"/>
          <w:szCs w:val="32"/>
          <w:lang w:eastAsia="zh-CN"/>
        </w:rPr>
        <w:t>效果明显</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达成目标</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3"/>
        <w:pageBreakBefore w:val="0"/>
        <w:kinsoku/>
        <w:wordWrap/>
        <w:overflowPunct/>
        <w:topLinePunct w:val="0"/>
        <w:autoSpaceDE/>
        <w:autoSpaceDN/>
        <w:bidi w:val="0"/>
        <w:adjustRightInd/>
        <w:spacing w:before="0" w:after="0"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满意度指标</w:t>
      </w:r>
      <w:r>
        <w:rPr>
          <w:rFonts w:hint="default" w:ascii="Times New Roman" w:hAnsi="Times New Roman" w:eastAsia="方正仿宋_GBK" w:cs="Times New Roman"/>
          <w:color w:val="auto"/>
          <w:sz w:val="32"/>
          <w:szCs w:val="32"/>
          <w:highlight w:val="none"/>
          <w:lang w:eastAsia="zh-CN"/>
        </w:rPr>
        <w:t>完成情况分析</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w:t>
      </w:r>
      <w:r>
        <w:rPr>
          <w:rFonts w:hint="default" w:ascii="Times New Roman" w:hAnsi="Times New Roman" w:eastAsia="方正仿宋_GBK" w:cs="Times New Roman"/>
          <w:color w:val="auto"/>
          <w:sz w:val="32"/>
          <w:szCs w:val="32"/>
          <w:highlight w:val="none"/>
        </w:rPr>
        <w:t>历史文化保护区人员满意度</w:t>
      </w:r>
      <w:r>
        <w:rPr>
          <w:rFonts w:hint="default" w:ascii="Times New Roman" w:hAnsi="Times New Roman" w:eastAsia="方正仿宋_GBK" w:cs="Times New Roman"/>
          <w:color w:val="auto"/>
          <w:sz w:val="32"/>
          <w:szCs w:val="32"/>
        </w:rPr>
        <w:t>，指标值：</w:t>
      </w:r>
      <w:r>
        <w:rPr>
          <w:rFonts w:hint="default" w:ascii="Times New Roman" w:hAnsi="Times New Roman" w:eastAsia="方正仿宋_GBK" w:cs="Times New Roman"/>
          <w:color w:val="auto"/>
          <w:sz w:val="32"/>
          <w:szCs w:val="32"/>
          <w:lang w:eastAsia="zh-CN"/>
        </w:rPr>
        <w:t>&gt;=9</w:t>
      </w:r>
      <w:r>
        <w:rPr>
          <w:rFonts w:hint="default"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95%</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106</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val="en-US" w:eastAsia="zh-CN"/>
        </w:rPr>
        <w:t>2023年8月上旬-9月中旬，规划编制项目组深入8县1市城市、乡村通过问卷调查和现场询问的方式，得到市民对</w:t>
      </w:r>
      <w:r>
        <w:rPr>
          <w:rFonts w:hint="default" w:ascii="Times New Roman" w:hAnsi="Times New Roman" w:eastAsia="方正仿宋_GBK" w:cs="Times New Roman"/>
          <w:color w:val="auto"/>
          <w:sz w:val="32"/>
          <w:szCs w:val="32"/>
          <w:highlight w:val="none"/>
        </w:rPr>
        <w:t>历史文化保护</w:t>
      </w:r>
      <w:r>
        <w:rPr>
          <w:rFonts w:hint="default" w:ascii="Times New Roman" w:hAnsi="Times New Roman" w:eastAsia="方正仿宋_GBK" w:cs="Times New Roman"/>
          <w:color w:val="auto"/>
          <w:sz w:val="32"/>
          <w:szCs w:val="32"/>
          <w:highlight w:val="none"/>
          <w:lang w:eastAsia="zh-CN"/>
        </w:rPr>
        <w:t>的满意度为</w:t>
      </w:r>
      <w:r>
        <w:rPr>
          <w:rFonts w:hint="default" w:ascii="Times New Roman" w:hAnsi="Times New Roman" w:eastAsia="方正仿宋_GBK" w:cs="Times New Roman"/>
          <w:color w:val="auto"/>
          <w:sz w:val="32"/>
          <w:szCs w:val="32"/>
          <w:highlight w:val="none"/>
          <w:lang w:val="en-US" w:eastAsia="zh-CN"/>
        </w:rPr>
        <w:t>95%，超过了预期制定的</w:t>
      </w:r>
      <w:r>
        <w:rPr>
          <w:rFonts w:hint="default" w:ascii="Times New Roman" w:hAnsi="Times New Roman" w:eastAsia="方正仿宋_GBK" w:cs="Times New Roman"/>
          <w:color w:val="auto"/>
          <w:sz w:val="32"/>
          <w:szCs w:val="32"/>
          <w:highlight w:val="none"/>
        </w:rPr>
        <w:t>历史文化保护区人员满意度</w:t>
      </w:r>
      <w:r>
        <w:rPr>
          <w:rFonts w:hint="default" w:ascii="Times New Roman" w:hAnsi="Times New Roman" w:eastAsia="方正仿宋_GBK" w:cs="Times New Roman"/>
          <w:color w:val="auto"/>
          <w:sz w:val="32"/>
          <w:szCs w:val="32"/>
          <w:lang w:eastAsia="zh-CN"/>
        </w:rPr>
        <w:t>9</w:t>
      </w:r>
      <w:r>
        <w:rPr>
          <w:rFonts w:hint="default"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lang w:eastAsia="zh-CN"/>
        </w:rPr>
        <w:t>%。</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b w:val="0"/>
          <w:bCs w:val="0"/>
          <w:color w:val="auto"/>
          <w:kern w:val="2"/>
          <w:sz w:val="32"/>
          <w:szCs w:val="32"/>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_GBK" w:cs="Times New Roman"/>
          <w:sz w:val="32"/>
          <w:szCs w:val="32"/>
          <w:lang w:eastAsia="zh-Hans"/>
        </w:rPr>
      </w:pPr>
      <w:bookmarkStart w:id="16" w:name="_Toc68703842"/>
      <w:r>
        <w:rPr>
          <w:rFonts w:hint="default" w:ascii="Times New Roman" w:hAnsi="Times New Roman" w:eastAsia="方正黑体_GBK" w:cs="Times New Roman"/>
          <w:sz w:val="32"/>
          <w:szCs w:val="32"/>
          <w:lang w:eastAsia="zh-Hans"/>
        </w:rPr>
        <w:t>五、预算执行进度与绩效指标总体完成率偏差</w:t>
      </w:r>
    </w:p>
    <w:p>
      <w:pPr>
        <w:pageBreakBefore w:val="0"/>
        <w:kinsoku/>
        <w:wordWrap/>
        <w:overflowPunct/>
        <w:topLinePunct w:val="0"/>
        <w:autoSpaceDE/>
        <w:autoSpaceDN/>
        <w:bidi w:val="0"/>
        <w:adjustRightInd/>
        <w:snapToGrid w:val="0"/>
        <w:spacing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自治州历史文化名城名镇名村和街区保护规划</w:t>
      </w:r>
      <w:r>
        <w:rPr>
          <w:rFonts w:hint="default" w:ascii="Times New Roman" w:hAnsi="Times New Roman" w:eastAsia="方正仿宋_GBK" w:cs="Times New Roman"/>
          <w:color w:val="auto"/>
          <w:sz w:val="32"/>
          <w:szCs w:val="32"/>
        </w:rPr>
        <w:t>项目年初预算</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万元，全年预算</w:t>
      </w:r>
      <w:r>
        <w:rPr>
          <w:rFonts w:hint="eastAsia"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万元，实际支出</w:t>
      </w:r>
      <w:r>
        <w:rPr>
          <w:rFonts w:hint="default" w:ascii="Times New Roman" w:hAnsi="Times New Roman" w:eastAsia="方正仿宋_GBK" w:cs="Times New Roman"/>
          <w:color w:val="auto"/>
          <w:sz w:val="32"/>
          <w:szCs w:val="32"/>
          <w:lang w:val="en-US" w:eastAsia="zh-CN"/>
        </w:rPr>
        <w:t>60</w:t>
      </w:r>
      <w:r>
        <w:rPr>
          <w:rFonts w:hint="default" w:ascii="Times New Roman" w:hAnsi="Times New Roman" w:eastAsia="方正仿宋_GBK" w:cs="Times New Roman"/>
          <w:color w:val="auto"/>
          <w:sz w:val="32"/>
          <w:szCs w:val="32"/>
        </w:rPr>
        <w:t>万元，预算执行率为</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%，项目绩效指标总体完成率为</w:t>
      </w:r>
      <w:r>
        <w:rPr>
          <w:rFonts w:hint="default" w:ascii="Times New Roman" w:hAnsi="Times New Roman" w:eastAsia="方正仿宋_GBK" w:cs="Times New Roman"/>
          <w:color w:val="auto"/>
          <w:sz w:val="32"/>
          <w:szCs w:val="32"/>
          <w:lang w:val="en-US" w:eastAsia="zh-CN"/>
        </w:rPr>
        <w:t>106.63</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Hans"/>
        </w:rPr>
        <w:t>总体</w:t>
      </w:r>
      <w:r>
        <w:rPr>
          <w:rFonts w:hint="default" w:ascii="Times New Roman" w:hAnsi="Times New Roman" w:eastAsia="方正仿宋_GBK" w:cs="Times New Roman"/>
          <w:color w:val="auto"/>
          <w:sz w:val="32"/>
          <w:szCs w:val="32"/>
        </w:rPr>
        <w:t>偏差率为</w:t>
      </w:r>
      <w:r>
        <w:rPr>
          <w:rFonts w:hint="default" w:ascii="Times New Roman" w:hAnsi="Times New Roman" w:eastAsia="方正仿宋_GBK" w:cs="Times New Roman"/>
          <w:color w:val="auto"/>
          <w:sz w:val="32"/>
          <w:szCs w:val="32"/>
          <w:lang w:val="en-US" w:eastAsia="zh-CN"/>
        </w:rPr>
        <w:t>6.63</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Hans"/>
        </w:rPr>
        <w:t>偏差</w:t>
      </w:r>
      <w:r>
        <w:rPr>
          <w:rFonts w:hint="default" w:ascii="Times New Roman" w:hAnsi="Times New Roman" w:eastAsia="方正仿宋_GBK" w:cs="Times New Roman"/>
          <w:color w:val="auto"/>
          <w:sz w:val="32"/>
          <w:szCs w:val="32"/>
        </w:rPr>
        <w:t>原因</w:t>
      </w:r>
      <w:r>
        <w:rPr>
          <w:rFonts w:hint="default" w:ascii="Times New Roman" w:hAnsi="Times New Roman" w:eastAsia="方正仿宋_GBK" w:cs="Times New Roman"/>
          <w:color w:val="auto"/>
          <w:sz w:val="32"/>
          <w:szCs w:val="32"/>
          <w:lang w:val="en-US" w:eastAsia="zh-CN"/>
        </w:rPr>
        <w:t>：深入推进城乡历史文化保护传承，2023年完成城乡历史文化传承体系规划设计，编制完成宣传册（上、下册）积极推进各县市历史建筑挂牌和测绘建档工作，超额完成预期设定的绩效指标</w:t>
      </w:r>
      <w:r>
        <w:rPr>
          <w:rFonts w:hint="default" w:ascii="Times New Roman" w:hAnsi="Times New Roman" w:eastAsia="方正仿宋_GBK" w:cs="Times New Roman"/>
          <w:color w:val="auto"/>
          <w:sz w:val="32"/>
          <w:szCs w:val="32"/>
        </w:rPr>
        <w:t>，项目绩效指标总体完成率</w:t>
      </w:r>
      <w:r>
        <w:rPr>
          <w:rFonts w:hint="default" w:ascii="Times New Roman" w:hAnsi="Times New Roman" w:eastAsia="方正仿宋_GBK" w:cs="Times New Roman"/>
          <w:color w:val="auto"/>
          <w:sz w:val="32"/>
          <w:szCs w:val="32"/>
          <w:lang w:eastAsia="zh-CN"/>
        </w:rPr>
        <w:t>达到</w:t>
      </w:r>
      <w:r>
        <w:rPr>
          <w:rFonts w:hint="default" w:ascii="Times New Roman" w:hAnsi="Times New Roman" w:eastAsia="方正仿宋_GBK" w:cs="Times New Roman"/>
          <w:color w:val="auto"/>
          <w:sz w:val="32"/>
          <w:szCs w:val="32"/>
          <w:lang w:val="en-US" w:eastAsia="zh-CN"/>
        </w:rPr>
        <w:t>106.63</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Hans"/>
        </w:rPr>
        <w:t>改进</w:t>
      </w:r>
      <w:r>
        <w:rPr>
          <w:rFonts w:hint="default" w:ascii="Times New Roman" w:hAnsi="Times New Roman" w:eastAsia="方正仿宋_GBK" w:cs="Times New Roman"/>
          <w:color w:val="auto"/>
          <w:sz w:val="32"/>
          <w:szCs w:val="32"/>
        </w:rPr>
        <w:t>措施</w:t>
      </w:r>
      <w:r>
        <w:rPr>
          <w:rFonts w:hint="default" w:ascii="Times New Roman" w:hAnsi="Times New Roman" w:eastAsia="方正仿宋_GBK" w:cs="Times New Roman"/>
          <w:sz w:val="32"/>
          <w:szCs w:val="32"/>
        </w:rPr>
        <w:t>：</w:t>
      </w:r>
      <w:r>
        <w:rPr>
          <w:rStyle w:val="16"/>
          <w:rFonts w:hint="default" w:ascii="Times New Roman" w:hAnsi="Times New Roman" w:eastAsia="方正仿宋_GBK" w:cs="Times New Roman"/>
          <w:b w:val="0"/>
          <w:spacing w:val="-4"/>
          <w:sz w:val="32"/>
          <w:szCs w:val="32"/>
        </w:rPr>
        <w:t>来年提高设定指标的准确性、精确性。</w:t>
      </w:r>
    </w:p>
    <w:bookmarkEnd w:id="16"/>
    <w:p>
      <w:pPr>
        <w:pStyle w:val="6"/>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val="en-US" w:eastAsia="zh-CN"/>
        </w:rPr>
        <w:t>六</w:t>
      </w:r>
      <w:r>
        <w:rPr>
          <w:rFonts w:hint="default" w:ascii="Times New Roman" w:hAnsi="Times New Roman" w:eastAsia="方正黑体_GBK" w:cs="Times New Roman"/>
          <w:b w:val="0"/>
          <w:bCs w:val="0"/>
          <w:sz w:val="32"/>
          <w:szCs w:val="32"/>
        </w:rPr>
        <w:t>、主要经验及做法、存在的问题及原因分析</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rPr>
      </w:pPr>
      <w:bookmarkStart w:id="17" w:name="_Toc68703843"/>
      <w:r>
        <w:rPr>
          <w:rFonts w:hint="default" w:ascii="Times New Roman" w:hAnsi="Times New Roman" w:eastAsia="方正楷体_GBK" w:cs="Times New Roman"/>
          <w:b w:val="0"/>
          <w:bCs w:val="0"/>
          <w:sz w:val="32"/>
          <w:szCs w:val="32"/>
        </w:rPr>
        <w:t>（一）主要经验及做法</w:t>
      </w:r>
      <w:bookmarkEnd w:id="17"/>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color w:val="auto"/>
          <w:sz w:val="32"/>
          <w:szCs w:val="32"/>
        </w:rPr>
      </w:pPr>
      <w:bookmarkStart w:id="18" w:name="_Toc68703844"/>
      <w:r>
        <w:rPr>
          <w:rFonts w:hint="default" w:ascii="Times New Roman" w:hAnsi="Times New Roman" w:eastAsia="方正仿宋_GBK" w:cs="Times New Roman"/>
          <w:color w:val="auto"/>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rPr>
      </w:pPr>
      <w:r>
        <w:rPr>
          <w:rFonts w:hint="default" w:ascii="Times New Roman" w:hAnsi="Times New Roman" w:eastAsia="方正仿宋_GBK" w:cs="Times New Roman"/>
          <w:b w:val="0"/>
          <w:bCs w:val="0"/>
          <w:color w:val="auto"/>
          <w:kern w:val="2"/>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7"/>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（二）存在的问题及原因分析</w:t>
      </w:r>
      <w:bookmarkEnd w:id="18"/>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highlight w:val="none"/>
          <w:lang w:val="en-US" w:eastAsia="zh-CN"/>
        </w:rPr>
      </w:pPr>
      <w:bookmarkStart w:id="19" w:name="_Toc68703845"/>
      <w:r>
        <w:rPr>
          <w:rFonts w:hint="default" w:ascii="Times New Roman" w:hAnsi="Times New Roman" w:eastAsia="方正仿宋_GBK" w:cs="Times New Roman"/>
          <w:color w:val="auto"/>
          <w:sz w:val="32"/>
          <w:szCs w:val="32"/>
          <w:highlight w:val="none"/>
          <w:lang w:val="en-US" w:eastAsia="zh-CN"/>
        </w:rPr>
        <w:t>存在的问题：①相关预算绩效管理方面专业知识的系统性学习有待加强，各项指标的设置需要进一步优化、完善，主要在细化、量化上改进。②存在绩效工作衔接不到位、绩效工作质量不高的情况。</w:t>
      </w:r>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原因分析：</w:t>
      </w:r>
      <w:r>
        <w:rPr>
          <w:rFonts w:hint="default" w:ascii="Times New Roman" w:hAnsi="Times New Roman" w:eastAsia="方正仿宋_GBK" w:cs="Times New Roman"/>
          <w:color w:val="auto"/>
          <w:sz w:val="32"/>
          <w:szCs w:val="32"/>
          <w:highlight w:val="none"/>
          <w:lang w:val="en-US" w:eastAsia="zh-CN"/>
        </w:rPr>
        <w:t>①由于</w:t>
      </w:r>
      <w:r>
        <w:rPr>
          <w:rStyle w:val="16"/>
          <w:rFonts w:hint="default" w:ascii="Times New Roman" w:hAnsi="Times New Roman" w:eastAsia="方正仿宋_GBK" w:cs="Times New Roman"/>
          <w:b w:val="0"/>
          <w:spacing w:val="-4"/>
          <w:sz w:val="32"/>
          <w:szCs w:val="32"/>
        </w:rPr>
        <w:t>预算绩效工作涉及面广，专业性强，</w:t>
      </w:r>
      <w:r>
        <w:rPr>
          <w:rFonts w:hint="default" w:ascii="Times New Roman" w:hAnsi="Times New Roman" w:eastAsia="方正仿宋_GBK" w:cs="Times New Roman"/>
          <w:color w:val="auto"/>
          <w:sz w:val="32"/>
          <w:szCs w:val="32"/>
          <w:highlight w:val="none"/>
          <w:lang w:val="en-US" w:eastAsia="zh-CN"/>
        </w:rPr>
        <w:t>绩效工作人员缺乏相关绩效管理专业知识，绩效工作还存在自我审定的局限性，影响绩效工作质量。②因轮岗、调动、驻村等因素使我单位绩效工作人员流动频繁，</w:t>
      </w:r>
      <w:r>
        <w:rPr>
          <w:rStyle w:val="16"/>
          <w:rFonts w:hint="default" w:ascii="Times New Roman" w:hAnsi="Times New Roman" w:eastAsia="方正仿宋_GBK" w:cs="Times New Roman"/>
          <w:b w:val="0"/>
          <w:spacing w:val="-4"/>
          <w:sz w:val="32"/>
          <w:szCs w:val="32"/>
        </w:rPr>
        <w:t>对预算绩效管理业务不精通，一定程度上影响绩效工作质量。</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_GBK" w:cs="Times New Roman"/>
          <w:color w:val="0000FF"/>
          <w:sz w:val="32"/>
          <w:szCs w:val="32"/>
        </w:rPr>
      </w:pPr>
      <w:r>
        <w:rPr>
          <w:rFonts w:hint="default" w:ascii="Times New Roman" w:hAnsi="Times New Roman" w:eastAsia="方正黑体_GBK" w:cs="Times New Roman"/>
          <w:sz w:val="32"/>
          <w:szCs w:val="32"/>
          <w:lang w:val="en-US" w:eastAsia="zh-CN"/>
        </w:rPr>
        <w:t>七</w:t>
      </w:r>
      <w:r>
        <w:rPr>
          <w:rFonts w:hint="default" w:ascii="Times New Roman" w:hAnsi="Times New Roman" w:eastAsia="方正黑体_GBK" w:cs="Times New Roman"/>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方正仿宋_GBK" w:cs="Times New Roman"/>
          <w:color w:val="auto"/>
          <w:sz w:val="32"/>
          <w:szCs w:val="32"/>
        </w:rPr>
        <w:t>。</w:t>
      </w:r>
    </w:p>
    <w:p>
      <w:pPr>
        <w:pageBreakBefore w:val="0"/>
        <w:shd w:val="clear"/>
        <w:kinsoku/>
        <w:wordWrap/>
        <w:overflowPunct/>
        <w:topLinePunct w:val="0"/>
        <w:autoSpaceDE/>
        <w:autoSpaceDN/>
        <w:bidi w:val="0"/>
        <w:adjustRightInd/>
        <w:snapToGrid/>
        <w:spacing w:line="560" w:lineRule="exact"/>
        <w:ind w:firstLine="640" w:firstLineChars="200"/>
        <w:jc w:val="left"/>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6"/>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黑体_GBK" w:cs="Times New Roman"/>
          <w:b w:val="0"/>
          <w:bCs w:val="0"/>
          <w:sz w:val="32"/>
          <w:szCs w:val="32"/>
        </w:rPr>
      </w:pPr>
      <w:bookmarkStart w:id="20" w:name="_Toc68703846"/>
      <w:r>
        <w:rPr>
          <w:rFonts w:hint="default" w:ascii="Times New Roman" w:hAnsi="Times New Roman" w:eastAsia="方正黑体_GBK" w:cs="Times New Roman"/>
          <w:b w:val="0"/>
          <w:bCs w:val="0"/>
          <w:sz w:val="32"/>
          <w:szCs w:val="32"/>
          <w:lang w:val="en-US" w:eastAsia="zh-CN"/>
        </w:rPr>
        <w:t>八</w:t>
      </w:r>
      <w:r>
        <w:rPr>
          <w:rFonts w:hint="default" w:ascii="Times New Roman" w:hAnsi="Times New Roman" w:eastAsia="方正黑体_GBK" w:cs="Times New Roman"/>
          <w:b w:val="0"/>
          <w:bCs w:val="0"/>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auto"/>
          <w:sz w:val="32"/>
          <w:szCs w:val="32"/>
          <w:lang w:eastAsia="zh-CN"/>
        </w:rPr>
        <w:t>无。</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p>
    <w:sectPr>
      <w:footerReference r:id="rId3" w:type="default"/>
      <w:pgSz w:w="11906" w:h="16838"/>
      <w:pgMar w:top="1871" w:right="1531" w:bottom="1984" w:left="1531" w:header="737" w:footer="851" w:gutter="0"/>
      <w:pgNumType w:fmt="numberInDash"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3D76459"/>
    <w:rsid w:val="04330D71"/>
    <w:rsid w:val="05227DA5"/>
    <w:rsid w:val="08AC7C46"/>
    <w:rsid w:val="08B73A59"/>
    <w:rsid w:val="08D20D13"/>
    <w:rsid w:val="0C4D0F1B"/>
    <w:rsid w:val="0D68630B"/>
    <w:rsid w:val="0F2A6BF7"/>
    <w:rsid w:val="0FFC04E6"/>
    <w:rsid w:val="15807C55"/>
    <w:rsid w:val="158C3A67"/>
    <w:rsid w:val="164075A1"/>
    <w:rsid w:val="18F3727C"/>
    <w:rsid w:val="1D723F37"/>
    <w:rsid w:val="1D785367"/>
    <w:rsid w:val="20502A11"/>
    <w:rsid w:val="250C10D6"/>
    <w:rsid w:val="262B6BAE"/>
    <w:rsid w:val="29817026"/>
    <w:rsid w:val="29A617E4"/>
    <w:rsid w:val="2C673566"/>
    <w:rsid w:val="2D5B4D15"/>
    <w:rsid w:val="2EEC575E"/>
    <w:rsid w:val="32AE0DEC"/>
    <w:rsid w:val="36B72533"/>
    <w:rsid w:val="3C26553D"/>
    <w:rsid w:val="3CCD3451"/>
    <w:rsid w:val="3CE93C7A"/>
    <w:rsid w:val="3E3B0309"/>
    <w:rsid w:val="3F3906C0"/>
    <w:rsid w:val="4057649F"/>
    <w:rsid w:val="427A6E9F"/>
    <w:rsid w:val="43182414"/>
    <w:rsid w:val="440C3DB3"/>
    <w:rsid w:val="460D0F7A"/>
    <w:rsid w:val="46507BB3"/>
    <w:rsid w:val="46CD47A9"/>
    <w:rsid w:val="47FC782A"/>
    <w:rsid w:val="49AA39E1"/>
    <w:rsid w:val="49AF5D83"/>
    <w:rsid w:val="4A7C25BE"/>
    <w:rsid w:val="4C22332E"/>
    <w:rsid w:val="52285DA0"/>
    <w:rsid w:val="551960B5"/>
    <w:rsid w:val="56796849"/>
    <w:rsid w:val="5D2D376B"/>
    <w:rsid w:val="5DA95371"/>
    <w:rsid w:val="5EB73D63"/>
    <w:rsid w:val="5FE03FD9"/>
    <w:rsid w:val="60A5501C"/>
    <w:rsid w:val="68F11999"/>
    <w:rsid w:val="69BC2ED1"/>
    <w:rsid w:val="6C303DC2"/>
    <w:rsid w:val="6E4E2A84"/>
    <w:rsid w:val="6E686EB1"/>
    <w:rsid w:val="763A0251"/>
    <w:rsid w:val="7A1F66E8"/>
    <w:rsid w:val="7D836D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6">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7">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样式 表内容 + 行距: 固定值 28 磅"/>
    <w:basedOn w:val="3"/>
    <w:next w:val="4"/>
    <w:qFormat/>
    <w:uiPriority w:val="0"/>
    <w:rPr>
      <w:rFonts w:eastAsia="宋体" w:cs="宋体"/>
      <w:szCs w:val="20"/>
    </w:rPr>
  </w:style>
  <w:style w:type="paragraph" w:customStyle="1" w:styleId="3">
    <w:name w:val="表内容"/>
    <w:basedOn w:val="1"/>
    <w:next w:val="1"/>
    <w:qFormat/>
    <w:uiPriority w:val="0"/>
    <w:pPr>
      <w:jc w:val="center"/>
    </w:pPr>
    <w:rPr>
      <w:rFonts w:ascii="宋体" w:hAnsi="宋体"/>
    </w:rPr>
  </w:style>
  <w:style w:type="paragraph" w:styleId="4">
    <w:name w:val="Body Text"/>
    <w:basedOn w:val="1"/>
    <w:next w:val="5"/>
    <w:qFormat/>
    <w:uiPriority w:val="0"/>
    <w:pPr>
      <w:spacing w:after="120"/>
    </w:pPr>
  </w:style>
  <w:style w:type="paragraph" w:styleId="5">
    <w:name w:val="Body Text First Indent"/>
    <w:basedOn w:val="4"/>
    <w:qFormat/>
    <w:uiPriority w:val="0"/>
    <w:pPr>
      <w:ind w:firstLine="420" w:firstLineChars="100"/>
    </w:pPr>
    <w:rPr>
      <w:rFonts w:ascii="Calibri" w:hAnsi="Calibri" w:eastAsia="宋体" w:cs="Times New Roman"/>
    </w:rPr>
  </w:style>
  <w:style w:type="paragraph" w:styleId="8">
    <w:name w:val="annotation text"/>
    <w:basedOn w:val="1"/>
    <w:qFormat/>
    <w:uiPriority w:val="0"/>
    <w:pPr>
      <w:jc w:val="left"/>
    </w:pPr>
  </w:style>
  <w:style w:type="paragraph" w:styleId="9">
    <w:name w:val="footer"/>
    <w:basedOn w:val="1"/>
    <w:link w:val="22"/>
    <w:semiHidden/>
    <w:unhideWhenUsed/>
    <w:qFormat/>
    <w:uiPriority w:val="99"/>
    <w:pPr>
      <w:tabs>
        <w:tab w:val="center" w:pos="4153"/>
        <w:tab w:val="right" w:pos="8306"/>
      </w:tabs>
      <w:snapToGrid w:val="0"/>
      <w:jc w:val="left"/>
    </w:pPr>
    <w:rPr>
      <w:sz w:val="18"/>
      <w:szCs w:val="18"/>
    </w:rPr>
  </w:style>
  <w:style w:type="paragraph" w:styleId="10">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6"/>
    <w:qFormat/>
    <w:uiPriority w:val="9"/>
    <w:rPr>
      <w:rFonts w:ascii="Times New Roman" w:hAnsi="Times New Roman" w:eastAsia="仿宋_GB2312" w:cs="Times New Roman"/>
      <w:b/>
      <w:bCs/>
      <w:kern w:val="44"/>
      <w:sz w:val="44"/>
      <w:szCs w:val="44"/>
    </w:rPr>
  </w:style>
  <w:style w:type="character" w:customStyle="1" w:styleId="19">
    <w:name w:val="标题 2 Char"/>
    <w:basedOn w:val="15"/>
    <w:link w:val="7"/>
    <w:qFormat/>
    <w:uiPriority w:val="9"/>
    <w:rPr>
      <w:rFonts w:asciiTheme="majorHAnsi" w:hAnsiTheme="majorHAnsi" w:eastAsiaTheme="majorEastAsia" w:cstheme="majorBidi"/>
      <w:b/>
      <w:bCs/>
      <w:sz w:val="32"/>
      <w:szCs w:val="32"/>
    </w:rPr>
  </w:style>
  <w:style w:type="paragraph" w:customStyle="1" w:styleId="20">
    <w:name w:val="TOC Heading"/>
    <w:basedOn w:val="6"/>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1">
    <w:name w:val="页眉 Char"/>
    <w:basedOn w:val="15"/>
    <w:link w:val="10"/>
    <w:semiHidden/>
    <w:qFormat/>
    <w:uiPriority w:val="99"/>
    <w:rPr>
      <w:rFonts w:ascii="Times New Roman" w:hAnsi="Times New Roman" w:eastAsia="仿宋_GB2312" w:cs="Times New Roman"/>
      <w:sz w:val="18"/>
      <w:szCs w:val="18"/>
    </w:rPr>
  </w:style>
  <w:style w:type="character" w:customStyle="1" w:styleId="22">
    <w:name w:val="页脚 Char"/>
    <w:basedOn w:val="15"/>
    <w:link w:val="9"/>
    <w:semiHidden/>
    <w:qFormat/>
    <w:uiPriority w:val="99"/>
    <w:rPr>
      <w:rFonts w:ascii="Times New Roman" w:hAnsi="Times New Roman" w:eastAsia="仿宋_GB2312" w:cs="Times New Roman"/>
      <w:sz w:val="18"/>
      <w:szCs w:val="18"/>
    </w:rPr>
  </w:style>
  <w:style w:type="paragraph" w:customStyle="1" w:styleId="23">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2024-05-09T04:33:58Z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