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D536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6186AA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4A7530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653D9D7E">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5345F5B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089F427">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49C6A76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B300A1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8FEF19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01D438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341725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7ED89CC">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sz w:val="28"/>
          <w:szCs w:val="28"/>
          <w:lang w:eastAsia="zh-CN"/>
        </w:rPr>
      </w:pPr>
      <w:r>
        <w:rPr>
          <w:rFonts w:hint="eastAsia" w:ascii="宋体" w:hAnsi="宋体" w:eastAsia="宋体" w:cs="仿宋_GB2312"/>
          <w:b/>
          <w:bCs/>
          <w:color w:val="000000"/>
          <w:kern w:val="0"/>
          <w:sz w:val="32"/>
          <w:szCs w:val="32"/>
        </w:rPr>
        <w:t>项目名称：</w:t>
      </w:r>
      <w:r>
        <w:rPr>
          <w:rFonts w:hint="eastAsia" w:ascii="宋体" w:hAnsi="宋体"/>
          <w:sz w:val="28"/>
          <w:szCs w:val="28"/>
          <w:lang w:eastAsia="zh-CN"/>
        </w:rPr>
        <w:t>（上年结转）国家级非遗代表性项目《江格尔》补助费</w:t>
      </w:r>
    </w:p>
    <w:p w14:paraId="1720B7A8">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巴州文化馆 </w:t>
      </w:r>
    </w:p>
    <w:p w14:paraId="2A4332E6">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14:paraId="27E9BB8E">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hint="eastAsia" w:ascii="宋体" w:hAnsi="宋体"/>
          <w:sz w:val="28"/>
          <w:szCs w:val="28"/>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傲图红</w:t>
      </w:r>
    </w:p>
    <w:p w14:paraId="6F94DB39">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7 </w:t>
      </w:r>
      <w:r>
        <w:rPr>
          <w:rFonts w:hint="eastAsia" w:ascii="宋体" w:hAnsi="宋体" w:eastAsia="宋体"/>
          <w:sz w:val="28"/>
          <w:szCs w:val="28"/>
        </w:rPr>
        <w:t>日</w:t>
      </w:r>
    </w:p>
    <w:p w14:paraId="1A985BDB">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14:paraId="06DD23CE">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38C91A51">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791AC5A">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4051E92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0C2B4A2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7CBCE9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43EA567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402B9F5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 xml:space="preserve"> 根据新财教（2022）50号巴财教（2022）86号文下达国家非物质文化遗产保护资金，在开展国家级非遗项目-江格尔项目进行传承保护，按照《</w:t>
      </w:r>
      <w:r>
        <w:rPr>
          <w:rFonts w:hint="eastAsia" w:ascii="仿宋_GB2312" w:cs="Times New Roman"/>
          <w:kern w:val="2"/>
          <w:sz w:val="30"/>
          <w:szCs w:val="24"/>
          <w:highlight w:val="none"/>
          <w:lang w:val="en-US" w:eastAsia="zh-CN" w:bidi="ar-SA"/>
        </w:rPr>
        <w:t>中华人民共和国预算法</w:t>
      </w:r>
      <w:bookmarkStart w:id="21" w:name="_GoBack"/>
      <w:bookmarkEnd w:id="21"/>
      <w:r>
        <w:rPr>
          <w:rFonts w:hint="eastAsia" w:ascii="仿宋_GB2312" w:hAnsi="Times New Roman" w:eastAsia="仿宋_GB2312" w:cs="Times New Roman"/>
          <w:kern w:val="2"/>
          <w:sz w:val="30"/>
          <w:szCs w:val="24"/>
          <w:highlight w:val="none"/>
          <w:lang w:val="en-US" w:eastAsia="zh-CN" w:bidi="ar-SA"/>
        </w:rPr>
        <w:t>》及其实施条例，《中华人民共和国非物质文化遗产法》等法律法规和国家预算有关规定，结合我国费物质文化遗传保护工作实际，设立此项目。</w:t>
      </w:r>
    </w:p>
    <w:p w14:paraId="47AF755A">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07DB4C9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为</w:t>
      </w:r>
      <w:r>
        <w:rPr>
          <w:rFonts w:hint="eastAsia" w:ascii="仿宋_GB2312" w:hAnsi="Times New Roman" w:eastAsia="仿宋_GB2312" w:cs="Times New Roman"/>
          <w:kern w:val="2"/>
          <w:sz w:val="30"/>
          <w:szCs w:val="24"/>
          <w:highlight w:val="none"/>
          <w:lang w:val="en-US" w:eastAsia="zh-CN" w:bidi="ar-SA"/>
        </w:rPr>
        <w:t>了</w:t>
      </w:r>
      <w:r>
        <w:rPr>
          <w:rFonts w:hint="eastAsia" w:ascii="仿宋_GB2312" w:cs="Times New Roman"/>
          <w:kern w:val="2"/>
          <w:sz w:val="30"/>
          <w:szCs w:val="24"/>
          <w:highlight w:val="none"/>
          <w:lang w:val="en-US" w:eastAsia="zh-CN" w:bidi="ar-SA"/>
        </w:rPr>
        <w:t>更好的推展非遗工作</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让更多人的人了解非遗项目，传承优秀文化，巴州文化馆对国家级1个非遗项目《江格尔》传承保护。</w:t>
      </w:r>
      <w:r>
        <w:rPr>
          <w:rFonts w:hint="eastAsia" w:ascii="仿宋_GB2312"/>
          <w:highlight w:val="none"/>
          <w:lang w:val="en-US" w:eastAsia="zh-CN"/>
        </w:rPr>
        <w:t>有效推动非遗保护传承工作。让大家近距离体验家乡文化遗产魅力，进一步激发各族群众热爱优秀传统文化的热情，增强保护文化遗产的自觉性，大力营造全社会关注、挖掘、保护和传承文化遗产的良好氛围。</w:t>
      </w:r>
    </w:p>
    <w:p w14:paraId="3D694EA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，已支付</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万，完成1个</w:t>
      </w:r>
      <w:r>
        <w:rPr>
          <w:rFonts w:hint="eastAsia" w:ascii="仿宋_GB2312" w:cs="Times New Roman"/>
          <w:kern w:val="2"/>
          <w:sz w:val="30"/>
          <w:szCs w:val="24"/>
          <w:highlight w:val="none"/>
          <w:lang w:val="en-US" w:eastAsia="zh-CN" w:bidi="ar-SA"/>
        </w:rPr>
        <w:t>国家级非遗项目传承，举办非遗培训1次，参加人数20人，邀请八县一市非遗传承人参加培训，有效提升了我州传承人群的学习能力、传承水平，进而提高了非遗项目《江格尔》的知名度。</w:t>
      </w:r>
    </w:p>
    <w:p w14:paraId="0F8D304E">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40FD770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万元，实际总投入</w:t>
      </w:r>
      <w:r>
        <w:rPr>
          <w:rFonts w:hint="eastAsia" w:ascii="仿宋_GB2312" w:cs="Times New Roman"/>
          <w:kern w:val="2"/>
          <w:sz w:val="30"/>
          <w:szCs w:val="24"/>
          <w:highlight w:val="none"/>
          <w:lang w:val="en-US" w:eastAsia="zh-CN" w:bidi="ar-SA"/>
        </w:rPr>
        <w:t>55</w:t>
      </w:r>
      <w:r>
        <w:rPr>
          <w:rFonts w:hint="eastAsia"/>
          <w:lang w:val="en-US" w:eastAsia="zh-CN"/>
        </w:rPr>
        <w:t>万元</w:t>
      </w:r>
      <w:r>
        <w:rPr>
          <w:rFonts w:hint="eastAsia" w:ascii="仿宋_GB2312" w:hAnsi="Times New Roman" w:eastAsia="仿宋_GB2312" w:cs="Times New Roman"/>
          <w:kern w:val="2"/>
          <w:sz w:val="30"/>
          <w:szCs w:val="24"/>
          <w:highlight w:val="none"/>
          <w:lang w:val="en-US" w:eastAsia="zh-CN" w:bidi="ar-SA"/>
        </w:rPr>
        <w:t>，该项目资金已全部落实到位，资金来源为上级转移专项资金。</w:t>
      </w:r>
    </w:p>
    <w:p w14:paraId="48C0D1D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万元，全年预算数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万元，全年执行数</w:t>
      </w:r>
      <w:r>
        <w:rPr>
          <w:rFonts w:hint="eastAsia" w:ascii="仿宋_GB2312" w:cs="Times New Roman"/>
          <w:kern w:val="2"/>
          <w:sz w:val="30"/>
          <w:szCs w:val="24"/>
          <w:highlight w:val="none"/>
          <w:lang w:val="en-US" w:eastAsia="zh-CN" w:bidi="ar-SA"/>
        </w:rPr>
        <w:t>55</w:t>
      </w:r>
      <w:r>
        <w:rPr>
          <w:rFonts w:hint="eastAsia" w:ascii="仿宋_GB2312" w:hAnsi="Times New Roman" w:eastAsia="仿宋_GB2312" w:cs="Times New Roman"/>
          <w:kern w:val="2"/>
          <w:sz w:val="30"/>
          <w:szCs w:val="24"/>
          <w:highlight w:val="none"/>
          <w:lang w:val="en-US" w:eastAsia="zh-CN" w:bidi="ar-SA"/>
        </w:rPr>
        <w:t>万元，预算执行率为100%。</w:t>
      </w:r>
    </w:p>
    <w:p w14:paraId="1FA7F3F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721E0D4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对国家级非遗代表作项目保护，年度进行补助，推动非遗保护传承工作。非遗是智慧凝结的财富，既是前人创造力的珍贵结晶，也是未来创造力的重要源泉，希望更多的非遗项目被更多的人看到，了解非遗。</w:t>
      </w:r>
    </w:p>
    <w:p w14:paraId="005D5202">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2.阶段性目标：</w:t>
      </w:r>
      <w:r>
        <w:rPr>
          <w:rFonts w:hint="eastAsia" w:ascii="仿宋_GB2312" w:hAnsi="Times New Roman" w:eastAsia="仿宋_GB2312" w:cs="Times New Roman"/>
          <w:kern w:val="2"/>
          <w:sz w:val="30"/>
          <w:szCs w:val="24"/>
          <w:highlight w:val="none"/>
          <w:lang w:val="en-US" w:eastAsia="zh-CN" w:bidi="ar-SA"/>
        </w:rPr>
        <w:t>根据</w:t>
      </w:r>
      <w:r>
        <w:rPr>
          <w:rFonts w:hint="eastAsia" w:ascii="仿宋_GB2312" w:cs="Times New Roman"/>
          <w:kern w:val="2"/>
          <w:sz w:val="30"/>
          <w:szCs w:val="24"/>
          <w:highlight w:val="none"/>
          <w:lang w:val="en-US" w:eastAsia="zh-CN" w:bidi="ar-SA"/>
        </w:rPr>
        <w:t>工作计划</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上半年前期结合非遗科、各县市非遗传承人联系，制定非遗培训计划，邀请专业老师授课，</w:t>
      </w:r>
      <w:r>
        <w:rPr>
          <w:rFonts w:hint="eastAsia" w:ascii="仿宋_GB2312" w:hAnsi="仿宋_GB2312" w:eastAsia="仿宋_GB2312" w:cs="仿宋_GB2312"/>
          <w:sz w:val="32"/>
          <w:szCs w:val="32"/>
        </w:rPr>
        <w:t>传承人和爱好者</w:t>
      </w:r>
      <w:r>
        <w:rPr>
          <w:rFonts w:hint="eastAsia" w:ascii="仿宋_GB2312" w:hAnsi="仿宋_GB2312" w:cs="仿宋_GB2312"/>
          <w:sz w:val="32"/>
          <w:szCs w:val="32"/>
          <w:lang w:eastAsia="zh-CN"/>
        </w:rPr>
        <w:t>积极参加，同时通过“</w:t>
      </w:r>
      <w:r>
        <w:rPr>
          <w:rFonts w:hint="eastAsia" w:ascii="仿宋_GB2312" w:hAnsi="仿宋_GB2312" w:eastAsia="仿宋_GB2312" w:cs="仿宋_GB2312"/>
          <w:sz w:val="32"/>
          <w:szCs w:val="32"/>
        </w:rPr>
        <w:t>自治州2023年‘江格尔’比赛活动</w:t>
      </w:r>
      <w:r>
        <w:rPr>
          <w:rFonts w:hint="eastAsia" w:ascii="仿宋_GB2312" w:hAnsi="仿宋_GB2312" w:cs="仿宋_GB2312"/>
          <w:sz w:val="32"/>
          <w:szCs w:val="32"/>
          <w:lang w:eastAsia="zh-CN"/>
        </w:rPr>
        <w:t>”，让大家积极参与进来。下半年，购买相关非遗产品，包括制作非遗文创产品，购买服装，通过政府采购方式进行采购，丰富非遗资源，</w:t>
      </w:r>
      <w:r>
        <w:rPr>
          <w:rFonts w:hint="eastAsia" w:ascii="仿宋_GB2312" w:cs="Times New Roman"/>
          <w:kern w:val="2"/>
          <w:sz w:val="30"/>
          <w:szCs w:val="24"/>
          <w:highlight w:val="none"/>
          <w:lang w:val="en-US" w:eastAsia="zh-CN" w:bidi="ar-SA"/>
        </w:rPr>
        <w:t>有效提升了我州传承人群的学习能力、传承水平，进而提高了非遗项目《江格尔》的知名度。</w:t>
      </w:r>
    </w:p>
    <w:p w14:paraId="755A871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37E3051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2051571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C64628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9C873A">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6A645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sz w:val="28"/>
          <w:szCs w:val="28"/>
        </w:rPr>
      </w:pPr>
      <w:r>
        <w:rPr>
          <w:rFonts w:hint="eastAsia" w:ascii="宋体" w:hAnsi="宋体"/>
          <w:sz w:val="28"/>
          <w:szCs w:val="28"/>
          <w:lang w:eastAsia="zh-CN"/>
        </w:rPr>
        <w:t>（上年结转）国家级非遗代表性项目《江格尔》补助费</w:t>
      </w:r>
    </w:p>
    <w:p w14:paraId="196D07A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70F56FD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w:t>
      </w:r>
      <w:r>
        <w:rPr>
          <w:rFonts w:hint="eastAsia" w:ascii="宋体" w:hAnsi="宋体"/>
          <w:sz w:val="28"/>
          <w:szCs w:val="28"/>
          <w:lang w:eastAsia="zh-CN"/>
        </w:rPr>
        <w:t>（上年结转）国家级非遗代表性项目《江格尔》补助费</w:t>
      </w:r>
      <w:r>
        <w:rPr>
          <w:rFonts w:hint="eastAsia"/>
          <w:lang w:val="en-US" w:eastAsia="zh-CN"/>
        </w:rPr>
        <w:t>评价，评价核心为资金的支出完成情况和效果。</w:t>
      </w:r>
    </w:p>
    <w:p w14:paraId="5607C99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6F3B06B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CFB0AE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4EACC06C">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（一）科学公正。本次项目支出绩效评价运用科学合理的方法，按照规范的程序，对项目绩效进行客观、公正的反映。</w:t>
      </w:r>
    </w:p>
    <w:p w14:paraId="7DDA242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w:t>
      </w:r>
    </w:p>
    <w:p w14:paraId="1C9E5509">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w:t>
      </w:r>
    </w:p>
    <w:p w14:paraId="3DA0F132">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14:paraId="08BA24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14:paraId="30A1699C">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5F6A50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5A019FB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478D3E0">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3907CB9F">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p>
    <w:p w14:paraId="0036632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5FEA30E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12574B3">
      <w:pPr>
        <w:pStyle w:val="1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4117A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0DF3D76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14:paraId="5F527DC8">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本次评价指标中，既有定性指标又有定量指标，各类指标因考核内容不同和客观标准不同存在较大差异，因此核定具体指标时采用了不同方法，具体评价方法为因素分析法。</w:t>
      </w:r>
    </w:p>
    <w:p w14:paraId="618400F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6D1A641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w:t>
      </w:r>
    </w:p>
    <w:p w14:paraId="61E13D0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34355F6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bookmarkStart w:id="7" w:name="_Toc68703834"/>
      <w:r>
        <w:rPr>
          <w:rFonts w:hint="eastAsia"/>
          <w:lang w:val="en-US" w:eastAsia="zh-CN"/>
        </w:rPr>
        <w:t>1.前期准备。首先成立评价工作组，开展前期调研；其次明确项目绩效目标，设计绩效评价指标体系并确定绩效评价方法；接着确定现场和非现场评价范围，设计资料清单；最后制定评价实施方案并进行论证。</w:t>
      </w:r>
    </w:p>
    <w:p w14:paraId="07FD0C8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2209DEF3">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6B6F1084">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674D60F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1C9D6B5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D3921D6">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31DE583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3CD097AC">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lang w:val="en-US" w:eastAsia="zh-CN"/>
        </w:rPr>
        <w:t>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14:paraId="36D2DB4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5AE16D1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07F15CE3">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（上年结转）国家级非遗代表性项目《江格尔》补助费项目评价得分情况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18D2B7C8">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E3BE73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1C08C8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0527D6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353978F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AECC0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7D3D1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8F74F9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0763E1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1A33B6">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3CE607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95189F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C505C8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72DDB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3BF69ED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014AF3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63168DC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C5C977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E3140D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441434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6C9E30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F6BB09">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A0DC064">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96FF8F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26871B25">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4E39C81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528BC00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B6AC87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37668EA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cs="Times New Roman"/>
          <w:kern w:val="2"/>
          <w:sz w:val="30"/>
          <w:szCs w:val="24"/>
          <w:highlight w:val="none"/>
          <w:lang w:val="en-US" w:eastAsia="zh-CN" w:bidi="ar-SA"/>
        </w:rPr>
      </w:pPr>
      <w:r>
        <w:rPr>
          <w:rFonts w:hint="eastAsia"/>
          <w:lang w:val="en-US" w:eastAsia="zh-CN"/>
        </w:rPr>
        <w:t>项目立项</w:t>
      </w:r>
      <w:r>
        <w:rPr>
          <w:rFonts w:hint="eastAsia" w:ascii="仿宋_GB2312" w:hAnsi="Times New Roman" w:eastAsia="仿宋_GB2312" w:cs="Times New Roman"/>
          <w:kern w:val="2"/>
          <w:sz w:val="30"/>
          <w:szCs w:val="24"/>
          <w:highlight w:val="none"/>
          <w:lang w:val="en-US" w:eastAsia="zh-CN" w:bidi="ar-SA"/>
        </w:rPr>
        <w:t>根据新财教（2022）50号巴财教（2022）86号文下达国家非物质文化遗产保护资金</w:t>
      </w:r>
      <w:r>
        <w:rPr>
          <w:rFonts w:hint="eastAsia" w:ascii="仿宋_GB2312" w:cs="Times New Roman"/>
          <w:kern w:val="2"/>
          <w:sz w:val="30"/>
          <w:szCs w:val="24"/>
          <w:highlight w:val="none"/>
          <w:lang w:val="en-US" w:eastAsia="zh-CN" w:bidi="ar-SA"/>
        </w:rPr>
        <w:t>通知立项。</w:t>
      </w:r>
    </w:p>
    <w:p w14:paraId="41C40E3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09AA5D4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1B7E1B6">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249A7F9">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0685D8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6E7A3470">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（上年结转）国家级非遗代表性项目《江格尔》补助费项目设立了项目绩效目标，与文化馆</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14:paraId="01934C0A">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50CE035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4A3BD6B1">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上年结转）国家级非遗代表性项目《江格尔》补助费项目将项目绩效目标细化分解为具体的绩效指标，一级指标共4条，二级指标共5条，三级指标共8条，其中量化指标条数共8条，所有绩效指标均通过清晰、可衡量的指标值予以体现，并且做到了与项目目标任务数或计划数相对应。</w:t>
      </w:r>
      <w:bookmarkEnd w:id="12"/>
    </w:p>
    <w:p w14:paraId="7FA77EF2">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4765C09C">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14:paraId="5A69D624">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14:paraId="6F951810">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1F09E97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53425046">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55</w:t>
      </w:r>
      <w:r>
        <w:rPr>
          <w:rFonts w:hint="default" w:ascii="Times New Roman" w:hAnsi="Times New Roman" w:eastAsia="仿宋_GB2312" w:cs="Times New Roman"/>
          <w:b w:val="0"/>
          <w:bCs w:val="0"/>
          <w:kern w:val="2"/>
          <w:sz w:val="30"/>
          <w:szCs w:val="24"/>
          <w:lang w:val="en-US" w:eastAsia="zh-CN" w:bidi="ar-SA"/>
        </w:rPr>
        <w:t>万元，</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《江格尔》举办培训支出3.98万元，购买《江格尔》服装、文创产品等支出51.02万元，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14:paraId="22DFD6B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14:paraId="7524CA9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2982DD1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6A4EC162">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万元，实际到位资金</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万元，资金到位率100%。</w:t>
      </w:r>
    </w:p>
    <w:p w14:paraId="14DF3D74">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6C3464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1B6E9916">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万元，全年预算数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万元，全年执行数</w:t>
      </w:r>
      <w:r>
        <w:rPr>
          <w:rFonts w:hint="eastAsia" w:cs="Times New Roman"/>
          <w:b w:val="0"/>
          <w:bCs w:val="0"/>
          <w:kern w:val="2"/>
          <w:sz w:val="30"/>
          <w:szCs w:val="24"/>
          <w:lang w:val="en-US" w:eastAsia="zh-CN" w:bidi="ar-SA"/>
        </w:rPr>
        <w:t>55</w:t>
      </w:r>
      <w:r>
        <w:rPr>
          <w:rFonts w:hint="eastAsia" w:ascii="Times New Roman" w:hAnsi="Times New Roman" w:eastAsia="仿宋_GB2312" w:cs="Times New Roman"/>
          <w:b w:val="0"/>
          <w:bCs w:val="0"/>
          <w:kern w:val="2"/>
          <w:sz w:val="30"/>
          <w:szCs w:val="24"/>
          <w:lang w:val="en-US" w:eastAsia="zh-CN" w:bidi="ar-SA"/>
        </w:rPr>
        <w:t>万元，预算执行率为100%。</w:t>
      </w:r>
    </w:p>
    <w:p w14:paraId="138EE051">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2A21B3A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771E75C7">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322F536">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E4084A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471C0BF5">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F7D4CA7">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0714DF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3E97CCF6">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default" w:ascii="Times New Roman" w:hAnsi="Times New Roman" w:eastAsia="仿宋_GB2312" w:cs="Times New Roman"/>
          <w:b w:val="0"/>
          <w:bCs w:val="0"/>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14:paraId="003D08CF">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06716AC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14:paraId="11D9534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val="en-US" w:eastAsia="zh-CN"/>
        </w:rPr>
        <w:t>补助国家级非遗代表性项目个数</w:t>
      </w:r>
      <w:r>
        <w:rPr>
          <w:rFonts w:hint="eastAsia"/>
          <w:color w:val="auto"/>
        </w:rPr>
        <w:t>，指标值：</w:t>
      </w:r>
      <w:r>
        <w:rPr>
          <w:rFonts w:hint="eastAsia"/>
          <w:color w:val="auto"/>
          <w:lang w:val="en-US" w:eastAsia="zh-CN"/>
        </w:rPr>
        <w:t>&gt;=1个</w:t>
      </w:r>
      <w:r>
        <w:rPr>
          <w:rFonts w:hint="eastAsia"/>
          <w:color w:val="auto"/>
        </w:rPr>
        <w:t>，实际完成值</w:t>
      </w:r>
      <w:r>
        <w:rPr>
          <w:rFonts w:hint="eastAsia"/>
          <w:color w:val="auto"/>
          <w:lang w:val="en-US" w:eastAsia="zh-CN"/>
        </w:rPr>
        <w:t>1个</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val="en-US" w:eastAsia="zh-CN"/>
        </w:rPr>
        <w:t>开展非遗活动次数</w:t>
      </w:r>
      <w:r>
        <w:rPr>
          <w:rFonts w:hint="eastAsia"/>
          <w:color w:val="auto"/>
        </w:rPr>
        <w:t>，指标值：</w:t>
      </w:r>
      <w:r>
        <w:rPr>
          <w:rFonts w:hint="eastAsia"/>
          <w:color w:val="auto"/>
          <w:lang w:val="en-US" w:eastAsia="zh-CN"/>
        </w:rPr>
        <w:t>&gt;=1次</w:t>
      </w:r>
      <w:r>
        <w:rPr>
          <w:rFonts w:hint="eastAsia"/>
          <w:color w:val="auto"/>
        </w:rPr>
        <w:t>，实际完成值</w:t>
      </w:r>
      <w:r>
        <w:rPr>
          <w:rFonts w:hint="eastAsia"/>
          <w:color w:val="auto"/>
          <w:lang w:val="en-US" w:eastAsia="zh-CN"/>
        </w:rPr>
        <w:t>1次</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参加非遗活动人数</w:t>
      </w:r>
      <w:r>
        <w:rPr>
          <w:rFonts w:hint="eastAsia"/>
          <w:color w:val="auto"/>
        </w:rPr>
        <w:t>，指标值：</w:t>
      </w:r>
      <w:r>
        <w:rPr>
          <w:rFonts w:hint="eastAsia"/>
          <w:color w:val="auto"/>
          <w:lang w:val="en-US" w:eastAsia="zh-CN"/>
        </w:rPr>
        <w:t>&gt;=20人</w:t>
      </w:r>
      <w:r>
        <w:rPr>
          <w:rFonts w:hint="eastAsia"/>
          <w:color w:val="auto"/>
        </w:rPr>
        <w:t>，实际完成值</w:t>
      </w:r>
      <w:r>
        <w:rPr>
          <w:rFonts w:hint="eastAsia"/>
          <w:color w:val="auto"/>
          <w:lang w:val="en-US" w:eastAsia="zh-CN"/>
        </w:rPr>
        <w:t>20人</w:t>
      </w:r>
      <w:r>
        <w:rPr>
          <w:rFonts w:hint="eastAsia"/>
          <w:color w:val="auto"/>
        </w:rPr>
        <w:t>，指标完成率</w:t>
      </w:r>
      <w:r>
        <w:rPr>
          <w:rFonts w:hint="eastAsia"/>
          <w:color w:val="auto"/>
          <w:lang w:val="en-US" w:eastAsia="zh-CN"/>
        </w:rPr>
        <w:t>100</w:t>
      </w:r>
      <w:r>
        <w:rPr>
          <w:rFonts w:hint="eastAsia"/>
          <w:color w:val="auto"/>
        </w:rPr>
        <w:t>%；</w:t>
      </w:r>
    </w:p>
    <w:p w14:paraId="4B422380">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此项权重分20分，得分20分。</w:t>
      </w:r>
    </w:p>
    <w:p w14:paraId="183619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质量指标完成情况：指标1：国家级非遗代表性项目保护工作年度完成率，指标值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&gt;=90%，实际完成值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%，指标完成率111.11%</w:t>
      </w:r>
      <w:r>
        <w:rPr>
          <w:rFonts w:hint="eastAsia" w:ascii="仿宋_GB2312" w:hAnsi="仿宋_GB2312" w:cs="仿宋_GB2312"/>
          <w:b w:val="0"/>
          <w:bCs w:val="0"/>
          <w:color w:val="auto"/>
          <w:spacing w:val="0"/>
          <w:w w:val="100"/>
          <w:kern w:val="2"/>
          <w:position w:val="0"/>
          <w:sz w:val="32"/>
          <w:szCs w:val="32"/>
          <w:lang w:val="en-US" w:eastAsia="zh-CN" w:bidi="ar-SA"/>
        </w:rPr>
        <w:t>，偏差原因：按照工作计划，能圆满完成非遗工作；</w:t>
      </w:r>
      <w:r>
        <w:rPr>
          <w:rFonts w:hint="eastAsia"/>
          <w:color w:val="auto"/>
        </w:rPr>
        <w:t>指标2：</w:t>
      </w:r>
      <w:r>
        <w:rPr>
          <w:rFonts w:hint="eastAsia"/>
          <w:color w:val="auto"/>
          <w:lang w:val="en-US" w:eastAsia="zh-CN"/>
        </w:rPr>
        <w:t>参加活动人员参与率</w:t>
      </w:r>
      <w:r>
        <w:rPr>
          <w:rFonts w:hint="eastAsia"/>
          <w:color w:val="auto"/>
        </w:rPr>
        <w:t>，指标值：</w:t>
      </w:r>
      <w:r>
        <w:rPr>
          <w:rFonts w:hint="eastAsia"/>
          <w:color w:val="auto"/>
          <w:lang w:val="en-US" w:eastAsia="zh-CN"/>
        </w:rPr>
        <w:t>&gt;=95%</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105.26%，偏差原因：培训活动宣传力度较大，参加活动人员能积极参加。</w:t>
      </w:r>
    </w:p>
    <w:p w14:paraId="07B93122">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7F7981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3.时效指标完成情况：指标1：完成国家级非遗项目保护工作工作年度任务，指标值：2023年1月-12月，实际完成值2023年1月-12月，指标完成率100%。</w:t>
      </w:r>
    </w:p>
    <w:p w14:paraId="34387026">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206A7921">
      <w:pPr>
        <w:pStyle w:val="12"/>
        <w:ind w:firstLine="640" w:firstLineChars="200"/>
        <w:jc w:val="left"/>
        <w:rPr>
          <w:rFonts w:hint="eastAsi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4.经济成本指标完成情况：无</w:t>
      </w:r>
    </w:p>
    <w:p w14:paraId="381A989C">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color w:val="auto"/>
          <w:highlight w:val="none"/>
          <w:lang w:val="en-US" w:eastAsia="zh-CN"/>
        </w:rPr>
        <w:t>5.社会成本指标完成情况</w:t>
      </w:r>
      <w:r>
        <w:rPr>
          <w:rFonts w:hint="eastAsia"/>
          <w:color w:val="auto"/>
          <w:highlight w:val="none"/>
          <w:lang w:eastAsia="zh-CN"/>
        </w:rPr>
        <w:t>：</w:t>
      </w:r>
      <w:r>
        <w:rPr>
          <w:rFonts w:hint="eastAsia"/>
          <w:color w:val="auto"/>
          <w:highlight w:val="none"/>
          <w:lang w:val="en-US" w:eastAsia="zh-CN"/>
        </w:rPr>
        <w:t>无</w:t>
      </w:r>
    </w:p>
    <w:p w14:paraId="084D1245">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6.生态成本指标完成情况：无</w:t>
      </w:r>
    </w:p>
    <w:p w14:paraId="74948C0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3EA257A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14:paraId="2909A3F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非遗保护与传承受益公众增长率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&gt;=5%</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100</w:t>
      </w:r>
      <w:r>
        <w:rPr>
          <w:rFonts w:hint="eastAsia"/>
          <w:color w:val="auto"/>
        </w:rPr>
        <w:t>%；</w:t>
      </w:r>
    </w:p>
    <w:p w14:paraId="4785C51C">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54CD9A33">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14:paraId="333E395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非遗保护与传承活动受益公正满意率</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eastAsia="仿宋_GB2312" w:cs="仿宋_GB2312"/>
          <w:color w:val="000000"/>
          <w:spacing w:val="0"/>
          <w:w w:val="100"/>
          <w:position w:val="0"/>
          <w:sz w:val="32"/>
          <w:szCs w:val="32"/>
          <w:lang w:val="en-US" w:eastAsia="zh-CN"/>
        </w:rPr>
        <w:t>90%</w:t>
      </w:r>
      <w:r>
        <w:rPr>
          <w:rFonts w:hint="eastAsia"/>
          <w:color w:val="auto"/>
        </w:rPr>
        <w:t>，指标完成率</w:t>
      </w:r>
      <w:r>
        <w:rPr>
          <w:rFonts w:hint="eastAsia"/>
          <w:color w:val="auto"/>
          <w:lang w:val="en-US" w:eastAsia="zh-CN"/>
        </w:rPr>
        <w:t>100</w:t>
      </w:r>
      <w:r>
        <w:rPr>
          <w:rFonts w:hint="eastAsia"/>
          <w:color w:val="auto"/>
        </w:rPr>
        <w:t>%；</w:t>
      </w:r>
    </w:p>
    <w:p w14:paraId="5544594F">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14:paraId="0856C06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082B61D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（上年结转）国家级非遗代表性项目《江格尔》补助费项目年初预算</w:t>
      </w:r>
      <w:r>
        <w:rPr>
          <w:rFonts w:hint="eastAsia"/>
          <w:color w:val="auto"/>
          <w:highlight w:val="none"/>
          <w:lang w:val="en-US" w:eastAsia="zh-CN"/>
        </w:rPr>
        <w:t>55</w:t>
      </w:r>
      <w:r>
        <w:rPr>
          <w:rFonts w:hint="eastAsia"/>
          <w:color w:val="auto"/>
          <w:highlight w:val="none"/>
          <w:lang w:eastAsia="zh-CN"/>
        </w:rPr>
        <w:t>万元，全年预算</w:t>
      </w:r>
      <w:r>
        <w:rPr>
          <w:rFonts w:hint="eastAsia"/>
          <w:color w:val="auto"/>
          <w:highlight w:val="none"/>
          <w:lang w:val="en-US" w:eastAsia="zh-CN"/>
        </w:rPr>
        <w:t>55</w:t>
      </w:r>
      <w:r>
        <w:rPr>
          <w:rFonts w:hint="eastAsia"/>
          <w:color w:val="auto"/>
          <w:highlight w:val="none"/>
          <w:lang w:eastAsia="zh-CN"/>
        </w:rPr>
        <w:t>万元，实际支出</w:t>
      </w:r>
      <w:r>
        <w:rPr>
          <w:rFonts w:hint="eastAsia"/>
          <w:color w:val="auto"/>
          <w:highlight w:val="none"/>
          <w:lang w:val="en-US" w:eastAsia="zh-CN"/>
        </w:rPr>
        <w:t>55</w:t>
      </w:r>
      <w:r>
        <w:rPr>
          <w:rFonts w:hint="eastAsia"/>
          <w:color w:val="auto"/>
          <w:highlight w:val="none"/>
          <w:lang w:eastAsia="zh-CN"/>
        </w:rPr>
        <w:t>万元，预算执行率为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102.05</w:t>
      </w:r>
      <w:r>
        <w:rPr>
          <w:rFonts w:hint="eastAsia"/>
          <w:color w:val="auto"/>
          <w:highlight w:val="none"/>
          <w:lang w:eastAsia="zh-CN"/>
        </w:rPr>
        <w:t>%，偏差原因：</w:t>
      </w:r>
      <w:r>
        <w:rPr>
          <w:rFonts w:hint="eastAsia"/>
          <w:color w:val="auto"/>
          <w:highlight w:val="none"/>
          <w:lang w:val="en-US" w:eastAsia="zh-CN"/>
        </w:rPr>
        <w:t>按照财政部设定的绩效目标均已全部完成，实际完成的工作量较年初较高。</w:t>
      </w:r>
    </w:p>
    <w:p w14:paraId="593AEF67">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53D00D5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2C257E9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14:paraId="1B837D2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27AFFBD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9" w:name="_Toc68703845"/>
      <w:r>
        <w:rPr>
          <w:rFonts w:hint="eastAsia"/>
          <w:color w:val="auto"/>
          <w:highlight w:val="none"/>
          <w:lang w:val="en-US" w:eastAsia="zh-CN"/>
        </w:rPr>
        <w:t>存在的问题：质量目标设置的目标率较大，存在偏差。</w:t>
      </w:r>
    </w:p>
    <w:p w14:paraId="71B1296F">
      <w:pPr>
        <w:pStyle w:val="2"/>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 xml:space="preserve">    </w:t>
      </w:r>
      <w:r>
        <w:rPr>
          <w:rFonts w:hint="eastAsia" w:ascii="Times New Roman" w:hAnsi="Times New Roman" w:eastAsia="仿宋_GB2312" w:cs="Times New Roman"/>
          <w:b w:val="0"/>
          <w:bCs w:val="0"/>
          <w:color w:val="auto"/>
          <w:kern w:val="2"/>
          <w:sz w:val="30"/>
          <w:szCs w:val="24"/>
          <w:highlight w:val="none"/>
          <w:lang w:val="en-US" w:eastAsia="zh-CN" w:bidi="ar-SA"/>
        </w:rPr>
        <w:t xml:space="preserve"> 原因分析：年初设置的目标完成率较低，实际完成的工作量较年初较高。</w:t>
      </w:r>
    </w:p>
    <w:p w14:paraId="60B598A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14:paraId="74DFA64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1.多进行有关绩效管理工作方面的培训。积极组织第三方开展绩效管理工作培训，进一步夯实业务基础，提高我单位绩效人员水平。</w:t>
      </w:r>
    </w:p>
    <w:p w14:paraId="4833F87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14:paraId="3E77E0B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E867A9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4E57D0C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5582DFF">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0DF4EC6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14:paraId="666D0F58">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7737806"/>
    <w:rsid w:val="07E23C72"/>
    <w:rsid w:val="08D20D13"/>
    <w:rsid w:val="09A10EDD"/>
    <w:rsid w:val="0A180221"/>
    <w:rsid w:val="0A306006"/>
    <w:rsid w:val="0B6C1E78"/>
    <w:rsid w:val="0BC66E3F"/>
    <w:rsid w:val="0C4D0F1B"/>
    <w:rsid w:val="0E59465B"/>
    <w:rsid w:val="0F2A6BF7"/>
    <w:rsid w:val="105F2E17"/>
    <w:rsid w:val="11BA3663"/>
    <w:rsid w:val="13E455B8"/>
    <w:rsid w:val="19E724EE"/>
    <w:rsid w:val="1D723F37"/>
    <w:rsid w:val="1D785367"/>
    <w:rsid w:val="220152DE"/>
    <w:rsid w:val="22D123D2"/>
    <w:rsid w:val="24171230"/>
    <w:rsid w:val="245F149B"/>
    <w:rsid w:val="2C2075B3"/>
    <w:rsid w:val="32AE0DEC"/>
    <w:rsid w:val="347204E0"/>
    <w:rsid w:val="355F4973"/>
    <w:rsid w:val="36B72533"/>
    <w:rsid w:val="36DE34A6"/>
    <w:rsid w:val="39B747A8"/>
    <w:rsid w:val="3B0C3234"/>
    <w:rsid w:val="3DF147A6"/>
    <w:rsid w:val="3ED44A26"/>
    <w:rsid w:val="3F196097"/>
    <w:rsid w:val="3F20651D"/>
    <w:rsid w:val="3F8D6E7D"/>
    <w:rsid w:val="4057649F"/>
    <w:rsid w:val="41BD05BC"/>
    <w:rsid w:val="43182414"/>
    <w:rsid w:val="4414342A"/>
    <w:rsid w:val="46507BB3"/>
    <w:rsid w:val="48DB6907"/>
    <w:rsid w:val="4A7C25BE"/>
    <w:rsid w:val="4BA6195C"/>
    <w:rsid w:val="4C22332E"/>
    <w:rsid w:val="4F6A505C"/>
    <w:rsid w:val="50B25872"/>
    <w:rsid w:val="518E1E3B"/>
    <w:rsid w:val="546C212F"/>
    <w:rsid w:val="556B2821"/>
    <w:rsid w:val="56796849"/>
    <w:rsid w:val="5DA95371"/>
    <w:rsid w:val="5E2C6C63"/>
    <w:rsid w:val="5F0B12EF"/>
    <w:rsid w:val="61F3227D"/>
    <w:rsid w:val="624B1238"/>
    <w:rsid w:val="627A29E2"/>
    <w:rsid w:val="63E638BD"/>
    <w:rsid w:val="646215BF"/>
    <w:rsid w:val="66E10A7C"/>
    <w:rsid w:val="67843822"/>
    <w:rsid w:val="67D131C8"/>
    <w:rsid w:val="68F11999"/>
    <w:rsid w:val="6923367B"/>
    <w:rsid w:val="6BD42F1E"/>
    <w:rsid w:val="6C4D333F"/>
    <w:rsid w:val="6C742D41"/>
    <w:rsid w:val="6EC05342"/>
    <w:rsid w:val="6F20011E"/>
    <w:rsid w:val="733C129F"/>
    <w:rsid w:val="736D7934"/>
    <w:rsid w:val="73942E89"/>
    <w:rsid w:val="73E156BC"/>
    <w:rsid w:val="763A0251"/>
    <w:rsid w:val="76746FA2"/>
    <w:rsid w:val="76EC6BCA"/>
    <w:rsid w:val="77414717"/>
    <w:rsid w:val="777F2759"/>
    <w:rsid w:val="783B59B9"/>
    <w:rsid w:val="7A293A71"/>
    <w:rsid w:val="7EC2417C"/>
    <w:rsid w:val="7F2D54DA"/>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5907</Words>
  <Characters>6155</Characters>
  <Lines>37</Lines>
  <Paragraphs>10</Paragraphs>
  <TotalTime>2</TotalTime>
  <ScaleCrop>false</ScaleCrop>
  <LinksUpToDate>false</LinksUpToDate>
  <CharactersWithSpaces>6172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2024-05-06T04:51:00Z</cp:lastPrinted>
  <dcterms:modified xsi:type="dcterms:W3CDTF">2024-10-22T08:20:32Z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72C0E54CBCB34A6D8C6535BC09A47EA2_13</vt:lpwstr>
  </property>
</Properties>
</file>