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96FE6">
      <w:pPr>
        <w:spacing w:line="560" w:lineRule="exact"/>
        <w:ind w:firstLine="964" w:firstLineChars="200"/>
        <w:jc w:val="center"/>
        <w:rPr>
          <w:rFonts w:ascii="宋体" w:hAnsi="宋体" w:eastAsia="宋体" w:cs="Arial"/>
          <w:b/>
          <w:bCs/>
          <w:sz w:val="48"/>
          <w:szCs w:val="48"/>
        </w:rPr>
      </w:pPr>
    </w:p>
    <w:p w14:paraId="0468BC55">
      <w:pPr>
        <w:spacing w:line="560" w:lineRule="exact"/>
        <w:ind w:firstLine="964" w:firstLineChars="200"/>
        <w:jc w:val="center"/>
        <w:rPr>
          <w:rFonts w:ascii="宋体" w:hAnsi="宋体" w:eastAsia="宋体" w:cs="Arial"/>
          <w:b/>
          <w:bCs/>
          <w:sz w:val="48"/>
          <w:szCs w:val="48"/>
        </w:rPr>
      </w:pPr>
    </w:p>
    <w:p w14:paraId="3A145463">
      <w:pPr>
        <w:spacing w:line="560" w:lineRule="exact"/>
        <w:ind w:firstLine="964" w:firstLineChars="200"/>
        <w:jc w:val="center"/>
        <w:rPr>
          <w:rFonts w:ascii="宋体" w:hAnsi="宋体" w:eastAsia="宋体" w:cs="Arial"/>
          <w:b/>
          <w:bCs/>
          <w:sz w:val="48"/>
          <w:szCs w:val="48"/>
        </w:rPr>
      </w:pPr>
    </w:p>
    <w:p w14:paraId="68C442AD">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56E225EA">
      <w:pPr>
        <w:spacing w:line="560" w:lineRule="exact"/>
        <w:ind w:firstLine="964" w:firstLineChars="200"/>
        <w:jc w:val="center"/>
        <w:rPr>
          <w:rFonts w:ascii="宋体" w:hAnsi="宋体" w:eastAsia="宋体" w:cs="Arial"/>
          <w:b/>
          <w:bCs/>
          <w:sz w:val="48"/>
          <w:szCs w:val="48"/>
        </w:rPr>
      </w:pPr>
    </w:p>
    <w:p w14:paraId="739E3594">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5B4C9C4F">
      <w:pPr>
        <w:spacing w:line="560" w:lineRule="exact"/>
        <w:ind w:firstLine="1004" w:firstLineChars="200"/>
        <w:jc w:val="center"/>
        <w:rPr>
          <w:rFonts w:ascii="仿宋_GB2312" w:hAnsi="仿宋_GB2312" w:cs="仿宋_GB2312"/>
          <w:b/>
          <w:kern w:val="0"/>
          <w:sz w:val="50"/>
          <w:szCs w:val="50"/>
          <w:lang w:bidi="en-US"/>
        </w:rPr>
      </w:pPr>
    </w:p>
    <w:p w14:paraId="482917D9">
      <w:pPr>
        <w:spacing w:line="560" w:lineRule="exact"/>
        <w:ind w:firstLine="1004" w:firstLineChars="200"/>
        <w:jc w:val="center"/>
        <w:rPr>
          <w:rFonts w:ascii="仿宋_GB2312" w:hAnsi="仿宋_GB2312" w:cs="仿宋_GB2312"/>
          <w:b/>
          <w:kern w:val="0"/>
          <w:sz w:val="50"/>
          <w:szCs w:val="50"/>
          <w:lang w:bidi="en-US"/>
        </w:rPr>
      </w:pPr>
    </w:p>
    <w:p w14:paraId="2EE2A52D">
      <w:pPr>
        <w:spacing w:line="560" w:lineRule="exact"/>
        <w:ind w:firstLine="1004" w:firstLineChars="200"/>
        <w:jc w:val="center"/>
        <w:rPr>
          <w:rFonts w:ascii="仿宋_GB2312" w:hAnsi="仿宋_GB2312" w:cs="仿宋_GB2312"/>
          <w:b/>
          <w:kern w:val="0"/>
          <w:sz w:val="50"/>
          <w:szCs w:val="50"/>
          <w:lang w:bidi="en-US"/>
        </w:rPr>
      </w:pPr>
    </w:p>
    <w:p w14:paraId="7F9B8872">
      <w:pPr>
        <w:spacing w:line="560" w:lineRule="exact"/>
        <w:ind w:firstLine="1004" w:firstLineChars="200"/>
        <w:jc w:val="center"/>
        <w:rPr>
          <w:rFonts w:ascii="仿宋_GB2312" w:hAnsi="仿宋_GB2312" w:cs="仿宋_GB2312"/>
          <w:b/>
          <w:kern w:val="0"/>
          <w:sz w:val="50"/>
          <w:szCs w:val="50"/>
          <w:lang w:bidi="en-US"/>
        </w:rPr>
      </w:pPr>
    </w:p>
    <w:p w14:paraId="23C54963">
      <w:pPr>
        <w:spacing w:line="560" w:lineRule="exact"/>
        <w:ind w:firstLine="1004" w:firstLineChars="200"/>
        <w:jc w:val="center"/>
        <w:rPr>
          <w:rFonts w:ascii="仿宋_GB2312" w:hAnsi="仿宋_GB2312" w:cs="仿宋_GB2312"/>
          <w:b/>
          <w:kern w:val="0"/>
          <w:sz w:val="50"/>
          <w:szCs w:val="50"/>
          <w:lang w:bidi="en-US"/>
        </w:rPr>
      </w:pPr>
    </w:p>
    <w:p w14:paraId="634C29A3">
      <w:pPr>
        <w:spacing w:line="560" w:lineRule="exact"/>
        <w:ind w:left="3849" w:leftChars="212" w:hanging="3213" w:hangingChars="1000"/>
        <w:rPr>
          <w:rFonts w:ascii="宋体" w:hAnsi="宋体" w:eastAsia="宋体" w:cs="Arial"/>
          <w:b/>
          <w:bCs/>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Arial"/>
          <w:b/>
          <w:bCs/>
          <w:sz w:val="32"/>
          <w:szCs w:val="32"/>
        </w:rPr>
        <w:t>巴财预追（2023）030号纺织工业技术产教融合实训基地建设项目</w:t>
      </w:r>
    </w:p>
    <w:p w14:paraId="3502B55F">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实施单位（公章）：巴音郭职业技术学院</w:t>
      </w:r>
    </w:p>
    <w:p w14:paraId="66906F2B">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主管部门（公章）：巴州教育局</w:t>
      </w:r>
    </w:p>
    <w:p w14:paraId="1B73BE61">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项目负责人（签章）：袁彤</w:t>
      </w:r>
    </w:p>
    <w:p w14:paraId="73E8CDEA">
      <w:pPr>
        <w:spacing w:line="560" w:lineRule="exact"/>
        <w:ind w:firstLine="643" w:firstLineChars="2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2024年5月15日</w:t>
      </w:r>
    </w:p>
    <w:p w14:paraId="4CF9DA72">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01788488">
      <w:pPr>
        <w:spacing w:line="560" w:lineRule="exact"/>
        <w:ind w:firstLine="723" w:firstLineChars="200"/>
        <w:jc w:val="center"/>
        <w:rPr>
          <w:rFonts w:hint="eastAsia" w:ascii="仿宋_GB2312" w:hAnsi="Arial"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0D17E60">
      <w:pPr>
        <w:spacing w:line="560" w:lineRule="exact"/>
        <w:ind w:firstLine="600" w:firstLineChars="200"/>
        <w:jc w:val="center"/>
        <w:rPr>
          <w:rFonts w:ascii="仿宋_GB2312"/>
          <w:szCs w:val="30"/>
        </w:rPr>
      </w:pPr>
    </w:p>
    <w:p w14:paraId="14BECCCD">
      <w:pPr>
        <w:pStyle w:val="3"/>
        <w:spacing w:before="0" w:after="0" w:line="560" w:lineRule="exact"/>
        <w:ind w:firstLine="643" w:firstLineChars="200"/>
        <w:rPr>
          <w:rFonts w:ascii="宋体" w:hAnsi="宋体" w:eastAsia="宋体"/>
          <w:color w:val="000000" w:themeColor="text1"/>
          <w:sz w:val="32"/>
          <w:szCs w:val="32"/>
        </w:rPr>
      </w:pPr>
      <w:bookmarkStart w:id="0" w:name="_Toc68703827"/>
      <w:r>
        <w:rPr>
          <w:rFonts w:hint="eastAsia" w:ascii="宋体" w:hAnsi="宋体" w:eastAsia="宋体"/>
          <w:color w:val="000000" w:themeColor="text1"/>
          <w:sz w:val="32"/>
          <w:szCs w:val="32"/>
        </w:rPr>
        <w:t>一、基本情况</w:t>
      </w:r>
      <w:bookmarkEnd w:id="0"/>
    </w:p>
    <w:p w14:paraId="6E8238FD">
      <w:pPr>
        <w:pStyle w:val="4"/>
        <w:spacing w:before="0" w:after="0" w:line="560" w:lineRule="exact"/>
        <w:ind w:firstLine="640" w:firstLineChars="200"/>
        <w:rPr>
          <w:rFonts w:ascii="仿宋_GB2312" w:eastAsia="仿宋_GB2312"/>
          <w:b w:val="0"/>
          <w:bCs w:val="0"/>
          <w:color w:val="000000" w:themeColor="text1"/>
          <w:sz w:val="30"/>
          <w:szCs w:val="30"/>
        </w:rPr>
      </w:pPr>
      <w:bookmarkStart w:id="1" w:name="_Toc68703828"/>
      <w:r>
        <w:rPr>
          <w:rFonts w:hint="eastAsia" w:ascii="仿宋_GB2312" w:eastAsia="仿宋_GB2312"/>
          <w:b w:val="0"/>
          <w:bCs w:val="0"/>
          <w:color w:val="000000" w:themeColor="text1"/>
        </w:rPr>
        <w:t>（</w:t>
      </w:r>
      <w:r>
        <w:rPr>
          <w:rFonts w:hint="eastAsia" w:ascii="仿宋_GB2312" w:eastAsia="仿宋_GB2312"/>
          <w:b w:val="0"/>
          <w:bCs w:val="0"/>
          <w:color w:val="000000" w:themeColor="text1"/>
          <w:sz w:val="30"/>
          <w:szCs w:val="30"/>
        </w:rPr>
        <w:t>一）项目概况。</w:t>
      </w:r>
      <w:bookmarkEnd w:id="1"/>
    </w:p>
    <w:p w14:paraId="771B09C0">
      <w:pPr>
        <w:spacing w:line="560" w:lineRule="exact"/>
        <w:ind w:firstLine="600" w:firstLineChars="200"/>
        <w:rPr>
          <w:color w:val="000000" w:themeColor="text1"/>
          <w:szCs w:val="30"/>
        </w:rPr>
      </w:pPr>
      <w:r>
        <w:rPr>
          <w:rFonts w:hint="eastAsia"/>
          <w:color w:val="000000" w:themeColor="text1"/>
          <w:szCs w:val="30"/>
        </w:rPr>
        <w:t>为</w:t>
      </w:r>
      <w:r>
        <w:rPr>
          <w:color w:val="000000" w:themeColor="text1"/>
          <w:szCs w:val="30"/>
        </w:rPr>
        <w:t>支持职业教育发展，深化职业教育体系建设，持续改善职业教育办学条件，</w:t>
      </w:r>
      <w:r>
        <w:rPr>
          <w:rFonts w:hint="eastAsia"/>
          <w:color w:val="000000" w:themeColor="text1"/>
          <w:szCs w:val="30"/>
        </w:rPr>
        <w:t>巴音郭楞职业技术学院投入资金1200万元用于完成校舍维修改造2000平方米、苗木绿化种植18119平方米、南大门道路改造提升24575平方米、地面硬化铺装17000平方米及设备购置1套。</w:t>
      </w:r>
    </w:p>
    <w:p w14:paraId="1B6B4109">
      <w:pPr>
        <w:spacing w:line="560" w:lineRule="exact"/>
        <w:ind w:firstLine="600" w:firstLineChars="200"/>
        <w:rPr>
          <w:rFonts w:ascii="仿宋_GB2312"/>
          <w:color w:val="000000" w:themeColor="text1"/>
          <w:szCs w:val="30"/>
        </w:rPr>
      </w:pPr>
      <w:r>
        <w:rPr>
          <w:rFonts w:hint="eastAsia" w:ascii="仿宋_GB2312"/>
          <w:color w:val="000000" w:themeColor="text1"/>
          <w:szCs w:val="30"/>
        </w:rPr>
        <w:t>1.项目背景，主要内容及实施情况</w:t>
      </w:r>
    </w:p>
    <w:p w14:paraId="5BA4C4F5">
      <w:pPr>
        <w:spacing w:line="560" w:lineRule="exact"/>
        <w:ind w:firstLine="600" w:firstLineChars="200"/>
        <w:rPr>
          <w:rFonts w:ascii="仿宋_GB2312"/>
          <w:color w:val="000000" w:themeColor="text1"/>
          <w:szCs w:val="30"/>
        </w:rPr>
      </w:pPr>
      <w:r>
        <w:rPr>
          <w:rFonts w:hint="eastAsia" w:ascii="仿宋_GB2312"/>
          <w:color w:val="000000" w:themeColor="text1"/>
          <w:szCs w:val="30"/>
        </w:rPr>
        <w:t>（1）项目背景</w:t>
      </w:r>
    </w:p>
    <w:p w14:paraId="44FFD213">
      <w:pPr>
        <w:spacing w:line="560" w:lineRule="exact"/>
        <w:ind w:firstLine="600" w:firstLineChars="200"/>
        <w:rPr>
          <w:color w:val="000000" w:themeColor="text1"/>
          <w:szCs w:val="30"/>
        </w:rPr>
      </w:pPr>
      <w:r>
        <w:rPr>
          <w:rFonts w:hint="eastAsia"/>
          <w:color w:val="000000" w:themeColor="text1"/>
          <w:szCs w:val="30"/>
        </w:rPr>
        <w:t>为贯彻落实《国家职业教育改革实施方案》精神，聚焦总目标，抢抓职业教育发展机遇，将持续改善学院治理能力，学校治理水平显著提高，同步提升学院办学条件，更好的提升巴州职业教育服务地方经济发展能力。学院开展纺织工业技术产教融合实训基地建设项目，就设备购置和校园环境改造提升学院办学条件。</w:t>
      </w:r>
    </w:p>
    <w:p w14:paraId="192CFB29">
      <w:pPr>
        <w:spacing w:line="560" w:lineRule="exact"/>
        <w:ind w:firstLine="600" w:firstLineChars="200"/>
        <w:rPr>
          <w:rFonts w:ascii="仿宋_GB2312"/>
          <w:color w:val="000000" w:themeColor="text1"/>
          <w:szCs w:val="30"/>
        </w:rPr>
      </w:pPr>
      <w:r>
        <w:rPr>
          <w:rFonts w:hint="eastAsia" w:ascii="仿宋_GB2312"/>
          <w:color w:val="000000" w:themeColor="text1"/>
          <w:szCs w:val="30"/>
        </w:rPr>
        <w:t>（2）主要内容</w:t>
      </w:r>
      <w:r>
        <w:rPr>
          <w:rFonts w:hint="eastAsia"/>
          <w:color w:val="000000" w:themeColor="text1"/>
          <w:szCs w:val="30"/>
        </w:rPr>
        <w:t>及</w:t>
      </w:r>
      <w:r>
        <w:rPr>
          <w:rFonts w:hint="eastAsia" w:ascii="仿宋_GB2312"/>
          <w:color w:val="000000" w:themeColor="text1"/>
          <w:szCs w:val="30"/>
        </w:rPr>
        <w:t>实施情况</w:t>
      </w:r>
    </w:p>
    <w:p w14:paraId="77BF154E">
      <w:pPr>
        <w:spacing w:line="560" w:lineRule="exact"/>
        <w:ind w:firstLine="600" w:firstLineChars="200"/>
        <w:rPr>
          <w:rFonts w:ascii="仿宋_GB2312"/>
          <w:color w:val="000000" w:themeColor="text1"/>
          <w:szCs w:val="30"/>
        </w:rPr>
      </w:pPr>
      <w:r>
        <w:rPr>
          <w:rFonts w:hint="eastAsia" w:ascii="仿宋_GB2312"/>
          <w:color w:val="000000" w:themeColor="text1"/>
          <w:szCs w:val="30"/>
        </w:rPr>
        <w:t>主要内容：支持职业教育发展，深化职业教育体系建设，持续改善职业教育办学条件，完成校舍维修改造、苗木种植、南大门</w:t>
      </w:r>
    </w:p>
    <w:p w14:paraId="00C65B18">
      <w:pPr>
        <w:spacing w:line="560" w:lineRule="exact"/>
        <w:rPr>
          <w:rFonts w:ascii="仿宋_GB2312"/>
          <w:color w:val="000000" w:themeColor="text1"/>
          <w:szCs w:val="30"/>
        </w:rPr>
      </w:pPr>
      <w:r>
        <w:rPr>
          <w:rFonts w:hint="eastAsia" w:ascii="仿宋_GB2312"/>
          <w:color w:val="000000" w:themeColor="text1"/>
          <w:szCs w:val="30"/>
        </w:rPr>
        <w:t>改造、地面硬化铺装及设备购置。</w:t>
      </w:r>
    </w:p>
    <w:p w14:paraId="3E30224D">
      <w:pPr>
        <w:spacing w:line="560" w:lineRule="exact"/>
        <w:ind w:firstLine="600" w:firstLineChars="200"/>
        <w:rPr>
          <w:rFonts w:ascii="仿宋_GB2312"/>
          <w:color w:val="000000" w:themeColor="text1"/>
          <w:szCs w:val="30"/>
        </w:rPr>
      </w:pPr>
      <w:r>
        <w:rPr>
          <w:rFonts w:hint="eastAsia" w:ascii="仿宋_GB2312"/>
          <w:color w:val="000000" w:themeColor="text1"/>
          <w:szCs w:val="30"/>
        </w:rPr>
        <w:t>实施情况：通过项目开展，计划开展的五个项目按期完成四项，其中巴音学院南大门苗木采购种植项目完成时间为6月21日； 巴音学院南大门道路改造项目完成时间为12月1日；巴音学院教学区(三期)地面硬化铺装工程完成时时间为4月30日；纺织工业技术产教融合实训设备完成时间为6月20日。巴音学院机电院校校舍改造项目因项目调整原因未能使用该项目资金。</w:t>
      </w:r>
    </w:p>
    <w:p w14:paraId="1760803E">
      <w:pPr>
        <w:spacing w:line="560" w:lineRule="exact"/>
        <w:ind w:firstLine="600" w:firstLineChars="200"/>
        <w:rPr>
          <w:rFonts w:ascii="仿宋_GB2312"/>
          <w:color w:val="000000" w:themeColor="text1"/>
          <w:szCs w:val="30"/>
        </w:rPr>
      </w:pPr>
      <w:r>
        <w:rPr>
          <w:rFonts w:hint="eastAsia" w:ascii="仿宋_GB2312"/>
          <w:color w:val="000000" w:themeColor="text1"/>
          <w:szCs w:val="30"/>
        </w:rPr>
        <w:t>2.资金投入和使用情况</w:t>
      </w:r>
    </w:p>
    <w:p w14:paraId="456B7F2F">
      <w:pPr>
        <w:spacing w:line="560" w:lineRule="exact"/>
        <w:ind w:firstLine="600" w:firstLineChars="200"/>
        <w:rPr>
          <w:color w:val="000000" w:themeColor="text1"/>
          <w:szCs w:val="30"/>
        </w:rPr>
      </w:pPr>
      <w:r>
        <w:rPr>
          <w:rFonts w:hint="eastAsia"/>
          <w:color w:val="000000" w:themeColor="text1"/>
          <w:szCs w:val="30"/>
        </w:rPr>
        <w:t>（1）资金投入情况：该项目年初预算数1200万元，全年预算数1200万元，实际总投入1200万元，该项目资金已全部落实到位，资金来源为巴州本级专项资金。</w:t>
      </w:r>
    </w:p>
    <w:p w14:paraId="442BEADD">
      <w:pPr>
        <w:spacing w:line="560" w:lineRule="exact"/>
        <w:ind w:firstLine="600" w:firstLineChars="200"/>
        <w:rPr>
          <w:color w:val="000000" w:themeColor="text1"/>
          <w:szCs w:val="30"/>
        </w:rPr>
      </w:pPr>
      <w:r>
        <w:rPr>
          <w:rFonts w:hint="eastAsia"/>
          <w:color w:val="000000" w:themeColor="text1"/>
          <w:szCs w:val="30"/>
        </w:rPr>
        <w:t>（2）资金使用情况：该项目年初预算数1200万元，全年预算数1200万元，全年执行数1200万元，预算执行率为100%，用于：学院南大门道路改造412万元、学院南大门苗木采购种植项目60万元，学院教学区（三期）地面硬化铺装工程287.04万元，纺织工业技术产教融合实训设备采购440.96万元。</w:t>
      </w:r>
    </w:p>
    <w:p w14:paraId="3819C5B8">
      <w:pPr>
        <w:spacing w:line="560" w:lineRule="exact"/>
        <w:ind w:firstLine="600" w:firstLineChars="200"/>
        <w:rPr>
          <w:rFonts w:ascii="仿宋_GB2312"/>
          <w:color w:val="000000" w:themeColor="text1"/>
          <w:szCs w:val="30"/>
        </w:rPr>
      </w:pPr>
      <w:bookmarkStart w:id="2" w:name="_Toc68703829"/>
      <w:r>
        <w:rPr>
          <w:rFonts w:hint="eastAsia" w:ascii="仿宋_GB2312"/>
          <w:color w:val="000000" w:themeColor="text1"/>
          <w:szCs w:val="30"/>
        </w:rPr>
        <w:t>（二）项目绩效目标</w:t>
      </w:r>
      <w:bookmarkEnd w:id="2"/>
      <w:r>
        <w:rPr>
          <w:rFonts w:hint="eastAsia" w:ascii="仿宋_GB2312"/>
          <w:color w:val="000000" w:themeColor="text1"/>
          <w:szCs w:val="30"/>
        </w:rPr>
        <w:t>，</w:t>
      </w:r>
      <w:r>
        <w:rPr>
          <w:rFonts w:hint="eastAsia"/>
          <w:color w:val="000000" w:themeColor="text1"/>
          <w:szCs w:val="30"/>
        </w:rPr>
        <w:t>包括总体目标和阶段性目标。</w:t>
      </w:r>
    </w:p>
    <w:p w14:paraId="48E33667">
      <w:pPr>
        <w:spacing w:line="560" w:lineRule="exact"/>
        <w:ind w:firstLine="600" w:firstLineChars="200"/>
        <w:rPr>
          <w:color w:val="000000" w:themeColor="text1"/>
          <w:szCs w:val="30"/>
        </w:rPr>
      </w:pPr>
      <w:r>
        <w:rPr>
          <w:rFonts w:hint="eastAsia"/>
          <w:color w:val="000000" w:themeColor="text1"/>
          <w:szCs w:val="30"/>
        </w:rPr>
        <w:t>1.总体目标：完成校舍维修改造、苗木种植、南大门改造、地面硬化铺装及设备购置。</w:t>
      </w:r>
    </w:p>
    <w:p w14:paraId="6B0CEB97">
      <w:pPr>
        <w:spacing w:line="560" w:lineRule="exact"/>
        <w:ind w:firstLine="600" w:firstLineChars="200"/>
        <w:rPr>
          <w:color w:val="00B050"/>
          <w:szCs w:val="30"/>
        </w:rPr>
      </w:pPr>
      <w:r>
        <w:rPr>
          <w:szCs w:val="30"/>
        </w:rPr>
        <w:t>2</w:t>
      </w:r>
      <w:r>
        <w:rPr>
          <w:rFonts w:hint="eastAsia"/>
          <w:szCs w:val="30"/>
        </w:rPr>
        <w:t>.阶段性目标：学院纺织工业技术产教融合实训基地建设项目是2021年学院开展的项目，2023年通过申请追加资金完成项目各项收尾工作，主要包括进行纺织实训基地设备的采购工作，2023年暑假前完成设备验收安装工作保障2023年下学期教学实训的正常开展。同时完成各项配套设施建设提升学院办学能力，开展南大门道路和绿化改造，并进行教学区的地面铺装工程。</w:t>
      </w:r>
    </w:p>
    <w:p w14:paraId="40FBDEB4">
      <w:pPr>
        <w:pStyle w:val="3"/>
        <w:spacing w:before="0" w:after="0" w:line="560" w:lineRule="exact"/>
        <w:ind w:firstLine="602" w:firstLineChars="200"/>
        <w:rPr>
          <w:rFonts w:ascii="宋体" w:hAnsi="宋体" w:eastAsia="宋体"/>
          <w:sz w:val="30"/>
          <w:szCs w:val="30"/>
        </w:rPr>
      </w:pPr>
      <w:bookmarkStart w:id="3" w:name="_Toc68703830"/>
      <w:r>
        <w:rPr>
          <w:rFonts w:hint="eastAsia" w:ascii="宋体" w:hAnsi="宋体" w:eastAsia="宋体"/>
          <w:sz w:val="30"/>
          <w:szCs w:val="30"/>
        </w:rPr>
        <w:t>二、绩效评价工作开展情况</w:t>
      </w:r>
      <w:bookmarkEnd w:id="3"/>
    </w:p>
    <w:p w14:paraId="39B2F256">
      <w:pPr>
        <w:pStyle w:val="4"/>
        <w:spacing w:before="0" w:after="0" w:line="560" w:lineRule="exact"/>
        <w:ind w:firstLine="600" w:firstLineChars="200"/>
        <w:rPr>
          <w:rFonts w:eastAsia="仿宋_GB2312"/>
          <w:sz w:val="30"/>
          <w:szCs w:val="30"/>
        </w:rPr>
      </w:pPr>
      <w:bookmarkStart w:id="4" w:name="_Toc68703831"/>
      <w:r>
        <w:rPr>
          <w:rFonts w:hint="eastAsia" w:ascii="仿宋_GB2312" w:eastAsia="仿宋_GB2312"/>
          <w:b w:val="0"/>
          <w:bCs w:val="0"/>
          <w:sz w:val="30"/>
          <w:szCs w:val="30"/>
        </w:rPr>
        <w:t>（一）绩效评价目的、对象和范围。</w:t>
      </w:r>
      <w:bookmarkEnd w:id="4"/>
    </w:p>
    <w:p w14:paraId="1CF5DD85">
      <w:pPr>
        <w:spacing w:line="560" w:lineRule="exact"/>
        <w:ind w:firstLine="600" w:firstLineChars="200"/>
        <w:rPr>
          <w:szCs w:val="30"/>
        </w:rPr>
      </w:pPr>
      <w:r>
        <w:rPr>
          <w:rFonts w:hint="eastAsia"/>
          <w:szCs w:val="30"/>
        </w:rPr>
        <w:t>1.绩效评价目的：</w:t>
      </w:r>
    </w:p>
    <w:p w14:paraId="66B822A8">
      <w:pPr>
        <w:spacing w:line="560" w:lineRule="exact"/>
        <w:ind w:firstLine="600" w:firstLineChars="200"/>
        <w:jc w:val="left"/>
        <w:rPr>
          <w:rFonts w:ascii="仿宋_GB2312"/>
          <w:bCs/>
          <w:color w:val="000000" w:themeColor="text1"/>
          <w:szCs w:val="30"/>
        </w:rPr>
      </w:pPr>
      <w:r>
        <w:rPr>
          <w:rFonts w:hint="eastAsia" w:ascii="仿宋_GB2312"/>
          <w:bCs/>
          <w:color w:val="000000" w:themeColor="text1"/>
          <w:szCs w:val="30"/>
        </w:rPr>
        <w:t>通过绩效评价，客观地评判项目的管理绩效，了解和掌握巴财预追（2023）030号纺织工业技术产教融合实训基地建设项目</w:t>
      </w:r>
    </w:p>
    <w:p w14:paraId="1612A958">
      <w:pPr>
        <w:pStyle w:val="22"/>
        <w:spacing w:line="560" w:lineRule="exact"/>
        <w:ind w:firstLine="0"/>
        <w:rPr>
          <w:color w:val="000000" w:themeColor="text1"/>
          <w:szCs w:val="30"/>
        </w:rPr>
      </w:pPr>
      <w:r>
        <w:rPr>
          <w:rFonts w:hint="eastAsia" w:ascii="仿宋_GB2312"/>
          <w:bCs/>
          <w:color w:val="000000" w:themeColor="text1"/>
          <w:szCs w:val="30"/>
        </w:rPr>
        <w:t>经费的具体情况，评价该项目资金安排的科学性、合理性、规范性和资金的使用成效，及时总结项目管理经验，完善项目管理办法，提高项目管理水平和资金使用效益。促使学院根据绩效评价中发现的问题，认真加以整改，及时调整和完善单位的工作计划并加强项目绩效管理，同时为项目后续资金投入、分配和管理提供决策依据。</w:t>
      </w:r>
      <w:r>
        <w:rPr>
          <w:color w:val="000000" w:themeColor="text1"/>
          <w:szCs w:val="30"/>
        </w:rPr>
        <w:t>项目在实施前向项目负责人提供财政支出绩效方面的资金管理信息，促进项目支出严格按照资金管理规定进行。</w:t>
      </w:r>
      <w:r>
        <w:rPr>
          <w:rFonts w:hint="eastAsia"/>
          <w:color w:val="000000" w:themeColor="text1"/>
          <w:szCs w:val="30"/>
        </w:rPr>
        <w:t>通过本次项目绩效评价总结经验和教训，为今后同类项目的长效管理，提供可行性参考建议。也为下一年预算编制与评审提供充分有效的依据，以达到改进预算管理、控制节约成本，优化资源配置、提高预算资金使用效益的目的。</w:t>
      </w:r>
    </w:p>
    <w:p w14:paraId="78CE49F2">
      <w:pPr>
        <w:spacing w:line="560" w:lineRule="exact"/>
        <w:ind w:firstLine="600" w:firstLineChars="200"/>
        <w:jc w:val="left"/>
        <w:rPr>
          <w:szCs w:val="30"/>
        </w:rPr>
      </w:pPr>
      <w:r>
        <w:rPr>
          <w:rFonts w:hint="eastAsia"/>
          <w:szCs w:val="30"/>
        </w:rPr>
        <w:t>2.绩效评价对象：</w:t>
      </w:r>
    </w:p>
    <w:p w14:paraId="5DABD801">
      <w:pPr>
        <w:pStyle w:val="12"/>
        <w:widowControl w:val="0"/>
        <w:spacing w:before="0" w:after="0" w:line="560" w:lineRule="exact"/>
        <w:ind w:firstLine="600" w:firstLineChars="200"/>
        <w:jc w:val="both"/>
        <w:outlineLvl w:val="9"/>
        <w:rPr>
          <w:sz w:val="30"/>
          <w:szCs w:val="30"/>
        </w:rPr>
      </w:pPr>
      <w:r>
        <w:rPr>
          <w:rFonts w:hint="eastAsia" w:ascii="Times New Roman" w:hAnsi="Times New Roman" w:eastAsia="仿宋_GB2312"/>
          <w:b w:val="0"/>
          <w:bCs w:val="0"/>
          <w:kern w:val="0"/>
          <w:sz w:val="30"/>
          <w:szCs w:val="30"/>
        </w:rPr>
        <w:t>巴财预追（2023）030号纺织工业技术产教融合实训基地建设项目包含的全部所包含的全部项目内容。</w:t>
      </w:r>
    </w:p>
    <w:p w14:paraId="3D970508">
      <w:pPr>
        <w:spacing w:line="560" w:lineRule="exact"/>
        <w:ind w:firstLine="600" w:firstLineChars="200"/>
      </w:pPr>
      <w:r>
        <w:rPr>
          <w:rFonts w:hint="eastAsia"/>
        </w:rPr>
        <w:t>3.绩效评价范围：</w:t>
      </w:r>
    </w:p>
    <w:p w14:paraId="00526B7C">
      <w:pPr>
        <w:spacing w:line="560" w:lineRule="exact"/>
        <w:ind w:firstLine="600" w:firstLineChars="200"/>
        <w:rPr>
          <w:color w:val="000000" w:themeColor="text1"/>
        </w:rPr>
      </w:pPr>
      <w:r>
        <w:rPr>
          <w:rFonts w:hint="eastAsia"/>
          <w:color w:val="000000" w:themeColor="text1"/>
        </w:rPr>
        <w:t>本次评价从项目决策（包括绩效目标、决策过程）、项目管理（包括项目资金、项目实施）、项目产出（包括项目产出数量、产出质量、产出时效和产出成本）项目效益四个维度进行</w:t>
      </w:r>
      <w:r>
        <w:rPr>
          <w:rFonts w:hint="eastAsia"/>
          <w:color w:val="000000" w:themeColor="text1"/>
          <w:kern w:val="0"/>
          <w:sz w:val="32"/>
          <w:szCs w:val="32"/>
        </w:rPr>
        <w:t>巴财预追（2023）030号纺织工业技术产教融合实训基地建设项目</w:t>
      </w:r>
      <w:r>
        <w:rPr>
          <w:rFonts w:hint="eastAsia"/>
          <w:color w:val="000000" w:themeColor="text1"/>
        </w:rPr>
        <w:t>评价，评价核心为资金的支出完成情况和效果。</w:t>
      </w:r>
    </w:p>
    <w:p w14:paraId="56567B89">
      <w:pPr>
        <w:pStyle w:val="4"/>
        <w:spacing w:before="0" w:after="0" w:line="560" w:lineRule="exact"/>
        <w:ind w:firstLine="600" w:firstLineChars="200"/>
        <w:rPr>
          <w:rFonts w:ascii="Times New Roman" w:hAnsi="Times New Roman" w:eastAsia="仿宋_GB2312" w:cs="Times New Roman"/>
          <w:b w:val="0"/>
          <w:bCs w:val="0"/>
          <w:sz w:val="30"/>
          <w:szCs w:val="24"/>
        </w:rPr>
      </w:pPr>
      <w:bookmarkStart w:id="5" w:name="_Toc68703832"/>
      <w:r>
        <w:rPr>
          <w:rFonts w:hint="eastAsia" w:ascii="Times New Roman" w:hAnsi="Times New Roman" w:eastAsia="仿宋_GB2312" w:cs="Times New Roman"/>
          <w:b w:val="0"/>
          <w:bCs w:val="0"/>
          <w:sz w:val="30"/>
          <w:szCs w:val="24"/>
        </w:rPr>
        <w:t>（二）绩效评价原则、评价指标体系（附表说明）、评价方法、评价标准等。</w:t>
      </w:r>
      <w:bookmarkEnd w:id="5"/>
    </w:p>
    <w:p w14:paraId="0BE2C539">
      <w:pPr>
        <w:spacing w:line="560" w:lineRule="exact"/>
        <w:ind w:firstLine="600" w:firstLineChars="200"/>
        <w:jc w:val="left"/>
      </w:pPr>
      <w:r>
        <w:rPr>
          <w:rFonts w:hint="eastAsia"/>
        </w:rPr>
        <w:t>1.绩效评价原则</w:t>
      </w:r>
    </w:p>
    <w:p w14:paraId="7E232E0F">
      <w:pPr>
        <w:spacing w:line="560" w:lineRule="exact"/>
        <w:ind w:firstLine="600" w:firstLineChars="200"/>
        <w:rPr>
          <w:rFonts w:ascii="仿宋_GB2312"/>
          <w:bCs/>
          <w:color w:val="FF0000"/>
          <w:szCs w:val="30"/>
        </w:rPr>
      </w:pPr>
      <w:r>
        <w:rPr>
          <w:color w:val="000000"/>
          <w:szCs w:val="30"/>
        </w:rPr>
        <w:t>本次项目绩效评价遵循以下基本原则：</w:t>
      </w:r>
    </w:p>
    <w:p w14:paraId="3C675D39">
      <w:pPr>
        <w:spacing w:line="560" w:lineRule="exact"/>
        <w:ind w:firstLine="600" w:firstLineChars="200"/>
        <w:rPr>
          <w:rFonts w:ascii="仿宋_GB2312"/>
          <w:bCs/>
          <w:color w:val="000000" w:themeColor="text1"/>
          <w:szCs w:val="30"/>
        </w:rPr>
      </w:pPr>
      <w:r>
        <w:rPr>
          <w:rFonts w:hint="eastAsia" w:ascii="仿宋_GB2312"/>
          <w:bCs/>
          <w:color w:val="000000" w:themeColor="text1"/>
          <w:szCs w:val="30"/>
        </w:rPr>
        <w:t>（一）科学公正。本次项目支出绩效评价运用科学合理的方法，按照规范的程序，对项目绩效进行客观、公正的反映。</w:t>
      </w:r>
    </w:p>
    <w:p w14:paraId="0B0F1459">
      <w:pPr>
        <w:pStyle w:val="12"/>
        <w:spacing w:before="0" w:after="0" w:line="560" w:lineRule="exact"/>
        <w:ind w:firstLine="600" w:firstLineChars="200"/>
        <w:jc w:val="both"/>
        <w:outlineLvl w:val="9"/>
        <w:rPr>
          <w:rFonts w:ascii="仿宋_GB2312" w:hAnsi="Times New Roman" w:eastAsia="仿宋_GB2312"/>
          <w:b w:val="0"/>
          <w:color w:val="000000" w:themeColor="text1"/>
          <w:kern w:val="2"/>
          <w:sz w:val="30"/>
          <w:szCs w:val="30"/>
        </w:rPr>
      </w:pPr>
      <w:r>
        <w:rPr>
          <w:rFonts w:hint="eastAsia" w:ascii="仿宋_GB2312" w:hAnsi="Times New Roman" w:eastAsia="仿宋_GB2312"/>
          <w:b w:val="0"/>
          <w:color w:val="000000" w:themeColor="text1"/>
          <w:kern w:val="2"/>
          <w:sz w:val="30"/>
          <w:szCs w:val="30"/>
        </w:rPr>
        <w:t>（二）统筹兼顾。学院根据“谁支出、谁自评”的原则由实施的职能部门、二级学院负责对项目进行自评，在自评中积极配合部门评价和财政评价，做到相互衔接，突出结果导向。</w:t>
      </w:r>
    </w:p>
    <w:p w14:paraId="49BEED73">
      <w:pPr>
        <w:pStyle w:val="12"/>
        <w:spacing w:before="0" w:after="0" w:line="560" w:lineRule="exact"/>
        <w:ind w:firstLine="600" w:firstLineChars="200"/>
        <w:jc w:val="both"/>
        <w:outlineLvl w:val="9"/>
        <w:rPr>
          <w:rFonts w:ascii="仿宋_GB2312" w:hAnsi="Times New Roman" w:eastAsia="仿宋_GB2312"/>
          <w:b w:val="0"/>
          <w:color w:val="000000" w:themeColor="text1"/>
          <w:kern w:val="2"/>
          <w:sz w:val="30"/>
          <w:szCs w:val="30"/>
        </w:rPr>
      </w:pPr>
      <w:r>
        <w:rPr>
          <w:rFonts w:hint="eastAsia" w:ascii="仿宋_GB2312" w:hAnsi="Times New Roman" w:eastAsia="仿宋_GB2312"/>
          <w:b w:val="0"/>
          <w:color w:val="000000" w:themeColor="text1"/>
          <w:kern w:val="2"/>
          <w:sz w:val="30"/>
          <w:szCs w:val="30"/>
        </w:rPr>
        <w:t>（三）激励约束。根据《巴音郭楞职业技术学院预算绩管理暂行办法》，学院定期开展绩效评价结果反馈，将绩效评价结果与预算安排、政策调整、改进管理实质性挂钩，将绩效的评价结果纳入各职能部门、二级学院工作目标考核范畴，并作为重要的二级单位考核依据，对评价结果反馈好的职能部门、二级学院进行加分，对于反馈结果不好的项目除进行考核扣分外，对因主观原因导致当年预算绩效管理工作不力，绩效执行及评价结果较差的主要责任人进行问责。</w:t>
      </w:r>
    </w:p>
    <w:p w14:paraId="264B8414">
      <w:pPr>
        <w:spacing w:line="560" w:lineRule="exact"/>
        <w:ind w:firstLine="600" w:firstLineChars="200"/>
        <w:rPr>
          <w:color w:val="000000" w:themeColor="text1"/>
          <w:szCs w:val="30"/>
        </w:rPr>
      </w:pPr>
      <w:r>
        <w:rPr>
          <w:rFonts w:hint="eastAsia" w:ascii="仿宋_GB2312"/>
          <w:bCs/>
          <w:color w:val="000000" w:themeColor="text1"/>
          <w:szCs w:val="30"/>
        </w:rPr>
        <w:t>（四）公开透明。根</w:t>
      </w:r>
      <w:r>
        <w:rPr>
          <w:rFonts w:hint="eastAsia"/>
          <w:color w:val="000000" w:themeColor="text1"/>
          <w:kern w:val="28"/>
          <w:szCs w:val="30"/>
        </w:rPr>
        <w:t>据《巴音郭楞职业技术学院</w:t>
      </w:r>
      <w:r>
        <w:rPr>
          <w:color w:val="000000" w:themeColor="text1"/>
          <w:kern w:val="28"/>
          <w:szCs w:val="30"/>
        </w:rPr>
        <w:t>预算绩管理暂行办法</w:t>
      </w:r>
      <w:r>
        <w:rPr>
          <w:rFonts w:hint="eastAsia"/>
          <w:color w:val="000000" w:themeColor="text1"/>
          <w:kern w:val="28"/>
          <w:szCs w:val="30"/>
        </w:rPr>
        <w:t>》，学院</w:t>
      </w:r>
      <w:r>
        <w:rPr>
          <w:color w:val="000000" w:themeColor="text1"/>
          <w:kern w:val="28"/>
          <w:szCs w:val="30"/>
        </w:rPr>
        <w:t>建立信息公开机制</w:t>
      </w:r>
      <w:r>
        <w:rPr>
          <w:rFonts w:hint="eastAsia"/>
          <w:color w:val="000000" w:themeColor="text1"/>
          <w:kern w:val="28"/>
          <w:szCs w:val="30"/>
        </w:rPr>
        <w:t>，</w:t>
      </w:r>
      <w:r>
        <w:rPr>
          <w:rFonts w:hint="eastAsia" w:ascii="仿宋_GB2312"/>
          <w:bCs/>
          <w:color w:val="000000" w:themeColor="text1"/>
          <w:szCs w:val="30"/>
        </w:rPr>
        <w:t>本次项目支出绩效评价结果已依法依规公开在</w:t>
      </w:r>
      <w:r>
        <w:rPr>
          <w:rFonts w:hint="eastAsia" w:ascii="仿宋_GB2312"/>
          <w:bCs/>
          <w:color w:val="000000" w:themeColor="text1"/>
          <w:szCs w:val="30"/>
          <w:lang w:eastAsia="zh-CN"/>
        </w:rPr>
        <w:t>巴州政府网上</w:t>
      </w:r>
      <w:r>
        <w:rPr>
          <w:rFonts w:hint="eastAsia" w:ascii="仿宋_GB2312"/>
          <w:bCs/>
          <w:color w:val="000000" w:themeColor="text1"/>
          <w:szCs w:val="30"/>
        </w:rPr>
        <w:t>，并自觉接受社会监督。</w:t>
      </w:r>
    </w:p>
    <w:p w14:paraId="5BF12AE1">
      <w:pPr>
        <w:spacing w:line="560" w:lineRule="exact"/>
        <w:ind w:firstLine="600" w:firstLineChars="200"/>
        <w:jc w:val="left"/>
        <w:rPr>
          <w:szCs w:val="30"/>
        </w:rPr>
      </w:pPr>
      <w:r>
        <w:rPr>
          <w:rFonts w:hint="eastAsia"/>
          <w:szCs w:val="30"/>
        </w:rPr>
        <w:t>2、评价指标体系（附表说明）</w:t>
      </w:r>
    </w:p>
    <w:p w14:paraId="683CA7A4">
      <w:pPr>
        <w:spacing w:line="560" w:lineRule="exact"/>
        <w:ind w:firstLine="668" w:firstLineChars="200"/>
        <w:rPr>
          <w:color w:val="000000"/>
          <w:spacing w:val="17"/>
          <w:szCs w:val="30"/>
        </w:rPr>
      </w:pPr>
      <w:r>
        <w:rPr>
          <w:color w:val="000000"/>
          <w:spacing w:val="17"/>
          <w:szCs w:val="30"/>
        </w:rPr>
        <w:t>绩效评价框架是开展绩效评价的核心。绩效评价框架包括评价准则、关键评价问题、评价指标、数据来源、数据收集方法等。指标体系建立过程如下：</w:t>
      </w:r>
    </w:p>
    <w:p w14:paraId="4C274542">
      <w:pPr>
        <w:spacing w:line="560" w:lineRule="exact"/>
        <w:ind w:firstLine="668" w:firstLineChars="200"/>
        <w:rPr>
          <w:color w:val="000000"/>
          <w:spacing w:val="17"/>
          <w:szCs w:val="30"/>
        </w:rPr>
      </w:pPr>
      <w:r>
        <w:rPr>
          <w:color w:val="000000"/>
          <w:spacing w:val="17"/>
          <w:szCs w:val="30"/>
        </w:rPr>
        <w:t>（1）确定评价指标</w:t>
      </w:r>
    </w:p>
    <w:p w14:paraId="53E9A5FE">
      <w:pPr>
        <w:spacing w:line="560" w:lineRule="exact"/>
        <w:ind w:firstLine="668" w:firstLineChars="200"/>
        <w:rPr>
          <w:color w:val="000000"/>
          <w:spacing w:val="17"/>
          <w:szCs w:val="30"/>
        </w:rPr>
      </w:pPr>
      <w:r>
        <w:rPr>
          <w:color w:val="000000"/>
          <w:spacing w:val="17"/>
          <w:szCs w:val="30"/>
        </w:rPr>
        <w:t>采用层次分析法，建立评价指标体系。绩效评价将指标分为项目决策指标、项目过程指标、项目产出指标、项目效益指标四个维度，最终形成一个由多个相互联系的指标组成的多层次指标体系。</w:t>
      </w:r>
    </w:p>
    <w:p w14:paraId="313FA05E">
      <w:pPr>
        <w:spacing w:line="560" w:lineRule="exact"/>
        <w:ind w:firstLine="668" w:firstLineChars="200"/>
        <w:rPr>
          <w:color w:val="000000"/>
          <w:spacing w:val="17"/>
          <w:szCs w:val="30"/>
        </w:rPr>
      </w:pPr>
      <w:r>
        <w:rPr>
          <w:color w:val="000000"/>
          <w:spacing w:val="17"/>
          <w:szCs w:val="30"/>
        </w:rPr>
        <w:t>（2）确定权重</w:t>
      </w:r>
    </w:p>
    <w:p w14:paraId="32F14729">
      <w:pPr>
        <w:spacing w:line="560" w:lineRule="exact"/>
        <w:ind w:firstLine="668" w:firstLineChars="200"/>
        <w:rPr>
          <w:color w:val="000000" w:themeColor="text1"/>
          <w:spacing w:val="17"/>
          <w:szCs w:val="30"/>
        </w:rPr>
      </w:pPr>
      <w:r>
        <w:rPr>
          <w:color w:val="000000"/>
          <w:spacing w:val="17"/>
          <w:szCs w:val="30"/>
        </w:rPr>
        <w:t>确定各个指标相对于项目总体绩效的权重分值。在绩效评价指标体系中，</w:t>
      </w:r>
      <w:r>
        <w:rPr>
          <w:color w:val="000000" w:themeColor="text1"/>
          <w:spacing w:val="17"/>
          <w:szCs w:val="30"/>
        </w:rPr>
        <w:t>项目决策权重为20分，项目过程权重为20分，项目产出权重为40分，项目效益权重为20分。</w:t>
      </w:r>
    </w:p>
    <w:p w14:paraId="7E1016B7">
      <w:pPr>
        <w:spacing w:line="560" w:lineRule="exact"/>
        <w:ind w:firstLine="668" w:firstLineChars="200"/>
        <w:rPr>
          <w:color w:val="000000" w:themeColor="text1"/>
          <w:spacing w:val="17"/>
          <w:szCs w:val="30"/>
        </w:rPr>
      </w:pPr>
      <w:r>
        <w:rPr>
          <w:color w:val="000000" w:themeColor="text1"/>
          <w:spacing w:val="17"/>
          <w:szCs w:val="30"/>
        </w:rPr>
        <w:t>（3）确定指标标准值</w:t>
      </w:r>
    </w:p>
    <w:p w14:paraId="2DF0E434">
      <w:pPr>
        <w:spacing w:line="560" w:lineRule="exact"/>
        <w:ind w:firstLine="668" w:firstLineChars="200"/>
        <w:rPr>
          <w:color w:val="000000"/>
          <w:spacing w:val="17"/>
          <w:szCs w:val="30"/>
        </w:rPr>
      </w:pPr>
      <w:r>
        <w:rPr>
          <w:color w:val="000000"/>
          <w:spacing w:val="17"/>
          <w:szCs w:val="30"/>
        </w:rPr>
        <w:t>指标标准值是绩效评价指标的尺度，既要反映同类项目的先进水平，又要符合项目的实际绩效水平。具体采用计划标准等确定此次绩效评价指标标准值。</w:t>
      </w:r>
    </w:p>
    <w:p w14:paraId="4718F664">
      <w:pPr>
        <w:pStyle w:val="12"/>
        <w:spacing w:before="0" w:after="0" w:line="560" w:lineRule="exact"/>
        <w:ind w:firstLine="668" w:firstLineChars="200"/>
        <w:jc w:val="both"/>
        <w:rPr>
          <w:rFonts w:ascii="Times New Roman" w:hAnsi="Times New Roman" w:eastAsia="仿宋_GB2312"/>
          <w:b w:val="0"/>
          <w:bCs w:val="0"/>
          <w:color w:val="000000"/>
          <w:spacing w:val="17"/>
          <w:kern w:val="2"/>
          <w:sz w:val="30"/>
          <w:szCs w:val="30"/>
        </w:rPr>
      </w:pPr>
      <w:r>
        <w:rPr>
          <w:rFonts w:ascii="Times New Roman" w:hAnsi="Times New Roman" w:eastAsia="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0FA4EBA">
      <w:pPr>
        <w:spacing w:line="560" w:lineRule="exact"/>
        <w:ind w:firstLine="668" w:firstLineChars="200"/>
        <w:jc w:val="left"/>
        <w:rPr>
          <w:color w:val="000000"/>
          <w:spacing w:val="17"/>
          <w:szCs w:val="30"/>
        </w:rPr>
      </w:pPr>
      <w:r>
        <w:rPr>
          <w:rFonts w:hint="eastAsia"/>
          <w:color w:val="000000"/>
          <w:spacing w:val="17"/>
          <w:szCs w:val="30"/>
        </w:rPr>
        <w:t>3、评价方法</w:t>
      </w:r>
    </w:p>
    <w:p w14:paraId="5CE0565F">
      <w:pPr>
        <w:spacing w:line="560" w:lineRule="exact"/>
        <w:ind w:firstLine="668" w:firstLineChars="200"/>
        <w:jc w:val="left"/>
        <w:rPr>
          <w:color w:val="000000"/>
          <w:spacing w:val="17"/>
          <w:szCs w:val="30"/>
        </w:rPr>
      </w:pPr>
      <w:r>
        <w:rPr>
          <w:rFonts w:hint="eastAsia"/>
          <w:color w:val="000000"/>
          <w:spacing w:val="17"/>
          <w:szCs w:val="30"/>
        </w:rPr>
        <w:t xml:space="preserve">绩效评价从项目决策、项目过程、项目产出、项目效益四个维度进行评价。评价对象为项目目标实施情况， </w:t>
      </w:r>
      <w:r>
        <w:rPr>
          <w:color w:val="000000"/>
          <w:spacing w:val="17"/>
          <w:szCs w:val="30"/>
        </w:rPr>
        <w:t>评价核心为资金的支出完成情况和项目的产出效益。</w:t>
      </w:r>
    </w:p>
    <w:p w14:paraId="4F7B7AA0">
      <w:pPr>
        <w:spacing w:line="560" w:lineRule="exact"/>
        <w:ind w:firstLine="668" w:firstLineChars="200"/>
        <w:jc w:val="left"/>
        <w:rPr>
          <w:spacing w:val="17"/>
          <w:szCs w:val="30"/>
        </w:rPr>
      </w:pPr>
      <w:r>
        <w:rPr>
          <w:color w:val="000000"/>
          <w:spacing w:val="17"/>
          <w:szCs w:val="30"/>
        </w:rPr>
        <w:t>本次评价指标中，既有定性指标又有定量指标，各类指标因考核内容不同和客观标准不同存在较大差异，因此核定具体指标时采用了不同方法，具体评价方法</w:t>
      </w:r>
      <w:r>
        <w:rPr>
          <w:rFonts w:hint="eastAsia"/>
          <w:color w:val="000000"/>
          <w:spacing w:val="17"/>
          <w:szCs w:val="30"/>
        </w:rPr>
        <w:t>是采用</w:t>
      </w:r>
      <w:r>
        <w:rPr>
          <w:spacing w:val="17"/>
          <w:szCs w:val="30"/>
        </w:rPr>
        <w:t>因素分析法</w:t>
      </w:r>
      <w:r>
        <w:rPr>
          <w:rFonts w:hint="eastAsia"/>
          <w:spacing w:val="17"/>
          <w:szCs w:val="30"/>
        </w:rPr>
        <w:t>。</w:t>
      </w:r>
      <w:r>
        <w:rPr>
          <w:rFonts w:hint="eastAsia" w:ascii="仿宋_GB2312"/>
          <w:bCs/>
          <w:color w:val="000000" w:themeColor="text1"/>
          <w:szCs w:val="30"/>
        </w:rPr>
        <w:t>巴财预追（2023）030号纺织工业技术产教融合实训基地建设项目</w:t>
      </w:r>
      <w:r>
        <w:rPr>
          <w:spacing w:val="17"/>
          <w:szCs w:val="30"/>
        </w:rPr>
        <w:t>通过综合分析</w:t>
      </w:r>
      <w:r>
        <w:rPr>
          <w:rFonts w:hint="eastAsia"/>
          <w:spacing w:val="17"/>
          <w:szCs w:val="30"/>
        </w:rPr>
        <w:t>项目的</w:t>
      </w:r>
      <w:r>
        <w:rPr>
          <w:spacing w:val="17"/>
          <w:szCs w:val="30"/>
        </w:rPr>
        <w:t>项目产出数量、</w:t>
      </w:r>
      <w:r>
        <w:rPr>
          <w:rFonts w:hint="eastAsia"/>
          <w:spacing w:val="17"/>
          <w:szCs w:val="30"/>
        </w:rPr>
        <w:t>项目完成时间、</w:t>
      </w:r>
      <w:r>
        <w:rPr>
          <w:spacing w:val="17"/>
          <w:szCs w:val="30"/>
        </w:rPr>
        <w:t>成本控制</w:t>
      </w:r>
      <w:r>
        <w:rPr>
          <w:rFonts w:hint="eastAsia"/>
          <w:spacing w:val="17"/>
          <w:szCs w:val="30"/>
        </w:rPr>
        <w:t>及显著提升学院办学水平等</w:t>
      </w:r>
      <w:r>
        <w:rPr>
          <w:spacing w:val="17"/>
          <w:szCs w:val="30"/>
        </w:rPr>
        <w:t>影响绩效目标实现、实施效果的内外因素，</w:t>
      </w:r>
      <w:r>
        <w:rPr>
          <w:rFonts w:hint="eastAsia"/>
          <w:spacing w:val="17"/>
          <w:szCs w:val="30"/>
        </w:rPr>
        <w:t>客观</w:t>
      </w:r>
      <w:r>
        <w:rPr>
          <w:spacing w:val="17"/>
          <w:szCs w:val="30"/>
        </w:rPr>
        <w:t>评价绩效目标实现</w:t>
      </w:r>
      <w:r>
        <w:rPr>
          <w:rFonts w:hint="eastAsia"/>
          <w:spacing w:val="17"/>
          <w:szCs w:val="30"/>
        </w:rPr>
        <w:t>的</w:t>
      </w:r>
      <w:r>
        <w:rPr>
          <w:spacing w:val="17"/>
          <w:szCs w:val="30"/>
        </w:rPr>
        <w:t>程度。</w:t>
      </w:r>
      <w:r>
        <w:rPr>
          <w:rFonts w:hint="eastAsia"/>
          <w:spacing w:val="17"/>
          <w:szCs w:val="30"/>
        </w:rPr>
        <w:t>学院绩效管理归口部门后勤处</w:t>
      </w:r>
      <w:r>
        <w:rPr>
          <w:spacing w:val="17"/>
          <w:szCs w:val="30"/>
        </w:rPr>
        <w:t>通过对</w:t>
      </w:r>
      <w:r>
        <w:rPr>
          <w:rFonts w:hint="eastAsia"/>
          <w:spacing w:val="17"/>
          <w:szCs w:val="30"/>
        </w:rPr>
        <w:t>该</w:t>
      </w:r>
      <w:r>
        <w:rPr>
          <w:szCs w:val="30"/>
        </w:rPr>
        <w:t>项目</w:t>
      </w:r>
      <w:r>
        <w:rPr>
          <w:spacing w:val="17"/>
          <w:szCs w:val="30"/>
        </w:rPr>
        <w:t>的开展情况、项目产出数量、成本控制、资金拨付文件及自评报告等相关资料的收集和审核，综合分析各因素对绩效目标实现的影响。</w:t>
      </w:r>
    </w:p>
    <w:p w14:paraId="19786AD9">
      <w:pPr>
        <w:spacing w:line="560" w:lineRule="exact"/>
        <w:ind w:firstLine="600" w:firstLineChars="200"/>
        <w:jc w:val="left"/>
        <w:rPr>
          <w:szCs w:val="30"/>
        </w:rPr>
      </w:pPr>
      <w:r>
        <w:rPr>
          <w:rFonts w:hint="eastAsia"/>
          <w:szCs w:val="30"/>
        </w:rPr>
        <w:t>4.评价标准</w:t>
      </w:r>
    </w:p>
    <w:p w14:paraId="51A347EF">
      <w:pPr>
        <w:spacing w:line="580" w:lineRule="exact"/>
        <w:ind w:firstLine="668" w:firstLineChars="200"/>
        <w:rPr>
          <w:color w:val="000000"/>
          <w:spacing w:val="17"/>
          <w:szCs w:val="30"/>
        </w:rPr>
      </w:pPr>
      <w:bookmarkStart w:id="6" w:name="_Toc68703833"/>
      <w:r>
        <w:rPr>
          <w:rFonts w:hint="eastAsia"/>
          <w:color w:val="000000"/>
          <w:spacing w:val="17"/>
          <w:szCs w:val="30"/>
        </w:rPr>
        <w:t>绩效评价标准通常包括计划标准、行业标准、历史标准等，用于对绩效指标完成情况进行比较、分析、评价。本次项目支出绩效自评采用计划标准，原因是：项目实施内容以解决多个工程项目和设备采购项目为标准，按照各子项目计划内容，所有工作进展按计划实施，完成预定绩效目标任务，解决多个项目的开展问题。</w:t>
      </w:r>
    </w:p>
    <w:p w14:paraId="34E34E1A">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（三）绩效评价工作过程。</w:t>
      </w:r>
      <w:bookmarkEnd w:id="6"/>
    </w:p>
    <w:p w14:paraId="7C49E9B0">
      <w:pPr>
        <w:spacing w:line="580" w:lineRule="exact"/>
        <w:ind w:firstLine="668" w:firstLineChars="200"/>
        <w:rPr>
          <w:color w:val="000000"/>
          <w:spacing w:val="17"/>
          <w:szCs w:val="30"/>
        </w:rPr>
      </w:pPr>
      <w:bookmarkStart w:id="7" w:name="_Toc68703834"/>
      <w:r>
        <w:rPr>
          <w:rFonts w:hint="eastAsia"/>
          <w:color w:val="000000"/>
          <w:spacing w:val="17"/>
          <w:szCs w:val="30"/>
        </w:rPr>
        <w:t>1.前期准备。首先成立评价工作组，开展前期调研；其次明确项目绩效目标，设计绩效评价指标体系并确定绩效评价方法；接着确定现场和非现场评价范围，设计资料清单；最后制定评价实施方案并进行论证。</w:t>
      </w:r>
    </w:p>
    <w:p w14:paraId="0484217E">
      <w:pPr>
        <w:spacing w:line="580" w:lineRule="exact"/>
        <w:ind w:firstLine="668" w:firstLineChars="200"/>
        <w:rPr>
          <w:color w:val="000000"/>
          <w:spacing w:val="17"/>
          <w:szCs w:val="30"/>
        </w:rPr>
      </w:pPr>
      <w:r>
        <w:rPr>
          <w:rFonts w:hint="eastAsia"/>
          <w:color w:val="000000"/>
          <w:spacing w:val="17"/>
          <w:szCs w:val="30"/>
        </w:rPr>
        <w:t>2.组织实施。制定绩效评价工作方案，具体包括项目概况、评价思路、方法手段、组织实施、进度安排等。收集项目立项依据、相关会议纪要、实施方案、财政资金分配方案、支付管理情况等相关评价资料并进行梳理。</w:t>
      </w:r>
    </w:p>
    <w:p w14:paraId="56BFEB26">
      <w:pPr>
        <w:spacing w:line="580" w:lineRule="exact"/>
        <w:ind w:firstLine="668" w:firstLineChars="200"/>
        <w:rPr>
          <w:color w:val="000000"/>
          <w:spacing w:val="17"/>
          <w:szCs w:val="30"/>
        </w:rPr>
      </w:pPr>
      <w:r>
        <w:rPr>
          <w:rFonts w:hint="eastAsia"/>
          <w:color w:val="000000"/>
          <w:spacing w:val="17"/>
          <w:szCs w:val="30"/>
        </w:rPr>
        <w:t>3.分析评价。根据收集梳理的资料围绕项目立项、资金落实、业务管理、财务管理、项目产出、项目效益等内容，对照已确定的绩效评价指标进行详细全面的分析评价，逐项打分并形成绩效评价最终结果。</w:t>
      </w:r>
    </w:p>
    <w:p w14:paraId="4017C7EF">
      <w:pPr>
        <w:pStyle w:val="3"/>
        <w:spacing w:before="0" w:after="0" w:line="560" w:lineRule="exact"/>
        <w:ind w:firstLine="602" w:firstLineChars="200"/>
        <w:rPr>
          <w:rFonts w:ascii="宋体" w:hAnsi="宋体" w:eastAsia="宋体"/>
          <w:sz w:val="30"/>
          <w:szCs w:val="30"/>
        </w:rPr>
      </w:pPr>
      <w:r>
        <w:rPr>
          <w:rFonts w:hint="eastAsia" w:ascii="宋体" w:hAnsi="宋体" w:eastAsia="宋体"/>
          <w:sz w:val="30"/>
          <w:szCs w:val="30"/>
        </w:rPr>
        <w:t>三、综合评价情况及评价结论</w:t>
      </w:r>
      <w:bookmarkEnd w:id="7"/>
    </w:p>
    <w:p w14:paraId="3401465C">
      <w:pPr>
        <w:pStyle w:val="4"/>
        <w:spacing w:before="0" w:after="0" w:line="560" w:lineRule="exact"/>
        <w:ind w:firstLine="600" w:firstLineChars="200"/>
        <w:rPr>
          <w:rFonts w:ascii="仿宋_GB2312" w:eastAsia="仿宋_GB2312"/>
          <w:b w:val="0"/>
          <w:bCs w:val="0"/>
          <w:sz w:val="30"/>
          <w:szCs w:val="30"/>
        </w:rPr>
      </w:pPr>
      <w:bookmarkStart w:id="8" w:name="_Toc68703835"/>
      <w:r>
        <w:rPr>
          <w:rFonts w:hint="eastAsia" w:ascii="仿宋_GB2312" w:eastAsia="仿宋_GB2312"/>
          <w:b w:val="0"/>
          <w:bCs w:val="0"/>
          <w:sz w:val="30"/>
          <w:szCs w:val="30"/>
        </w:rPr>
        <w:t>（一）综合评价情况</w:t>
      </w:r>
      <w:bookmarkEnd w:id="8"/>
      <w:r>
        <w:rPr>
          <w:rFonts w:hint="eastAsia" w:ascii="仿宋_GB2312" w:eastAsia="仿宋_GB2312"/>
          <w:b w:val="0"/>
          <w:bCs w:val="0"/>
          <w:sz w:val="30"/>
          <w:szCs w:val="30"/>
        </w:rPr>
        <w:t>及评价结论</w:t>
      </w:r>
    </w:p>
    <w:p w14:paraId="2C6933AE">
      <w:pPr>
        <w:spacing w:line="560" w:lineRule="exact"/>
        <w:ind w:firstLine="600" w:firstLineChars="200"/>
        <w:rPr>
          <w:kern w:val="28"/>
          <w:szCs w:val="30"/>
        </w:rPr>
      </w:pPr>
      <w:r>
        <w:rPr>
          <w:rFonts w:hint="eastAsia" w:ascii="仿宋_GB2312"/>
          <w:szCs w:val="30"/>
        </w:rPr>
        <w:t>1.综合评价情况：</w:t>
      </w:r>
      <w:r>
        <w:rPr>
          <w:rFonts w:hint="eastAsia"/>
          <w:kern w:val="28"/>
          <w:szCs w:val="30"/>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CD7201B">
      <w:pPr>
        <w:spacing w:line="560" w:lineRule="exact"/>
        <w:ind w:firstLine="600" w:firstLineChars="200"/>
        <w:rPr>
          <w:kern w:val="28"/>
          <w:szCs w:val="30"/>
        </w:rPr>
      </w:pPr>
      <w:r>
        <w:rPr>
          <w:rFonts w:hint="eastAsia"/>
          <w:kern w:val="28"/>
          <w:szCs w:val="30"/>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19AA6979">
      <w:pPr>
        <w:pStyle w:val="4"/>
        <w:spacing w:before="0" w:after="0" w:line="560" w:lineRule="exact"/>
        <w:ind w:firstLine="600" w:firstLineChars="200"/>
        <w:rPr>
          <w:rFonts w:ascii="仿宋_GB2312" w:eastAsia="仿宋_GB2312"/>
          <w:b w:val="0"/>
          <w:bCs w:val="0"/>
          <w:sz w:val="30"/>
          <w:szCs w:val="30"/>
        </w:rPr>
      </w:pPr>
      <w:bookmarkStart w:id="9" w:name="_Toc68703836"/>
      <w:r>
        <w:rPr>
          <w:rFonts w:hint="eastAsia" w:ascii="仿宋_GB2312" w:eastAsia="仿宋_GB2312"/>
          <w:b w:val="0"/>
          <w:bCs w:val="0"/>
          <w:sz w:val="30"/>
          <w:szCs w:val="30"/>
        </w:rPr>
        <w:t>2.评价结论</w:t>
      </w:r>
      <w:bookmarkEnd w:id="9"/>
    </w:p>
    <w:p w14:paraId="0BA1E109">
      <w:pPr>
        <w:spacing w:line="560" w:lineRule="exact"/>
        <w:ind w:firstLine="600" w:firstLineChars="200"/>
        <w:rPr>
          <w:kern w:val="28"/>
          <w:szCs w:val="30"/>
        </w:rPr>
      </w:pPr>
      <w:r>
        <w:rPr>
          <w:rFonts w:hint="eastAsia"/>
          <w:kern w:val="28"/>
          <w:szCs w:val="30"/>
        </w:rPr>
        <w:t>运用绩效评价组制定的评价指标体系以及财政部《项目支出绩效评价管理办法》（财预〔2020〕10号）文件的评分标准，通过数据采集、问卷调查及访谈等方式，对本项目进行客观评价，最终评分结果：总得分为88.4分，属于“良”。其中，项目决策类指标权重为20分，得分为20分，得分率为 100%。项目过程类指标权重为20分，得分为20分，得分率为 100%。项目产出类指标权重为40分，得分为28.4分，得分率为 71%。项目效益类指标权重为20分，得分为20分，得分率为100%。</w:t>
      </w:r>
    </w:p>
    <w:p w14:paraId="6121A045">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504F7BBC">
      <w:pPr>
        <w:spacing w:line="560" w:lineRule="exact"/>
        <w:ind w:firstLine="640" w:firstLineChars="200"/>
        <w:rPr>
          <w:sz w:val="32"/>
          <w:szCs w:val="32"/>
        </w:rPr>
      </w:pPr>
      <w:r>
        <w:rPr>
          <w:rFonts w:hint="eastAsia"/>
          <w:sz w:val="32"/>
          <w:szCs w:val="32"/>
        </w:rPr>
        <w:t>具体打分情况详见：附件1综合评分表。</w:t>
      </w:r>
    </w:p>
    <w:p w14:paraId="6E24E8E6">
      <w:pPr>
        <w:spacing w:line="560" w:lineRule="exact"/>
        <w:ind w:firstLine="600" w:firstLineChars="200"/>
        <w:jc w:val="center"/>
        <w:rPr>
          <w:color w:val="000000" w:themeColor="text1"/>
        </w:rPr>
      </w:pPr>
      <w:r>
        <w:rPr>
          <w:rFonts w:hint="eastAsia"/>
          <w:color w:val="000000" w:themeColor="text1"/>
        </w:rPr>
        <w:t>巴财预追（2023）030号纺织工业技术产教融合实训基地建设</w:t>
      </w:r>
    </w:p>
    <w:p w14:paraId="08F96F5F">
      <w:pPr>
        <w:spacing w:line="560" w:lineRule="exact"/>
        <w:ind w:firstLine="600" w:firstLineChars="200"/>
        <w:jc w:val="center"/>
        <w:rPr>
          <w:color w:val="000000" w:themeColor="text1"/>
        </w:rPr>
      </w:pPr>
      <w:r>
        <w:rPr>
          <w:rFonts w:hint="eastAsia"/>
          <w:color w:val="000000" w:themeColor="text1"/>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4CCBA94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E303DAD">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1E4D672">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3FB9E7B">
            <w:pPr>
              <w:spacing w:line="560" w:lineRule="exact"/>
              <w:ind w:firstLine="442" w:firstLineChars="200"/>
              <w:jc w:val="center"/>
              <w:rPr>
                <w:b/>
                <w:bCs/>
                <w:color w:val="000000"/>
                <w:sz w:val="22"/>
              </w:rPr>
            </w:pPr>
            <w:r>
              <w:rPr>
                <w:rFonts w:hint="eastAsia"/>
                <w:b/>
                <w:bCs/>
                <w:color w:val="000000"/>
                <w:sz w:val="22"/>
              </w:rPr>
              <w:t>得分</w:t>
            </w:r>
          </w:p>
        </w:tc>
      </w:tr>
      <w:tr w14:paraId="62141FE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F28D909">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3A7D493">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B1D4451">
            <w:pPr>
              <w:spacing w:line="560" w:lineRule="exact"/>
              <w:ind w:firstLine="440" w:firstLineChars="200"/>
              <w:jc w:val="center"/>
              <w:rPr>
                <w:color w:val="000000"/>
                <w:sz w:val="22"/>
              </w:rPr>
            </w:pPr>
            <w:r>
              <w:rPr>
                <w:rFonts w:hint="eastAsia"/>
                <w:color w:val="000000"/>
                <w:sz w:val="22"/>
              </w:rPr>
              <w:t>20</w:t>
            </w:r>
          </w:p>
        </w:tc>
      </w:tr>
      <w:tr w14:paraId="4DE2C73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61A233">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EA7DCEC">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EA90B58">
            <w:pPr>
              <w:spacing w:line="560" w:lineRule="exact"/>
              <w:ind w:firstLine="440" w:firstLineChars="200"/>
              <w:jc w:val="center"/>
              <w:rPr>
                <w:color w:val="000000"/>
                <w:sz w:val="22"/>
              </w:rPr>
            </w:pPr>
            <w:r>
              <w:rPr>
                <w:rFonts w:hint="eastAsia"/>
                <w:color w:val="000000"/>
                <w:sz w:val="22"/>
              </w:rPr>
              <w:t>20</w:t>
            </w:r>
          </w:p>
        </w:tc>
      </w:tr>
      <w:tr w14:paraId="5FB799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5DB663">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BE1F955">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30204BEE">
            <w:pPr>
              <w:spacing w:line="560" w:lineRule="exact"/>
              <w:ind w:firstLine="440" w:firstLineChars="200"/>
              <w:jc w:val="center"/>
              <w:rPr>
                <w:color w:val="000000"/>
                <w:sz w:val="22"/>
              </w:rPr>
            </w:pPr>
            <w:r>
              <w:rPr>
                <w:rFonts w:hint="eastAsia"/>
                <w:color w:val="000000"/>
                <w:sz w:val="22"/>
              </w:rPr>
              <w:t>28.4</w:t>
            </w:r>
          </w:p>
        </w:tc>
      </w:tr>
      <w:tr w14:paraId="374AD11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2DD51A">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8ECA535">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566D362">
            <w:pPr>
              <w:spacing w:line="560" w:lineRule="exact"/>
              <w:ind w:firstLine="440" w:firstLineChars="200"/>
              <w:jc w:val="center"/>
              <w:rPr>
                <w:color w:val="000000"/>
                <w:sz w:val="22"/>
              </w:rPr>
            </w:pPr>
            <w:r>
              <w:rPr>
                <w:rFonts w:hint="eastAsia"/>
                <w:color w:val="000000"/>
                <w:sz w:val="22"/>
              </w:rPr>
              <w:t>20</w:t>
            </w:r>
          </w:p>
        </w:tc>
      </w:tr>
      <w:tr w14:paraId="10E3EB4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D542D97">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832F8EA">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686BDDB0">
            <w:pPr>
              <w:spacing w:line="560" w:lineRule="exact"/>
              <w:ind w:firstLine="442" w:firstLineChars="200"/>
              <w:jc w:val="center"/>
              <w:rPr>
                <w:b/>
                <w:bCs/>
                <w:color w:val="000000"/>
                <w:sz w:val="22"/>
              </w:rPr>
            </w:pPr>
            <w:r>
              <w:rPr>
                <w:rFonts w:hint="eastAsia"/>
                <w:b/>
                <w:bCs/>
                <w:color w:val="000000"/>
                <w:sz w:val="22"/>
              </w:rPr>
              <w:t>88.4</w:t>
            </w:r>
          </w:p>
        </w:tc>
      </w:tr>
    </w:tbl>
    <w:p w14:paraId="3A2711D5">
      <w:pPr>
        <w:pStyle w:val="12"/>
        <w:spacing w:before="0" w:after="0" w:line="560" w:lineRule="exact"/>
        <w:ind w:firstLine="640" w:firstLineChars="200"/>
      </w:pPr>
    </w:p>
    <w:p w14:paraId="58114330">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6AC9B80">
      <w:pPr>
        <w:pStyle w:val="4"/>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5A980BFD">
      <w:pPr>
        <w:spacing w:line="560" w:lineRule="exact"/>
        <w:ind w:firstLine="600" w:firstLineChars="200"/>
        <w:jc w:val="left"/>
        <w:rPr>
          <w:szCs w:val="30"/>
        </w:rPr>
      </w:pPr>
      <w:r>
        <w:rPr>
          <w:rFonts w:hint="eastAsia"/>
          <w:szCs w:val="30"/>
        </w:rPr>
        <w:t>1.立项依据充分性</w:t>
      </w:r>
    </w:p>
    <w:p w14:paraId="36CF4471">
      <w:pPr>
        <w:spacing w:line="600" w:lineRule="exact"/>
        <w:ind w:firstLine="600" w:firstLineChars="200"/>
        <w:outlineLvl w:val="0"/>
        <w:rPr>
          <w:szCs w:val="30"/>
        </w:rPr>
      </w:pPr>
      <w:r>
        <w:rPr>
          <w:rFonts w:hint="eastAsia" w:ascii="仿宋_GB2312" w:hAnsi="仿宋_GB2312" w:cs="仿宋_GB2312"/>
          <w:color w:val="000000" w:themeColor="text1"/>
          <w:szCs w:val="30"/>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szCs w:val="30"/>
        </w:rPr>
        <w:t>此项权重分</w:t>
      </w:r>
      <w:r>
        <w:rPr>
          <w:rFonts w:hint="eastAsia"/>
          <w:color w:val="000000" w:themeColor="text1"/>
          <w:szCs w:val="30"/>
        </w:rPr>
        <w:t>3分</w:t>
      </w:r>
      <w:r>
        <w:rPr>
          <w:rFonts w:hint="eastAsia"/>
          <w:szCs w:val="30"/>
        </w:rPr>
        <w:t>，得分3分。</w:t>
      </w:r>
    </w:p>
    <w:p w14:paraId="09E7CAE2">
      <w:pPr>
        <w:spacing w:line="560" w:lineRule="exact"/>
        <w:ind w:firstLine="600" w:firstLineChars="200"/>
        <w:jc w:val="left"/>
      </w:pPr>
      <w:r>
        <w:rPr>
          <w:rFonts w:hint="eastAsia"/>
        </w:rPr>
        <w:t>2.立项程序规范性</w:t>
      </w:r>
    </w:p>
    <w:p w14:paraId="31D15655">
      <w:pPr>
        <w:spacing w:line="600" w:lineRule="exact"/>
        <w:ind w:firstLine="600" w:firstLineChars="200"/>
        <w:outlineLvl w:val="0"/>
        <w:rPr>
          <w:color w:val="FF0000"/>
          <w:szCs w:val="30"/>
        </w:rPr>
      </w:pPr>
      <w:r>
        <w:rPr>
          <w:rFonts w:hint="eastAsia" w:ascii="仿宋_GB2312" w:hAnsi="仿宋_GB2312" w:cs="仿宋_GB2312"/>
          <w:color w:val="000000" w:themeColor="text1"/>
          <w:szCs w:val="30"/>
        </w:rPr>
        <w:t>项目申请、设立过程符合发改、财政部门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r>
        <w:rPr>
          <w:rFonts w:hint="eastAsia"/>
          <w:szCs w:val="30"/>
        </w:rPr>
        <w:t>此项权重分</w:t>
      </w:r>
      <w:r>
        <w:rPr>
          <w:rFonts w:hint="eastAsia"/>
          <w:color w:val="000000" w:themeColor="text1"/>
          <w:szCs w:val="30"/>
        </w:rPr>
        <w:t>3分</w:t>
      </w:r>
      <w:r>
        <w:rPr>
          <w:rFonts w:hint="eastAsia"/>
          <w:szCs w:val="30"/>
        </w:rPr>
        <w:t>，得分3分。</w:t>
      </w:r>
    </w:p>
    <w:p w14:paraId="468FA2F7">
      <w:pPr>
        <w:spacing w:line="560" w:lineRule="exact"/>
        <w:ind w:firstLine="600" w:firstLineChars="200"/>
        <w:jc w:val="left"/>
      </w:pPr>
      <w:r>
        <w:rPr>
          <w:rFonts w:hint="eastAsia"/>
        </w:rPr>
        <w:t>3.绩效目标合理性</w:t>
      </w:r>
    </w:p>
    <w:p w14:paraId="174BFD58">
      <w:pPr>
        <w:spacing w:line="560" w:lineRule="exact"/>
        <w:ind w:firstLine="600" w:firstLineChars="200"/>
        <w:rPr>
          <w:color w:val="000000" w:themeColor="text1"/>
        </w:rPr>
      </w:pPr>
      <w:r>
        <w:rPr>
          <w:rFonts w:hint="eastAsia"/>
          <w:color w:val="000000" w:themeColor="text1"/>
        </w:rPr>
        <w:t>巴财预追（2023）030号纺织工业技术产教融合实训基地建设项目设立了项目绩效目标，与学院</w:t>
      </w:r>
      <w:r>
        <w:rPr>
          <w:rFonts w:hint="eastAsia" w:ascii="仿宋_GB2312"/>
          <w:color w:val="000000" w:themeColor="text1"/>
        </w:rPr>
        <w:t>持续改善职业教育办学条件，完成校舍维修改造、苗木种植、南大门改造、地面硬化铺装及设备购置</w:t>
      </w:r>
      <w:r>
        <w:rPr>
          <w:rFonts w:hint="eastAsia"/>
          <w:color w:val="000000" w:themeColor="text1"/>
        </w:rPr>
        <w:t>具有相关性，项目的预期产出效益和效果也均能符合正常的业绩水平，并且与预算确定的项目投资额或资金量相匹配。此项权重分3分，得分3分。</w:t>
      </w:r>
    </w:p>
    <w:p w14:paraId="7869E96D">
      <w:pPr>
        <w:spacing w:line="560" w:lineRule="exact"/>
        <w:ind w:firstLine="600" w:firstLineChars="200"/>
        <w:jc w:val="left"/>
      </w:pPr>
      <w:r>
        <w:rPr>
          <w:rFonts w:hint="eastAsia"/>
        </w:rPr>
        <w:t>4.绩效指标明确性</w:t>
      </w:r>
    </w:p>
    <w:p w14:paraId="47B9576B">
      <w:pPr>
        <w:spacing w:line="560" w:lineRule="exact"/>
        <w:ind w:firstLine="600" w:firstLineChars="200"/>
        <w:rPr>
          <w:color w:val="000000" w:themeColor="text1"/>
        </w:rPr>
      </w:pPr>
      <w:bookmarkStart w:id="12" w:name="_Hlk68699917"/>
      <w:r>
        <w:rPr>
          <w:rFonts w:hint="eastAsia"/>
          <w:color w:val="000000" w:themeColor="text1"/>
        </w:rPr>
        <w:t>巴财预追（2023）030号纺织工业技术产教融合实训基地建设项目将项目绩效目标细化分解为具体的绩效指标，一级指标共4条，二级指标共6条，三级指标共21条，其中量化指标条数共20条，所有绩效指标均通过清晰、可衡量的指标值予以体现，并且做到了与项目目标任务数或计划数相对应。</w:t>
      </w:r>
      <w:bookmarkEnd w:id="12"/>
      <w:r>
        <w:rPr>
          <w:rFonts w:hint="eastAsia"/>
          <w:color w:val="000000" w:themeColor="text1"/>
        </w:rPr>
        <w:t>此项权重分3分，得分3分。</w:t>
      </w:r>
    </w:p>
    <w:p w14:paraId="31F0AF52">
      <w:pPr>
        <w:spacing w:line="560" w:lineRule="exact"/>
        <w:ind w:firstLine="600" w:firstLineChars="200"/>
        <w:jc w:val="left"/>
      </w:pPr>
      <w:r>
        <w:rPr>
          <w:rFonts w:hint="eastAsia"/>
        </w:rPr>
        <w:t>5.预算编制科学性</w:t>
      </w:r>
    </w:p>
    <w:p w14:paraId="090428CF">
      <w:pPr>
        <w:spacing w:line="560" w:lineRule="exact"/>
        <w:ind w:firstLine="600" w:firstLineChars="200"/>
        <w:rPr>
          <w:color w:val="000000" w:themeColor="text1"/>
        </w:rPr>
      </w:pPr>
      <w:r>
        <w:rPr>
          <w:rFonts w:hint="eastAsia"/>
          <w:color w:val="000000" w:themeColor="text1"/>
        </w:rPr>
        <w:t>巴财预追（2023）030号纺织工业技术产教融合实训基地建设项目</w:t>
      </w:r>
      <w:r>
        <w:rPr>
          <w:rFonts w:hint="eastAsia"/>
          <w:color w:val="000000" w:themeColor="text1"/>
          <w:lang w:val="zh-CN"/>
        </w:rPr>
        <w:t>预算编制经过科学论证，</w:t>
      </w:r>
      <w:r>
        <w:rPr>
          <w:rFonts w:hint="eastAsia"/>
          <w:color w:val="000000" w:themeColor="text1"/>
        </w:rPr>
        <w:t>符合《巴音郭楞职业技术学院预算管理办法》</w:t>
      </w:r>
      <w:r>
        <w:rPr>
          <w:rFonts w:hint="eastAsia"/>
          <w:color w:val="000000" w:themeColor="text1"/>
          <w:lang w:val="zh-CN"/>
        </w:rPr>
        <w:t>；预算内容与项目内容匹配；预算额度测算依据充分，按照标准编制；预算确定的项目投资额与工作任务相匹配。</w:t>
      </w:r>
      <w:r>
        <w:rPr>
          <w:rFonts w:hint="eastAsia"/>
          <w:color w:val="000000" w:themeColor="text1"/>
        </w:rPr>
        <w:t>此项权重分4分，得分4分。</w:t>
      </w:r>
    </w:p>
    <w:p w14:paraId="412CB7BA">
      <w:pPr>
        <w:numPr>
          <w:ilvl w:val="0"/>
          <w:numId w:val="1"/>
        </w:numPr>
        <w:spacing w:line="560" w:lineRule="exact"/>
        <w:ind w:firstLine="600" w:firstLineChars="200"/>
        <w:jc w:val="left"/>
      </w:pPr>
      <w:r>
        <w:rPr>
          <w:rFonts w:hint="eastAsia"/>
        </w:rPr>
        <w:t>资金分配合理性</w:t>
      </w:r>
    </w:p>
    <w:p w14:paraId="259A3AF0">
      <w:pPr>
        <w:spacing w:line="560" w:lineRule="exact"/>
        <w:ind w:firstLine="600" w:firstLineChars="200"/>
      </w:pPr>
      <w:r>
        <w:rPr>
          <w:rFonts w:hint="eastAsia"/>
          <w:color w:val="000000" w:themeColor="text1"/>
        </w:rPr>
        <w:t>巴财预追（2023）030号纺织工业技术产教融合实训基地建设</w:t>
      </w:r>
      <w:r>
        <w:rPr>
          <w:rFonts w:hint="eastAsia"/>
          <w:color w:val="000000" w:themeColor="text1"/>
          <w:lang w:val="zh-CN"/>
        </w:rPr>
        <w:t>项目预算资金分配依据充分；资金分配额度合理，与项目地方实际相适应。</w:t>
      </w:r>
      <w:r>
        <w:rPr>
          <w:rFonts w:hint="eastAsia"/>
          <w:color w:val="000000" w:themeColor="text1"/>
        </w:rPr>
        <w:t>此项权重分4分，得分4分。</w:t>
      </w:r>
    </w:p>
    <w:p w14:paraId="14C6CF74">
      <w:pPr>
        <w:pStyle w:val="4"/>
        <w:spacing w:before="0" w:after="0" w:line="560" w:lineRule="exact"/>
        <w:ind w:firstLine="640" w:firstLineChars="200"/>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75BD4F56">
      <w:pPr>
        <w:spacing w:line="560" w:lineRule="exact"/>
        <w:ind w:firstLine="600" w:firstLineChars="200"/>
        <w:jc w:val="left"/>
      </w:pPr>
      <w:r>
        <w:rPr>
          <w:rFonts w:hint="eastAsia"/>
        </w:rPr>
        <w:t>1.资金到位率</w:t>
      </w:r>
    </w:p>
    <w:p w14:paraId="5813CDB3">
      <w:pPr>
        <w:spacing w:line="560" w:lineRule="exact"/>
        <w:ind w:firstLine="600" w:firstLineChars="200"/>
        <w:rPr>
          <w:color w:val="000000" w:themeColor="text1"/>
        </w:rPr>
      </w:pPr>
      <w:r>
        <w:rPr>
          <w:rFonts w:hint="eastAsia"/>
          <w:color w:val="000000" w:themeColor="text1"/>
        </w:rPr>
        <w:t>预算资金1200.00万元，实际到位资金1200.00万元，资金到位率1200</w:t>
      </w:r>
      <w:r>
        <w:rPr>
          <w:color w:val="000000" w:themeColor="text1"/>
        </w:rPr>
        <w:t>.</w:t>
      </w:r>
      <w:r>
        <w:rPr>
          <w:rFonts w:hint="eastAsia"/>
          <w:color w:val="000000" w:themeColor="text1"/>
        </w:rPr>
        <w:t>00</w:t>
      </w:r>
      <w:r>
        <w:rPr>
          <w:rFonts w:hint="eastAsia"/>
          <w:color w:val="000000" w:themeColor="text1"/>
          <w:lang w:eastAsia="zh-CN"/>
        </w:rPr>
        <w:t>万元</w:t>
      </w:r>
      <w:r>
        <w:rPr>
          <w:rFonts w:hint="eastAsia"/>
          <w:color w:val="000000" w:themeColor="text1"/>
        </w:rPr>
        <w:t>。此项权重分4分，得分4分。</w:t>
      </w:r>
    </w:p>
    <w:p w14:paraId="06BC5959">
      <w:pPr>
        <w:spacing w:line="560" w:lineRule="exact"/>
        <w:ind w:firstLine="600" w:firstLineChars="200"/>
        <w:jc w:val="left"/>
      </w:pPr>
      <w:r>
        <w:rPr>
          <w:rFonts w:hint="eastAsia"/>
        </w:rPr>
        <w:t>2.预算执行率</w:t>
      </w:r>
    </w:p>
    <w:p w14:paraId="406A3459">
      <w:pPr>
        <w:spacing w:line="560" w:lineRule="exact"/>
        <w:ind w:firstLine="600" w:firstLineChars="200"/>
        <w:rPr>
          <w:color w:val="000000" w:themeColor="text1"/>
        </w:rPr>
      </w:pPr>
      <w:r>
        <w:rPr>
          <w:rFonts w:hint="eastAsia"/>
          <w:color w:val="000000" w:themeColor="text1"/>
        </w:rPr>
        <w:t>年初预算数1200万元，全年预算数1200万元，全年执行数1200.00万元，预算执行率为100%。此项权重分4分，得分4分。</w:t>
      </w:r>
    </w:p>
    <w:p w14:paraId="49CA1868">
      <w:pPr>
        <w:numPr>
          <w:ilvl w:val="0"/>
          <w:numId w:val="2"/>
        </w:numPr>
        <w:spacing w:line="560" w:lineRule="exact"/>
        <w:ind w:firstLine="600" w:firstLineChars="200"/>
        <w:jc w:val="left"/>
      </w:pPr>
      <w:r>
        <w:rPr>
          <w:rFonts w:hint="eastAsia"/>
        </w:rPr>
        <w:t>资金使用合规性</w:t>
      </w:r>
    </w:p>
    <w:p w14:paraId="67CEEC52">
      <w:pPr>
        <w:spacing w:line="560" w:lineRule="exact"/>
        <w:ind w:firstLine="600" w:firstLineChars="200"/>
        <w:jc w:val="left"/>
        <w:rPr>
          <w:rFonts w:hint="eastAsia" w:ascii="仿宋_GB2312"/>
          <w:szCs w:val="30"/>
        </w:rPr>
      </w:pPr>
      <w:r>
        <w:rPr>
          <w:rFonts w:hint="eastAsia" w:ascii="仿宋_GB2312"/>
          <w:szCs w:val="30"/>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此项权重分4分，得分4分。</w:t>
      </w:r>
    </w:p>
    <w:p w14:paraId="57B5B3DC">
      <w:pPr>
        <w:numPr>
          <w:ilvl w:val="0"/>
          <w:numId w:val="2"/>
        </w:numPr>
        <w:spacing w:line="560" w:lineRule="exact"/>
        <w:ind w:left="0" w:leftChars="0"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管理制度健全性</w:t>
      </w:r>
    </w:p>
    <w:p w14:paraId="070AA622">
      <w:pPr>
        <w:numPr>
          <w:ilvl w:val="0"/>
          <w:numId w:val="0"/>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制定了《巴音郭楞职业技术学院专项资金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此项权重分4分，得分4分。</w:t>
      </w:r>
    </w:p>
    <w:p w14:paraId="7CEE6E06">
      <w:pPr>
        <w:numPr>
          <w:ilvl w:val="0"/>
          <w:numId w:val="2"/>
        </w:numPr>
        <w:spacing w:line="560" w:lineRule="exact"/>
        <w:ind w:left="0" w:leftChars="0"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制度执行有效性</w:t>
      </w:r>
    </w:p>
    <w:p w14:paraId="5C7CAC81">
      <w:pPr>
        <w:numPr>
          <w:ilvl w:val="0"/>
          <w:numId w:val="0"/>
        </w:numPr>
        <w:spacing w:line="560" w:lineRule="exact"/>
        <w:ind w:firstLine="600" w:firstLineChars="200"/>
        <w:jc w:val="left"/>
        <w:rPr>
          <w:rFonts w:ascii="仿宋_GB2312" w:eastAsia="仿宋_GB2312"/>
          <w:b w:val="0"/>
          <w:bCs w:val="0"/>
          <w:sz w:val="30"/>
          <w:szCs w:val="30"/>
        </w:rPr>
      </w:pPr>
      <w:r>
        <w:rPr>
          <w:rFonts w:hint="eastAsia" w:ascii="仿宋_GB2312" w:eastAsia="仿宋_GB2312"/>
          <w:b w:val="0"/>
          <w:bCs w:val="0"/>
          <w:sz w:val="30"/>
          <w:szCs w:val="30"/>
        </w:rPr>
        <w:t>对资金使用的合法合规性进行监督，年末对资金使用效果进行评价。项目管理、实施人员落实到位，有效按照计划执行。项目执行情况等资料齐全，项目相关手续完备，及时进行归档。此项权重分4分，得分4分。</w:t>
      </w:r>
      <w:bookmarkStart w:id="14" w:name="_Toc68703840"/>
    </w:p>
    <w:p w14:paraId="2F202F9C">
      <w:pPr>
        <w:numPr>
          <w:ilvl w:val="0"/>
          <w:numId w:val="3"/>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项目产出情况。</w:t>
      </w:r>
      <w:bookmarkEnd w:id="14"/>
      <w:r>
        <w:rPr>
          <w:rFonts w:hint="eastAsia" w:ascii="仿宋_GB2312" w:eastAsia="仿宋_GB2312"/>
          <w:b w:val="0"/>
          <w:bCs w:val="0"/>
          <w:sz w:val="30"/>
          <w:szCs w:val="30"/>
        </w:rPr>
        <w:t>项目产出类指标包括产出数量、产出质量、产出时效、产出成本四方面的内容，由4个三级指标构成，权重分为40分，实际得分28.40分，得分率为71%。具体产出指标完成情况如下：</w:t>
      </w:r>
    </w:p>
    <w:p w14:paraId="04A32BFA">
      <w:pPr>
        <w:numPr>
          <w:ilvl w:val="0"/>
          <w:numId w:val="4"/>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数量指标完成情况：</w:t>
      </w:r>
    </w:p>
    <w:p w14:paraId="1F353AAD">
      <w:pPr>
        <w:numPr>
          <w:ilvl w:val="0"/>
          <w:numId w:val="0"/>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指标1：巴音学院机电院校校舍改造项目，指标值：=1个，实际完成值0个，指标完成率0%，偏差原因：该项目2022年签订合同并支付80%工程进度款，2023年项目未进行工程款结算。项目改进措施：对以后的项目进行精准指标设置；</w:t>
      </w:r>
    </w:p>
    <w:p w14:paraId="5DE15B6A">
      <w:pPr>
        <w:numPr>
          <w:ilvl w:val="0"/>
          <w:numId w:val="0"/>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指标2：巴音学院南大门苗木采购种植项目，指标值：=1个，实际完成值1个，指标完成率100%，偏差原因：无。</w:t>
      </w:r>
    </w:p>
    <w:p w14:paraId="11D75D1C">
      <w:pPr>
        <w:numPr>
          <w:ilvl w:val="0"/>
          <w:numId w:val="0"/>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指标3：巴音学院南大门道路改造项目，指标值：=1个，实际完成值1个，指标完成率100%，偏差原因：无。</w:t>
      </w:r>
    </w:p>
    <w:p w14:paraId="13E6514E">
      <w:pPr>
        <w:numPr>
          <w:ilvl w:val="0"/>
          <w:numId w:val="0"/>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指标4：巴音学院教学区（三期）地面硬化铺装工程，指标值：=1个，实际完成值1个，指标完成率100%，偏差原因：无。</w:t>
      </w:r>
    </w:p>
    <w:p w14:paraId="229F2D51">
      <w:pPr>
        <w:numPr>
          <w:ilvl w:val="0"/>
          <w:numId w:val="0"/>
        </w:numPr>
        <w:spacing w:line="560" w:lineRule="exact"/>
        <w:ind w:firstLine="600" w:firstLineChars="200"/>
        <w:jc w:val="left"/>
        <w:rPr>
          <w:rFonts w:hint="eastAsia" w:ascii="仿宋_GB2312" w:eastAsia="仿宋_GB2312"/>
          <w:b w:val="0"/>
          <w:bCs w:val="0"/>
          <w:sz w:val="30"/>
          <w:szCs w:val="30"/>
        </w:rPr>
      </w:pPr>
      <w:r>
        <w:rPr>
          <w:rFonts w:hint="eastAsia" w:ascii="仿宋_GB2312" w:eastAsia="仿宋_GB2312"/>
          <w:b w:val="0"/>
          <w:bCs w:val="0"/>
          <w:sz w:val="30"/>
          <w:szCs w:val="30"/>
        </w:rPr>
        <w:t>指标5：纺织工业技术产教融合实训设备，指标值：=1套，实际完成值1套，指标完成率100%，偏差原因：无。</w:t>
      </w:r>
    </w:p>
    <w:p w14:paraId="19E95F39">
      <w:pPr>
        <w:numPr>
          <w:ilvl w:val="0"/>
          <w:numId w:val="0"/>
        </w:numPr>
        <w:spacing w:line="560" w:lineRule="exact"/>
        <w:ind w:firstLine="600" w:firstLineChars="200"/>
        <w:jc w:val="left"/>
        <w:rPr>
          <w:rFonts w:ascii="仿宋_GB2312" w:eastAsia="仿宋_GB2312"/>
          <w:b w:val="0"/>
          <w:bCs w:val="0"/>
          <w:sz w:val="30"/>
          <w:szCs w:val="30"/>
        </w:rPr>
      </w:pPr>
      <w:r>
        <w:rPr>
          <w:rFonts w:hint="eastAsia" w:ascii="仿宋_GB2312" w:eastAsia="仿宋_GB2312"/>
          <w:b w:val="0"/>
          <w:bCs w:val="0"/>
          <w:sz w:val="30"/>
          <w:szCs w:val="30"/>
        </w:rPr>
        <w:t>此项权重分10分，得分8分。</w:t>
      </w:r>
    </w:p>
    <w:p w14:paraId="56242ABC">
      <w:pPr>
        <w:pStyle w:val="4"/>
        <w:spacing w:before="0" w:after="0" w:line="560" w:lineRule="exact"/>
        <w:rPr>
          <w:rFonts w:ascii="仿宋_GB2312" w:eastAsia="仿宋_GB2312"/>
          <w:b w:val="0"/>
          <w:bCs w:val="0"/>
          <w:sz w:val="30"/>
          <w:szCs w:val="30"/>
        </w:rPr>
      </w:pPr>
      <w:bookmarkStart w:id="21" w:name="_GoBack"/>
      <w:bookmarkEnd w:id="21"/>
      <w:r>
        <w:rPr>
          <w:rFonts w:hint="eastAsia" w:ascii="仿宋_GB2312" w:eastAsia="仿宋_GB2312"/>
          <w:b w:val="0"/>
          <w:bCs w:val="0"/>
          <w:sz w:val="30"/>
          <w:szCs w:val="30"/>
        </w:rPr>
        <w:t>2.质量指标完成情况：</w:t>
      </w:r>
    </w:p>
    <w:p w14:paraId="5881FB0F">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指标1：项目设计变更率，指标值：≤10%，实际完成值0%，指标完成率100%，偏差原因：无；</w:t>
      </w:r>
    </w:p>
    <w:p w14:paraId="49125020">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指标2：竣工验收合格率，指标值：=100%，实际完成值100%，指标完成率100%，偏差原因：无。</w:t>
      </w:r>
    </w:p>
    <w:p w14:paraId="2E39D81B">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指标3：项目资金支付率，指标值：=100%，实际完成值100%，指标完成率100%，偏差原因：无。</w:t>
      </w:r>
    </w:p>
    <w:p w14:paraId="16866983">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此项权重分10分，得分10分。</w:t>
      </w:r>
    </w:p>
    <w:p w14:paraId="7B1EFC31">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3.时效指标完成情况：</w:t>
      </w:r>
    </w:p>
    <w:p w14:paraId="2DDC76E6">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1：巴音学院机电院校校舍改造项目完成时间，指标值：=12月15日前，实际完成值：=12月31日后，指标完成率0%，偏差原因：该项目2022年签订合同并支付80%工程进度款，2023年项目未进行工程款结算。项目改进措施：对以后的项目进行精准指标设置；</w:t>
      </w:r>
    </w:p>
    <w:p w14:paraId="4DE3C39D">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指标2：巴音学院南大门苗木采购种植项目完成时间，指标值：=12月15日前，实际完成值：6月21日，指标完成率100%，偏差原因：无。</w:t>
      </w:r>
    </w:p>
    <w:p w14:paraId="52DA189D">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指标3：巴音学院南大门道路改造项目完成时间，指标值：=12月15日前，实际完成值：12月1日，指标完成率100%，偏差原因：无。</w:t>
      </w:r>
    </w:p>
    <w:p w14:paraId="51307402">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指标4：巴音学院教学区（三期）地面硬化铺装工程完成时间，指标值：=12月15日前，实际完成值：4月30日，指标完成率100%，偏差原因：无。</w:t>
      </w:r>
    </w:p>
    <w:p w14:paraId="3AD073DD">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指标5：纺织工业技术产教融合实训设备完成时间，指标值：=12月15日前，实际完成值：6月20日，指标完成率100%，偏差原因：无。</w:t>
      </w:r>
    </w:p>
    <w:p w14:paraId="264CEC64">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此项权重分10分，得分8分。</w:t>
      </w:r>
    </w:p>
    <w:p w14:paraId="4D38C010">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4.经济成本指标完成情况：</w:t>
      </w:r>
    </w:p>
    <w:p w14:paraId="0E2AFDEB">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1：巴音学院机电院校校舍改造项目成本，指标值：≤28.6万元，实际完成值：0万元，指标完成率0%，偏差原因：该项目2022年签订合同并支付80%工程进度款，2023年项目未进行工程款结算。项目改进措施：对以后的项目进行精准指标设置；</w:t>
      </w:r>
    </w:p>
    <w:p w14:paraId="37E421D3">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2：巴音学院南大门苗木采购种植项目成本，指标值：≤151万元，实际完成值：60万元，指标完成率39.74%，偏差原因：该项目2022年签订合同并支付80%工程进度款，2023年项目未进行工程款结算。项目改进措施：对以后的项目进行精准指标设置；</w:t>
      </w:r>
    </w:p>
    <w:p w14:paraId="5C7A4D93">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3：巴音学院南大门道路改造项目成本，指标值：≤280万元，实际完成值：412万元，指标完成率0%，偏差原因：该项目2022年签订合同并支付80%工程进度款，2023年项目未进行工程款结算。项目改进措施：对以后的项目进行精准指标设置；</w:t>
      </w:r>
    </w:p>
    <w:p w14:paraId="0F7D5DC9">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4：巴音学院教学区（三期）地面硬化铺装工程成本，指标值：≤358.8万元，实际完成值：287.04万元，指标完成率80%，偏差原因：该项目2022年签订合同并支付80%工程进度款，2023年项目未进行工程款结算。项目改进措施：对以后的项目进行精准指标设置；</w:t>
      </w:r>
    </w:p>
    <w:p w14:paraId="52C555D0">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指标5：纺织工业技术产教融合实训设备成本，指标值：≤381.6万元，实际完成值：440.96万元，指标完成率0%，偏差原因：2023年项目未进行工程款结算。项目改进措施：对以后的项目进行精准指标设置；</w:t>
      </w:r>
    </w:p>
    <w:p w14:paraId="26EC1150">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此项权重分10分，得分2.4分。</w:t>
      </w:r>
    </w:p>
    <w:p w14:paraId="079E01B8">
      <w:pPr>
        <w:pStyle w:val="4"/>
        <w:spacing w:before="0" w:after="0" w:line="560" w:lineRule="exact"/>
        <w:ind w:firstLine="600" w:firstLineChars="200"/>
        <w:rPr>
          <w:rFonts w:ascii="仿宋_GB2312" w:eastAsia="仿宋_GB2312"/>
          <w:b w:val="0"/>
          <w:bCs w:val="0"/>
          <w:sz w:val="30"/>
          <w:szCs w:val="30"/>
        </w:rPr>
      </w:pPr>
      <w:bookmarkStart w:id="15" w:name="_Toc68703841"/>
      <w:r>
        <w:rPr>
          <w:rFonts w:hint="eastAsia" w:ascii="仿宋_GB2312" w:eastAsia="仿宋_GB2312"/>
          <w:b w:val="0"/>
          <w:bCs w:val="0"/>
          <w:sz w:val="30"/>
          <w:szCs w:val="30"/>
        </w:rPr>
        <w:t>(四)项目效益情况。</w:t>
      </w:r>
      <w:bookmarkEnd w:id="15"/>
    </w:p>
    <w:p w14:paraId="445A7009">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项目效益类指标包括项目实施效益和满意度两方面的内容，由2个三级指标构成，权重分为20分，实际得分20分，得分率为100%。具体效益指标及满意度指标完成情况如下：</w:t>
      </w:r>
    </w:p>
    <w:p w14:paraId="2908CBED">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社会效益指标完成情况：</w:t>
      </w:r>
    </w:p>
    <w:p w14:paraId="4C75356F">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指标1：显著提升学院办学水平，指标值：显著提升，实际完成值达成目标，指标完成率100%，偏差原因：无；</w:t>
      </w:r>
    </w:p>
    <w:p w14:paraId="374BF889">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此项权重分10分，得分10分。</w:t>
      </w:r>
    </w:p>
    <w:p w14:paraId="62B929F5">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满意度指标完成情况分析：</w:t>
      </w:r>
    </w:p>
    <w:p w14:paraId="17080C48">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指标1：学生满意度，指标值：≥90%，实际完成值91.8%，指标完成率102%，偏差原因：无；</w:t>
      </w:r>
    </w:p>
    <w:p w14:paraId="435081E2">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指标2：教师满意度，指标值：≥90%，实际完成值90.6%，指标完成率100.7%，偏差原因：无。</w:t>
      </w:r>
    </w:p>
    <w:p w14:paraId="74146A23">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 xml:space="preserve">    此项权重分10分，得分10分。</w:t>
      </w:r>
    </w:p>
    <w:p w14:paraId="7482ED1D">
      <w:pPr>
        <w:spacing w:line="560" w:lineRule="exact"/>
        <w:ind w:firstLine="640" w:firstLineChars="200"/>
        <w:rPr>
          <w:rFonts w:eastAsia="黑体"/>
          <w:sz w:val="32"/>
          <w:szCs w:val="32"/>
        </w:rPr>
      </w:pPr>
      <w:bookmarkStart w:id="16" w:name="_Toc68703842"/>
      <w:r>
        <w:rPr>
          <w:rFonts w:hint="eastAsia" w:eastAsia="黑体"/>
          <w:sz w:val="32"/>
          <w:szCs w:val="32"/>
        </w:rPr>
        <w:t>五、预算执行进度与绩效指标总体完成率偏差</w:t>
      </w:r>
    </w:p>
    <w:p w14:paraId="019D97D9">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巴财预追（2023）030号纺织工业技术产教融合实训基地建设项目年初预算1200万元，全年预算1200万元，实际支出1200万元，预算执行率为100%，项目绩效指标总体完成率为72.5%，总体偏差率为27.5%,偏差原因是该项目2022年签订合同并支付80%工程进度款，2023年项目未进行工程款结算。改进措施是对以后的项目进行精准指标设置。</w:t>
      </w:r>
    </w:p>
    <w:p w14:paraId="2412D782">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6"/>
    </w:p>
    <w:p w14:paraId="1EF23A11">
      <w:pPr>
        <w:pStyle w:val="4"/>
        <w:spacing w:before="0" w:after="0" w:line="560" w:lineRule="exact"/>
        <w:ind w:firstLine="600" w:firstLineChars="200"/>
        <w:rPr>
          <w:rFonts w:ascii="仿宋_GB2312" w:eastAsia="仿宋_GB2312"/>
          <w:b w:val="0"/>
          <w:bCs w:val="0"/>
          <w:sz w:val="30"/>
          <w:szCs w:val="30"/>
        </w:rPr>
      </w:pPr>
      <w:bookmarkStart w:id="17" w:name="_Toc68703843"/>
      <w:r>
        <w:rPr>
          <w:rFonts w:hint="eastAsia" w:ascii="仿宋_GB2312" w:eastAsia="仿宋_GB2312"/>
          <w:b w:val="0"/>
          <w:bCs w:val="0"/>
          <w:sz w:val="30"/>
          <w:szCs w:val="30"/>
        </w:rPr>
        <w:t>（一）主要经验及做法</w:t>
      </w:r>
      <w:bookmarkEnd w:id="17"/>
    </w:p>
    <w:p w14:paraId="7E3CF5C8">
      <w:pPr>
        <w:pStyle w:val="12"/>
        <w:spacing w:before="0" w:after="0" w:line="560" w:lineRule="exact"/>
        <w:ind w:firstLine="600" w:firstLineChars="200"/>
        <w:jc w:val="left"/>
        <w:rPr>
          <w:rFonts w:ascii="Times New Roman" w:hAnsi="Times New Roman" w:eastAsia="仿宋_GB2312"/>
          <w:b w:val="0"/>
          <w:bCs w:val="0"/>
          <w:color w:val="000000" w:themeColor="text1"/>
          <w:kern w:val="2"/>
          <w:sz w:val="30"/>
          <w:szCs w:val="30"/>
        </w:rPr>
      </w:pPr>
      <w:bookmarkStart w:id="18" w:name="_Toc68703844"/>
      <w:r>
        <w:rPr>
          <w:rFonts w:ascii="Times New Roman" w:hAnsi="Times New Roman" w:eastAsia="仿宋_GB2312"/>
          <w:b w:val="0"/>
          <w:bCs w:val="0"/>
          <w:color w:val="000000" w:themeColor="text1"/>
          <w:kern w:val="2"/>
          <w:sz w:val="30"/>
          <w:szCs w:val="30"/>
        </w:rPr>
        <w:t>一是</w:t>
      </w:r>
      <w:r>
        <w:rPr>
          <w:rFonts w:hint="eastAsia" w:ascii="Times New Roman" w:hAnsi="Times New Roman" w:eastAsia="仿宋_GB2312"/>
          <w:b w:val="0"/>
          <w:bCs w:val="0"/>
          <w:color w:val="000000" w:themeColor="text1"/>
          <w:kern w:val="2"/>
          <w:sz w:val="30"/>
          <w:szCs w:val="30"/>
        </w:rPr>
        <w:t>高度重视绩效评价工作，</w:t>
      </w:r>
      <w:r>
        <w:rPr>
          <w:rFonts w:ascii="Times New Roman" w:hAnsi="Times New Roman" w:eastAsia="仿宋_GB2312"/>
          <w:b w:val="0"/>
          <w:bCs w:val="0"/>
          <w:color w:val="000000" w:themeColor="text1"/>
          <w:kern w:val="2"/>
          <w:sz w:val="30"/>
          <w:szCs w:val="30"/>
        </w:rPr>
        <w:t>我院高度重视此项工作，明确各职能部门的工作职责，由专人负责该项工作的实施与推进。</w:t>
      </w:r>
    </w:p>
    <w:p w14:paraId="2888D111">
      <w:pPr>
        <w:pStyle w:val="12"/>
        <w:spacing w:before="0" w:after="0" w:line="560" w:lineRule="exact"/>
        <w:ind w:firstLine="600" w:firstLineChars="200"/>
        <w:jc w:val="left"/>
        <w:rPr>
          <w:rFonts w:ascii="Times New Roman" w:hAnsi="Times New Roman" w:eastAsia="仿宋_GB2312"/>
          <w:b w:val="0"/>
          <w:bCs w:val="0"/>
          <w:color w:val="000000" w:themeColor="text1"/>
          <w:kern w:val="2"/>
          <w:sz w:val="30"/>
          <w:szCs w:val="30"/>
        </w:rPr>
      </w:pPr>
      <w:r>
        <w:rPr>
          <w:rFonts w:ascii="Times New Roman" w:hAnsi="Times New Roman" w:eastAsia="仿宋_GB2312"/>
          <w:b w:val="0"/>
          <w:bCs w:val="0"/>
          <w:color w:val="000000" w:themeColor="text1"/>
          <w:kern w:val="2"/>
          <w:sz w:val="30"/>
          <w:szCs w:val="30"/>
        </w:rPr>
        <w:t>二是部门协调，齐抓共管。各部门充分发挥职能作用，</w:t>
      </w:r>
      <w:r>
        <w:rPr>
          <w:rFonts w:hint="eastAsia" w:ascii="Times New Roman" w:hAnsi="Times New Roman" w:eastAsia="仿宋_GB2312"/>
          <w:b w:val="0"/>
          <w:bCs w:val="0"/>
          <w:color w:val="000000" w:themeColor="text1"/>
          <w:kern w:val="2"/>
          <w:sz w:val="30"/>
          <w:szCs w:val="30"/>
        </w:rPr>
        <w:t>在绩效评价过程中，各部门认真提供相关数据，确保绩效评价内容科学、合理</w:t>
      </w:r>
      <w:r>
        <w:rPr>
          <w:rFonts w:ascii="Times New Roman" w:hAnsi="Times New Roman" w:eastAsia="仿宋_GB2312"/>
          <w:b w:val="0"/>
          <w:bCs w:val="0"/>
          <w:color w:val="000000" w:themeColor="text1"/>
          <w:kern w:val="2"/>
          <w:sz w:val="30"/>
          <w:szCs w:val="30"/>
        </w:rPr>
        <w:t>。三是</w:t>
      </w:r>
      <w:r>
        <w:rPr>
          <w:rFonts w:hint="eastAsia" w:ascii="Times New Roman" w:hAnsi="Times New Roman" w:eastAsia="仿宋_GB2312"/>
          <w:b w:val="0"/>
          <w:bCs w:val="0"/>
          <w:color w:val="000000" w:themeColor="text1"/>
          <w:kern w:val="2"/>
          <w:sz w:val="30"/>
          <w:szCs w:val="30"/>
        </w:rPr>
        <w:t>及时跟进绩效评价中存在问题，积极沟通，修订和完善绩效评价内容，确保自评报告的质量</w:t>
      </w:r>
      <w:r>
        <w:rPr>
          <w:rFonts w:ascii="Times New Roman" w:hAnsi="Times New Roman" w:eastAsia="仿宋_GB2312"/>
          <w:b w:val="0"/>
          <w:bCs w:val="0"/>
          <w:color w:val="000000" w:themeColor="text1"/>
          <w:kern w:val="2"/>
          <w:sz w:val="30"/>
          <w:szCs w:val="30"/>
        </w:rPr>
        <w:t>。</w:t>
      </w:r>
    </w:p>
    <w:p w14:paraId="49C69583">
      <w:pPr>
        <w:pStyle w:val="4"/>
        <w:spacing w:before="0" w:after="0" w:line="560" w:lineRule="exact"/>
        <w:ind w:firstLine="600" w:firstLineChars="200"/>
        <w:rPr>
          <w:rFonts w:ascii="仿宋_GB2312" w:eastAsia="仿宋_GB2312"/>
          <w:b w:val="0"/>
          <w:bCs w:val="0"/>
          <w:sz w:val="30"/>
          <w:szCs w:val="30"/>
        </w:rPr>
      </w:pPr>
      <w:r>
        <w:rPr>
          <w:rFonts w:hint="eastAsia" w:ascii="仿宋_GB2312" w:eastAsia="仿宋_GB2312"/>
          <w:b w:val="0"/>
          <w:bCs w:val="0"/>
          <w:sz w:val="30"/>
          <w:szCs w:val="30"/>
        </w:rPr>
        <w:t>（二）存在的问题及原因分析</w:t>
      </w:r>
      <w:bookmarkEnd w:id="18"/>
    </w:p>
    <w:p w14:paraId="5D60F1B8">
      <w:pPr>
        <w:spacing w:line="600" w:lineRule="exact"/>
        <w:ind w:firstLine="600" w:firstLineChars="200"/>
        <w:outlineLvl w:val="0"/>
        <w:rPr>
          <w:rFonts w:ascii="仿宋_GB2312" w:hAnsi="仿宋_GB2312" w:cs="仿宋_GB2312"/>
          <w:color w:val="000000" w:themeColor="text1"/>
          <w:szCs w:val="30"/>
        </w:rPr>
      </w:pPr>
      <w:bookmarkStart w:id="19" w:name="_Toc68703845"/>
      <w:r>
        <w:rPr>
          <w:rFonts w:hint="eastAsia" w:ascii="仿宋_GB2312" w:hAnsi="仿宋_GB2312" w:cs="仿宋_GB2312"/>
          <w:color w:val="000000" w:themeColor="text1"/>
          <w:szCs w:val="30"/>
        </w:rPr>
        <w:t>一是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8F02C9F">
      <w:pPr>
        <w:spacing w:line="600" w:lineRule="exact"/>
        <w:ind w:firstLine="600" w:firstLineChars="200"/>
        <w:outlineLvl w:val="0"/>
        <w:rPr>
          <w:rFonts w:ascii="仿宋_GB2312" w:hAnsi="仿宋_GB2312" w:cs="仿宋_GB2312"/>
          <w:color w:val="000000" w:themeColor="text1"/>
          <w:szCs w:val="30"/>
        </w:rPr>
      </w:pPr>
      <w:r>
        <w:rPr>
          <w:rFonts w:hint="eastAsia" w:ascii="仿宋_GB2312" w:hAnsi="仿宋_GB2312" w:cs="仿宋_GB2312"/>
          <w:color w:val="000000" w:themeColor="text1"/>
          <w:szCs w:val="30"/>
        </w:rPr>
        <w:t>二是因轮岗、调动、等因素使我单位绩效工作人员流动频繁，造成了工作衔接不到位的情况。</w:t>
      </w:r>
    </w:p>
    <w:p w14:paraId="1BAD03D3">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七、有关建议</w:t>
      </w:r>
      <w:bookmarkEnd w:id="19"/>
    </w:p>
    <w:p w14:paraId="16A42049">
      <w:pPr>
        <w:spacing w:line="600" w:lineRule="exact"/>
        <w:ind w:firstLine="600" w:firstLineChars="200"/>
        <w:outlineLvl w:val="0"/>
        <w:rPr>
          <w:rFonts w:ascii="仿宋_GB2312" w:hAnsi="仿宋_GB2312" w:cs="仿宋_GB2312"/>
          <w:color w:val="000000" w:themeColor="text1"/>
          <w:szCs w:val="30"/>
        </w:rPr>
      </w:pPr>
      <w:r>
        <w:rPr>
          <w:rFonts w:hint="eastAsia" w:ascii="仿宋_GB2312" w:hAnsi="仿宋_GB2312" w:cs="仿宋_GB2312"/>
          <w:color w:val="000000" w:themeColor="text1"/>
          <w:szCs w:val="30"/>
        </w:rPr>
        <w:t>1.多进行有关绩效管理工作方面的培训。积极组织第三方开展绩效管理工作培训，进一步夯实业务基础，提高我单位绩效人员水平。</w:t>
      </w:r>
    </w:p>
    <w:p w14:paraId="4D0A2919">
      <w:pPr>
        <w:spacing w:line="600" w:lineRule="exact"/>
        <w:ind w:firstLine="600" w:firstLineChars="200"/>
        <w:outlineLvl w:val="0"/>
        <w:rPr>
          <w:rFonts w:ascii="仿宋_GB2312" w:hAnsi="仿宋_GB2312" w:cs="仿宋_GB2312"/>
          <w:color w:val="000000" w:themeColor="text1"/>
          <w:szCs w:val="30"/>
        </w:rPr>
      </w:pPr>
      <w:r>
        <w:rPr>
          <w:rFonts w:hint="eastAsia" w:ascii="仿宋_GB2312" w:hAnsi="仿宋_GB2312" w:cs="仿宋_GB2312"/>
          <w:color w:val="000000" w:themeColor="text1"/>
          <w:szCs w:val="30"/>
        </w:rPr>
        <w:t>2.专门设定对绩效工作人员定职、定岗、定责等相关制度措施，进一步提升我单位绩效管理工作业务水平，扎实做好绩效管理工作。</w:t>
      </w:r>
    </w:p>
    <w:p w14:paraId="71C7AE70">
      <w:pPr>
        <w:spacing w:line="600" w:lineRule="exact"/>
        <w:ind w:firstLine="600" w:firstLineChars="200"/>
        <w:outlineLvl w:val="0"/>
        <w:rPr>
          <w:rFonts w:ascii="仿宋_GB2312" w:hAnsi="仿宋_GB2312" w:cs="仿宋_GB2312"/>
          <w:color w:val="000000" w:themeColor="text1"/>
          <w:szCs w:val="30"/>
        </w:rPr>
      </w:pPr>
      <w:r>
        <w:rPr>
          <w:rFonts w:hint="eastAsia" w:ascii="仿宋_GB2312" w:hAnsi="仿宋_GB2312" w:cs="仿宋_GB2312"/>
          <w:color w:val="000000" w:themeColor="text1"/>
          <w:szCs w:val="30"/>
        </w:rPr>
        <w:t>3.进一步规范项目建设的程序。严格执行资金管理办法和财政资金管理制度，严格按照项目实施方案、稳步推进工作。</w:t>
      </w:r>
    </w:p>
    <w:p w14:paraId="0F038734">
      <w:pPr>
        <w:spacing w:line="600" w:lineRule="exact"/>
        <w:ind w:firstLine="600" w:firstLineChars="200"/>
        <w:outlineLvl w:val="0"/>
        <w:rPr>
          <w:color w:val="000000" w:themeColor="text1"/>
          <w:szCs w:val="30"/>
        </w:rPr>
      </w:pPr>
      <w:r>
        <w:rPr>
          <w:rFonts w:hint="eastAsia" w:ascii="仿宋_GB2312" w:hAnsi="仿宋_GB2312" w:cs="仿宋_GB2312"/>
          <w:color w:val="000000" w:themeColor="text1"/>
          <w:szCs w:val="30"/>
        </w:rPr>
        <w:t>4.进一步完善项目评价过程中有关数据和资料的收集、整理、审核及分析。项目启动时同步做好档案的归纳与整理，及时整理、收集、汇总，健全档案资料。项目后续管理有待进一步加强和跟踪。</w:t>
      </w:r>
    </w:p>
    <w:p w14:paraId="18AEC413">
      <w:pPr>
        <w:spacing w:line="600" w:lineRule="exact"/>
        <w:ind w:firstLine="600" w:firstLineChars="200"/>
        <w:outlineLvl w:val="0"/>
        <w:rPr>
          <w:szCs w:val="30"/>
        </w:rPr>
      </w:pPr>
      <w:r>
        <w:rPr>
          <w:rFonts w:hint="eastAsia" w:ascii="仿宋_GB2312" w:hAnsi="仿宋_GB2312" w:cs="仿宋_GB2312"/>
          <w:color w:val="000000" w:themeColor="text1"/>
          <w:szCs w:val="30"/>
        </w:rPr>
        <w:t>5.进一步加强对绩效管理工作的组织领导，提高对预算绩效管理工作重要性的认识，总结经验查找问题，抓紧研究制定更全面更完善的绩效评价管理办法。</w:t>
      </w:r>
    </w:p>
    <w:p w14:paraId="3762FB69">
      <w:pPr>
        <w:pStyle w:val="3"/>
        <w:spacing w:before="0" w:after="0" w:line="560" w:lineRule="exact"/>
        <w:ind w:firstLine="643" w:firstLineChars="200"/>
        <w:rPr>
          <w:rFonts w:ascii="宋体" w:hAnsi="宋体" w:eastAsia="宋体"/>
          <w:sz w:val="32"/>
          <w:szCs w:val="32"/>
        </w:rPr>
      </w:pPr>
      <w:bookmarkStart w:id="20" w:name="_Toc68703846"/>
      <w:r>
        <w:rPr>
          <w:rFonts w:hint="eastAsia" w:ascii="宋体" w:hAnsi="宋体" w:eastAsia="宋体"/>
          <w:sz w:val="32"/>
          <w:szCs w:val="32"/>
        </w:rPr>
        <w:t>八、其他需要说明的问题</w:t>
      </w:r>
      <w:bookmarkEnd w:id="20"/>
    </w:p>
    <w:p w14:paraId="19600D4D">
      <w:pPr>
        <w:spacing w:line="560" w:lineRule="exact"/>
        <w:ind w:firstLine="600" w:firstLineChars="200"/>
      </w:pPr>
      <w:r>
        <w:rPr>
          <w:rFonts w:hint="eastAsia"/>
        </w:rPr>
        <w:t>无</w:t>
      </w:r>
    </w:p>
    <w:p w14:paraId="018351C8">
      <w:pPr>
        <w:spacing w:line="560" w:lineRule="exact"/>
        <w:ind w:firstLine="600" w:firstLineChars="200"/>
      </w:pPr>
    </w:p>
    <w:p w14:paraId="368EF1CB">
      <w:pPr>
        <w:spacing w:line="560" w:lineRule="exact"/>
        <w:ind w:firstLine="600" w:firstLineChars="200"/>
      </w:pPr>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0000000000000000000"/>
    <w:charset w:val="86"/>
    <w:family w:val="auto"/>
    <w:pitch w:val="default"/>
    <w:sig w:usb0="00000000" w:usb1="00000000" w:usb2="00000012"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6670128"/>
      <w:docPartObj>
        <w:docPartGallery w:val="autotext"/>
      </w:docPartObj>
    </w:sdtPr>
    <w:sdtContent>
      <w:p w14:paraId="47A3E86F">
        <w:pPr>
          <w:pStyle w:val="8"/>
          <w:jc w:val="right"/>
        </w:pPr>
        <w:r>
          <w:fldChar w:fldCharType="begin"/>
        </w:r>
        <w:r>
          <w:instrText xml:space="preserve"> PAGE   \* MERGEFORMAT </w:instrText>
        </w:r>
        <w:r>
          <w:fldChar w:fldCharType="separate"/>
        </w:r>
        <w:r>
          <w:rPr>
            <w:lang w:val="zh-CN"/>
          </w:rPr>
          <w:t>1</w:t>
        </w:r>
        <w:r>
          <w:rPr>
            <w:lang w:val="zh-CN"/>
          </w:rPr>
          <w:fldChar w:fldCharType="end"/>
        </w:r>
      </w:p>
    </w:sdtContent>
  </w:sdt>
  <w:p w14:paraId="35D6CF56">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7D4741"/>
    <w:multiLevelType w:val="singleLevel"/>
    <w:tmpl w:val="8B7D4741"/>
    <w:lvl w:ilvl="0" w:tentative="0">
      <w:start w:val="3"/>
      <w:numFmt w:val="chineseCounting"/>
      <w:suff w:val="nothing"/>
      <w:lvlText w:val="（%1）"/>
      <w:lvlJc w:val="left"/>
      <w:rPr>
        <w:rFonts w:hint="eastAsia"/>
      </w:rPr>
    </w:lvl>
  </w:abstractNum>
  <w:abstractNum w:abstractNumId="1">
    <w:nsid w:val="A24D493B"/>
    <w:multiLevelType w:val="singleLevel"/>
    <w:tmpl w:val="A24D493B"/>
    <w:lvl w:ilvl="0" w:tentative="0">
      <w:start w:val="3"/>
      <w:numFmt w:val="decimal"/>
      <w:lvlText w:val="%1."/>
      <w:lvlJc w:val="left"/>
      <w:pPr>
        <w:tabs>
          <w:tab w:val="left" w:pos="312"/>
        </w:tabs>
      </w:pPr>
    </w:lvl>
  </w:abstractNum>
  <w:abstractNum w:abstractNumId="2">
    <w:nsid w:val="064F5D22"/>
    <w:multiLevelType w:val="singleLevel"/>
    <w:tmpl w:val="064F5D22"/>
    <w:lvl w:ilvl="0" w:tentative="0">
      <w:start w:val="1"/>
      <w:numFmt w:val="decimal"/>
      <w:lvlText w:val="%1."/>
      <w:lvlJc w:val="left"/>
      <w:pPr>
        <w:tabs>
          <w:tab w:val="left" w:pos="312"/>
        </w:tabs>
      </w:pPr>
    </w:lvl>
  </w:abstractNum>
  <w:abstractNum w:abstractNumId="3">
    <w:nsid w:val="7AC84F6C"/>
    <w:multiLevelType w:val="singleLevel"/>
    <w:tmpl w:val="7AC84F6C"/>
    <w:lvl w:ilvl="0" w:tentative="0">
      <w:start w:val="6"/>
      <w:numFmt w:val="decimal"/>
      <w:lvlText w:val="%1."/>
      <w:lvlJc w:val="left"/>
      <w:pPr>
        <w:tabs>
          <w:tab w:val="left" w:pos="312"/>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172A27"/>
    <w:rsid w:val="000D63FA"/>
    <w:rsid w:val="00172A27"/>
    <w:rsid w:val="005B64E8"/>
    <w:rsid w:val="00614288"/>
    <w:rsid w:val="00792CFE"/>
    <w:rsid w:val="007D49C5"/>
    <w:rsid w:val="008175E0"/>
    <w:rsid w:val="008C15A0"/>
    <w:rsid w:val="008C631D"/>
    <w:rsid w:val="00A114ED"/>
    <w:rsid w:val="00B24331"/>
    <w:rsid w:val="00EB3433"/>
    <w:rsid w:val="00FF37E8"/>
    <w:rsid w:val="01487061"/>
    <w:rsid w:val="01591402"/>
    <w:rsid w:val="02691984"/>
    <w:rsid w:val="028A34B8"/>
    <w:rsid w:val="02D658DF"/>
    <w:rsid w:val="031A7868"/>
    <w:rsid w:val="05227DA5"/>
    <w:rsid w:val="05706B86"/>
    <w:rsid w:val="05F72E03"/>
    <w:rsid w:val="088F5FF0"/>
    <w:rsid w:val="08D20D13"/>
    <w:rsid w:val="0AC736EC"/>
    <w:rsid w:val="0BB51797"/>
    <w:rsid w:val="0C14470F"/>
    <w:rsid w:val="0C4D0F1B"/>
    <w:rsid w:val="0C5837CD"/>
    <w:rsid w:val="0CBD0903"/>
    <w:rsid w:val="0E193301"/>
    <w:rsid w:val="0F2A6BF7"/>
    <w:rsid w:val="11232AA7"/>
    <w:rsid w:val="113917C7"/>
    <w:rsid w:val="1319597E"/>
    <w:rsid w:val="138410E8"/>
    <w:rsid w:val="14397409"/>
    <w:rsid w:val="14F51EA2"/>
    <w:rsid w:val="15FD6214"/>
    <w:rsid w:val="16226043"/>
    <w:rsid w:val="162C08A7"/>
    <w:rsid w:val="16D927DD"/>
    <w:rsid w:val="17626C76"/>
    <w:rsid w:val="1AFE6CB6"/>
    <w:rsid w:val="1CA66263"/>
    <w:rsid w:val="1D373FB2"/>
    <w:rsid w:val="1D5B4DAB"/>
    <w:rsid w:val="1D723F37"/>
    <w:rsid w:val="1D785367"/>
    <w:rsid w:val="213467DA"/>
    <w:rsid w:val="213A47C0"/>
    <w:rsid w:val="234B6EA1"/>
    <w:rsid w:val="23A64065"/>
    <w:rsid w:val="241F18CE"/>
    <w:rsid w:val="24280900"/>
    <w:rsid w:val="2492046F"/>
    <w:rsid w:val="24ED126A"/>
    <w:rsid w:val="2569069D"/>
    <w:rsid w:val="2580651A"/>
    <w:rsid w:val="262E494E"/>
    <w:rsid w:val="26802F3F"/>
    <w:rsid w:val="26BF0015"/>
    <w:rsid w:val="27AC5CEC"/>
    <w:rsid w:val="280E605F"/>
    <w:rsid w:val="287E7EE5"/>
    <w:rsid w:val="29724526"/>
    <w:rsid w:val="2B20072F"/>
    <w:rsid w:val="2C723060"/>
    <w:rsid w:val="2D0B2859"/>
    <w:rsid w:val="2D173C07"/>
    <w:rsid w:val="2DB04579"/>
    <w:rsid w:val="31007F2D"/>
    <w:rsid w:val="312A17C7"/>
    <w:rsid w:val="32004C6A"/>
    <w:rsid w:val="32AE0DEC"/>
    <w:rsid w:val="345F0275"/>
    <w:rsid w:val="362A03A5"/>
    <w:rsid w:val="36B72533"/>
    <w:rsid w:val="371006C6"/>
    <w:rsid w:val="384503F0"/>
    <w:rsid w:val="387305DE"/>
    <w:rsid w:val="38C05153"/>
    <w:rsid w:val="3B4200A1"/>
    <w:rsid w:val="3C215E2A"/>
    <w:rsid w:val="3CD24539"/>
    <w:rsid w:val="3D510A70"/>
    <w:rsid w:val="3E6E3B91"/>
    <w:rsid w:val="40442B0E"/>
    <w:rsid w:val="4057649F"/>
    <w:rsid w:val="42CD6DEA"/>
    <w:rsid w:val="42E100C1"/>
    <w:rsid w:val="43182414"/>
    <w:rsid w:val="446C122A"/>
    <w:rsid w:val="458A16BB"/>
    <w:rsid w:val="45AF3CA8"/>
    <w:rsid w:val="46207231"/>
    <w:rsid w:val="46507BB3"/>
    <w:rsid w:val="46A20C3F"/>
    <w:rsid w:val="484D62D8"/>
    <w:rsid w:val="488066AD"/>
    <w:rsid w:val="490C1CEF"/>
    <w:rsid w:val="492B6619"/>
    <w:rsid w:val="4A34774F"/>
    <w:rsid w:val="4A7C25BE"/>
    <w:rsid w:val="4BA95FFA"/>
    <w:rsid w:val="4C22332E"/>
    <w:rsid w:val="4D602609"/>
    <w:rsid w:val="4D715E74"/>
    <w:rsid w:val="4DE0648D"/>
    <w:rsid w:val="4EAA7FE0"/>
    <w:rsid w:val="500F0A42"/>
    <w:rsid w:val="50C52DD0"/>
    <w:rsid w:val="51F63F1B"/>
    <w:rsid w:val="532E5683"/>
    <w:rsid w:val="53426A39"/>
    <w:rsid w:val="53AF4276"/>
    <w:rsid w:val="56796849"/>
    <w:rsid w:val="56AE3A49"/>
    <w:rsid w:val="58472D43"/>
    <w:rsid w:val="597F3BD7"/>
    <w:rsid w:val="5BAE51A8"/>
    <w:rsid w:val="5BDC37A3"/>
    <w:rsid w:val="5DA95371"/>
    <w:rsid w:val="5DE75D58"/>
    <w:rsid w:val="5E5B7AAE"/>
    <w:rsid w:val="5F5923D9"/>
    <w:rsid w:val="6106379C"/>
    <w:rsid w:val="61D4389A"/>
    <w:rsid w:val="652C3BF7"/>
    <w:rsid w:val="65366619"/>
    <w:rsid w:val="65576140"/>
    <w:rsid w:val="665705F5"/>
    <w:rsid w:val="66CA19D9"/>
    <w:rsid w:val="67BD6B7E"/>
    <w:rsid w:val="689B286C"/>
    <w:rsid w:val="68F11999"/>
    <w:rsid w:val="69AF24F6"/>
    <w:rsid w:val="6A62685C"/>
    <w:rsid w:val="6A840474"/>
    <w:rsid w:val="6A9F1F43"/>
    <w:rsid w:val="6B7B3F14"/>
    <w:rsid w:val="6BD24BEE"/>
    <w:rsid w:val="6D567859"/>
    <w:rsid w:val="6DC742B3"/>
    <w:rsid w:val="6FEF189F"/>
    <w:rsid w:val="707A7226"/>
    <w:rsid w:val="70C863CB"/>
    <w:rsid w:val="70FB534E"/>
    <w:rsid w:val="71D8211F"/>
    <w:rsid w:val="724F1F38"/>
    <w:rsid w:val="728768AB"/>
    <w:rsid w:val="732E0930"/>
    <w:rsid w:val="734730C0"/>
    <w:rsid w:val="73816CB2"/>
    <w:rsid w:val="739E7864"/>
    <w:rsid w:val="73A330CC"/>
    <w:rsid w:val="74130AE8"/>
    <w:rsid w:val="743B3F87"/>
    <w:rsid w:val="747006E7"/>
    <w:rsid w:val="74C303AA"/>
    <w:rsid w:val="74CF1C9F"/>
    <w:rsid w:val="75B855C3"/>
    <w:rsid w:val="763A0251"/>
    <w:rsid w:val="76BD26BC"/>
    <w:rsid w:val="7B2309F5"/>
    <w:rsid w:val="7D707D52"/>
    <w:rsid w:val="7DDC1A7B"/>
    <w:rsid w:val="7E431733"/>
    <w:rsid w:val="7FEB2083"/>
    <w:rsid w:val="7FFF5B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customStyle="1" w:styleId="2">
    <w:name w:val="样式1"/>
    <w:basedOn w:val="1"/>
    <w:autoRedefine/>
    <w:qFormat/>
    <w:uiPriority w:val="0"/>
    <w:rPr>
      <w:rFonts w:eastAsia="宋体"/>
    </w:rPr>
  </w:style>
  <w:style w:type="paragraph" w:styleId="5">
    <w:name w:val="annotation text"/>
    <w:basedOn w:val="1"/>
    <w:autoRedefine/>
    <w:qFormat/>
    <w:uiPriority w:val="0"/>
    <w:pPr>
      <w:jc w:val="left"/>
    </w:pPr>
  </w:style>
  <w:style w:type="paragraph" w:styleId="6">
    <w:name w:val="Body Text"/>
    <w:basedOn w:val="1"/>
    <w:autoRedefine/>
    <w:semiHidden/>
    <w:qFormat/>
    <w:uiPriority w:val="0"/>
    <w:rPr>
      <w:rFonts w:ascii="宋体" w:hAnsi="宋体" w:eastAsia="宋体" w:cs="宋体"/>
      <w:szCs w:val="30"/>
      <w:lang w:eastAsia="en-US"/>
    </w:rPr>
  </w:style>
  <w:style w:type="paragraph" w:styleId="7">
    <w:name w:val="Balloon Text"/>
    <w:basedOn w:val="1"/>
    <w:link w:val="23"/>
    <w:autoRedefine/>
    <w:semiHidden/>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rPr>
  </w:style>
  <w:style w:type="character" w:styleId="16">
    <w:name w:val="annotation reference"/>
    <w:basedOn w:val="14"/>
    <w:autoRedefine/>
    <w:semiHidden/>
    <w:unhideWhenUsed/>
    <w:qFormat/>
    <w:uiPriority w:val="99"/>
    <w:rPr>
      <w:sz w:val="21"/>
      <w:szCs w:val="21"/>
    </w:rPr>
  </w:style>
  <w:style w:type="character" w:customStyle="1" w:styleId="17">
    <w:name w:val="标题 1 Char"/>
    <w:basedOn w:val="14"/>
    <w:link w:val="3"/>
    <w:autoRedefine/>
    <w:qFormat/>
    <w:uiPriority w:val="9"/>
    <w:rPr>
      <w:rFonts w:ascii="Times New Roman" w:hAnsi="Times New Roman" w:eastAsia="仿宋_GB2312" w:cs="Times New Roman"/>
      <w:b/>
      <w:bCs/>
      <w:kern w:val="44"/>
      <w:sz w:val="44"/>
      <w:szCs w:val="44"/>
    </w:rPr>
  </w:style>
  <w:style w:type="character" w:customStyle="1" w:styleId="18">
    <w:name w:val="标题 2 Char"/>
    <w:basedOn w:val="14"/>
    <w:link w:val="4"/>
    <w:qFormat/>
    <w:uiPriority w:val="9"/>
    <w:rPr>
      <w:rFonts w:asciiTheme="majorHAnsi" w:hAnsiTheme="majorHAnsi" w:eastAsiaTheme="majorEastAsia" w:cstheme="majorBidi"/>
      <w:b/>
      <w:bCs/>
      <w:sz w:val="32"/>
      <w:szCs w:val="32"/>
    </w:rPr>
  </w:style>
  <w:style w:type="paragraph" w:customStyle="1" w:styleId="19">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0">
    <w:name w:val="页眉 Char"/>
    <w:basedOn w:val="14"/>
    <w:link w:val="9"/>
    <w:autoRedefine/>
    <w:qFormat/>
    <w:uiPriority w:val="99"/>
    <w:rPr>
      <w:rFonts w:ascii="Times New Roman" w:hAnsi="Times New Roman" w:eastAsia="仿宋_GB2312" w:cs="Times New Roman"/>
      <w:sz w:val="18"/>
      <w:szCs w:val="18"/>
    </w:rPr>
  </w:style>
  <w:style w:type="character" w:customStyle="1" w:styleId="21">
    <w:name w:val="页脚 Char"/>
    <w:basedOn w:val="14"/>
    <w:link w:val="8"/>
    <w:autoRedefine/>
    <w:qFormat/>
    <w:uiPriority w:val="99"/>
    <w:rPr>
      <w:rFonts w:ascii="Times New Roman" w:hAnsi="Times New Roman" w:eastAsia="仿宋_GB2312" w:cs="Times New Roman"/>
      <w:sz w:val="18"/>
      <w:szCs w:val="18"/>
    </w:rPr>
  </w:style>
  <w:style w:type="paragraph" w:customStyle="1" w:styleId="22">
    <w:name w:val="闻政-正文段落文字"/>
    <w:basedOn w:val="1"/>
    <w:autoRedefine/>
    <w:qFormat/>
    <w:uiPriority w:val="3"/>
    <w:pPr>
      <w:spacing w:line="500" w:lineRule="exact"/>
      <w:ind w:firstLine="200"/>
    </w:pPr>
    <w:rPr>
      <w:kern w:val="0"/>
      <w:szCs w:val="28"/>
    </w:rPr>
  </w:style>
  <w:style w:type="character" w:customStyle="1" w:styleId="23">
    <w:name w:val="批注框文本 Char"/>
    <w:basedOn w:val="14"/>
    <w:link w:val="7"/>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7836</Words>
  <Characters>8338</Characters>
  <Lines>60</Lines>
  <Paragraphs>17</Paragraphs>
  <TotalTime>20</TotalTime>
  <ScaleCrop>false</ScaleCrop>
  <LinksUpToDate>false</LinksUpToDate>
  <CharactersWithSpaces>8347</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2024-05-20T11:39:00Z</cp:lastPrinted>
  <dcterms:modified xsi:type="dcterms:W3CDTF">2024-09-30T09:12:42Z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