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964" w:firstLineChars="200"/>
        <w:jc w:val="center"/>
        <w:rPr>
          <w:rFonts w:ascii="宋体" w:hAnsi="宋体" w:eastAsia="宋体" w:cs="Arial"/>
          <w:b/>
          <w:bCs/>
          <w:color w:val="000000" w:themeColor="text1"/>
          <w:sz w:val="48"/>
          <w:szCs w:val="48"/>
        </w:rPr>
      </w:pPr>
    </w:p>
    <w:p>
      <w:pPr>
        <w:spacing w:line="560" w:lineRule="exact"/>
        <w:ind w:firstLine="964" w:firstLineChars="200"/>
        <w:jc w:val="center"/>
        <w:rPr>
          <w:rFonts w:ascii="宋体" w:hAnsi="宋体" w:eastAsia="宋体" w:cs="Arial"/>
          <w:b/>
          <w:bCs/>
          <w:color w:val="000000" w:themeColor="text1"/>
          <w:sz w:val="48"/>
          <w:szCs w:val="48"/>
        </w:rPr>
      </w:pPr>
    </w:p>
    <w:p>
      <w:pPr>
        <w:spacing w:line="560" w:lineRule="exact"/>
        <w:ind w:firstLine="964" w:firstLineChars="200"/>
        <w:jc w:val="center"/>
        <w:rPr>
          <w:rFonts w:ascii="宋体" w:hAnsi="宋体" w:eastAsia="宋体" w:cs="Arial"/>
          <w:b/>
          <w:bCs/>
          <w:color w:val="000000" w:themeColor="text1"/>
          <w:sz w:val="48"/>
          <w:szCs w:val="48"/>
        </w:rPr>
      </w:pPr>
    </w:p>
    <w:p>
      <w:pPr>
        <w:spacing w:line="560" w:lineRule="exact"/>
        <w:ind w:firstLine="1044" w:firstLineChars="200"/>
        <w:jc w:val="center"/>
        <w:rPr>
          <w:rFonts w:ascii="宋体" w:hAnsi="宋体" w:eastAsia="宋体" w:cs="Arial"/>
          <w:b/>
          <w:bCs/>
          <w:color w:val="000000" w:themeColor="text1"/>
          <w:sz w:val="52"/>
          <w:szCs w:val="52"/>
        </w:rPr>
      </w:pPr>
      <w:r>
        <w:rPr>
          <w:rFonts w:hint="eastAsia" w:ascii="宋体" w:hAnsi="宋体" w:eastAsia="宋体" w:cs="Arial"/>
          <w:b/>
          <w:bCs/>
          <w:color w:val="000000" w:themeColor="text1"/>
          <w:sz w:val="52"/>
          <w:szCs w:val="52"/>
        </w:rPr>
        <w:t>项目支出绩效评价报告</w:t>
      </w:r>
    </w:p>
    <w:p>
      <w:pPr>
        <w:spacing w:line="560" w:lineRule="exact"/>
        <w:ind w:firstLine="964" w:firstLineChars="200"/>
        <w:jc w:val="center"/>
        <w:rPr>
          <w:rFonts w:ascii="宋体" w:hAnsi="宋体" w:eastAsia="宋体" w:cs="Arial"/>
          <w:b/>
          <w:bCs/>
          <w:color w:val="000000" w:themeColor="text1"/>
          <w:sz w:val="48"/>
          <w:szCs w:val="48"/>
        </w:rPr>
      </w:pPr>
    </w:p>
    <w:p>
      <w:pPr>
        <w:widowControl/>
        <w:spacing w:line="560" w:lineRule="exact"/>
        <w:ind w:firstLine="720" w:firstLineChars="200"/>
        <w:jc w:val="center"/>
        <w:rPr>
          <w:rFonts w:ascii="仿宋_GB2312" w:hAnsi="仿宋_GB2312" w:cs="仿宋_GB2312"/>
          <w:b/>
          <w:color w:val="000000" w:themeColor="text1"/>
          <w:kern w:val="0"/>
          <w:sz w:val="50"/>
          <w:szCs w:val="50"/>
          <w:lang w:bidi="en-US"/>
        </w:rPr>
      </w:pPr>
      <w:r>
        <w:rPr>
          <w:rFonts w:hint="eastAsia" w:ascii="红豆小标宋简体" w:hAnsi="红豆小标宋简体" w:eastAsia="红豆小标宋简体" w:cs="红豆小标宋简体"/>
          <w:color w:val="000000" w:themeColor="text1"/>
          <w:kern w:val="0"/>
          <w:sz w:val="36"/>
          <w:szCs w:val="36"/>
        </w:rPr>
        <w:t>（2</w:t>
      </w:r>
      <w:r>
        <w:rPr>
          <w:rFonts w:ascii="红豆小标宋简体" w:hAnsi="红豆小标宋简体" w:eastAsia="红豆小标宋简体" w:cs="红豆小标宋简体"/>
          <w:color w:val="000000" w:themeColor="text1"/>
          <w:kern w:val="0"/>
          <w:sz w:val="36"/>
          <w:szCs w:val="36"/>
        </w:rPr>
        <w:t>02</w:t>
      </w:r>
      <w:r>
        <w:rPr>
          <w:rFonts w:hint="eastAsia" w:ascii="红豆小标宋简体" w:hAnsi="红豆小标宋简体" w:eastAsia="红豆小标宋简体" w:cs="红豆小标宋简体"/>
          <w:color w:val="000000" w:themeColor="text1"/>
          <w:kern w:val="0"/>
          <w:sz w:val="36"/>
          <w:szCs w:val="36"/>
        </w:rPr>
        <w:t>3年度）</w:t>
      </w:r>
    </w:p>
    <w:p>
      <w:pPr>
        <w:spacing w:line="560" w:lineRule="exact"/>
        <w:ind w:firstLine="1004" w:firstLineChars="200"/>
        <w:jc w:val="center"/>
        <w:rPr>
          <w:rFonts w:ascii="仿宋_GB2312" w:hAnsi="仿宋_GB2312" w:cs="仿宋_GB2312"/>
          <w:b/>
          <w:color w:val="000000" w:themeColor="text1"/>
          <w:kern w:val="0"/>
          <w:sz w:val="50"/>
          <w:szCs w:val="50"/>
          <w:lang w:bidi="en-US"/>
        </w:rPr>
      </w:pPr>
    </w:p>
    <w:p>
      <w:pPr>
        <w:spacing w:line="560" w:lineRule="exact"/>
        <w:ind w:firstLine="1004" w:firstLineChars="200"/>
        <w:jc w:val="center"/>
        <w:rPr>
          <w:rFonts w:ascii="仿宋_GB2312" w:hAnsi="仿宋_GB2312" w:cs="仿宋_GB2312"/>
          <w:b/>
          <w:color w:val="000000" w:themeColor="text1"/>
          <w:kern w:val="0"/>
          <w:sz w:val="50"/>
          <w:szCs w:val="50"/>
          <w:lang w:bidi="en-US"/>
        </w:rPr>
      </w:pPr>
    </w:p>
    <w:p>
      <w:pPr>
        <w:spacing w:line="560" w:lineRule="exact"/>
        <w:ind w:firstLine="1004" w:firstLineChars="200"/>
        <w:jc w:val="center"/>
        <w:rPr>
          <w:rFonts w:ascii="仿宋_GB2312" w:hAnsi="仿宋_GB2312" w:cs="仿宋_GB2312"/>
          <w:b/>
          <w:color w:val="000000" w:themeColor="text1"/>
          <w:kern w:val="0"/>
          <w:sz w:val="50"/>
          <w:szCs w:val="50"/>
          <w:lang w:bidi="en-US"/>
        </w:rPr>
      </w:pPr>
    </w:p>
    <w:p>
      <w:pPr>
        <w:spacing w:line="560" w:lineRule="exact"/>
        <w:ind w:firstLine="1004" w:firstLineChars="200"/>
        <w:jc w:val="center"/>
        <w:rPr>
          <w:rFonts w:ascii="仿宋_GB2312" w:hAnsi="仿宋_GB2312" w:cs="仿宋_GB2312"/>
          <w:b/>
          <w:color w:val="000000" w:themeColor="text1"/>
          <w:kern w:val="0"/>
          <w:sz w:val="50"/>
          <w:szCs w:val="50"/>
          <w:lang w:bidi="en-US"/>
        </w:rPr>
      </w:pPr>
    </w:p>
    <w:p>
      <w:pPr>
        <w:spacing w:line="560" w:lineRule="exact"/>
        <w:ind w:firstLine="1004" w:firstLineChars="200"/>
        <w:jc w:val="center"/>
        <w:rPr>
          <w:rFonts w:ascii="仿宋_GB2312" w:hAnsi="仿宋_GB2312" w:cs="仿宋_GB2312"/>
          <w:b/>
          <w:color w:val="000000" w:themeColor="text1"/>
          <w:kern w:val="0"/>
          <w:sz w:val="50"/>
          <w:szCs w:val="50"/>
          <w:lang w:bidi="en-US"/>
        </w:rPr>
      </w:pPr>
    </w:p>
    <w:p>
      <w:pPr>
        <w:spacing w:line="560" w:lineRule="exact"/>
        <w:ind w:firstLine="643" w:firstLineChars="200"/>
        <w:rPr>
          <w:rFonts w:ascii="宋体" w:hAnsi="宋体" w:eastAsia="宋体" w:cs="宋体"/>
          <w:color w:val="000000" w:themeColor="text1"/>
          <w:kern w:val="0"/>
          <w:sz w:val="32"/>
          <w:szCs w:val="32"/>
        </w:rPr>
      </w:pPr>
      <w:r>
        <w:rPr>
          <w:rFonts w:hint="eastAsia" w:ascii="宋体" w:hAnsi="宋体" w:eastAsia="宋体" w:cs="仿宋_GB2312"/>
          <w:b/>
          <w:bCs/>
          <w:color w:val="000000" w:themeColor="text1"/>
          <w:kern w:val="0"/>
          <w:sz w:val="32"/>
          <w:szCs w:val="32"/>
        </w:rPr>
        <w:t>项目名称：巴财教【2022】41号2023年义务教育薄弱环节改善与能力提升项目中央资金</w:t>
      </w:r>
    </w:p>
    <w:p>
      <w:pPr>
        <w:spacing w:line="560" w:lineRule="exact"/>
        <w:ind w:firstLine="643" w:firstLineChars="200"/>
        <w:rPr>
          <w:rFonts w:ascii="宋体" w:hAnsi="宋体" w:eastAsia="宋体" w:cs="宋体"/>
          <w:color w:val="000000" w:themeColor="text1"/>
          <w:kern w:val="0"/>
          <w:sz w:val="32"/>
          <w:szCs w:val="32"/>
        </w:rPr>
      </w:pPr>
      <w:r>
        <w:rPr>
          <w:rFonts w:hint="eastAsia" w:ascii="宋体" w:hAnsi="宋体" w:eastAsia="宋体" w:cs="仿宋_GB2312"/>
          <w:b/>
          <w:bCs/>
          <w:color w:val="000000" w:themeColor="text1"/>
          <w:kern w:val="0"/>
          <w:sz w:val="32"/>
          <w:szCs w:val="32"/>
        </w:rPr>
        <w:t>实施单位（公章）：巴州第三中学</w:t>
      </w:r>
    </w:p>
    <w:p>
      <w:pPr>
        <w:spacing w:line="560" w:lineRule="exact"/>
        <w:ind w:firstLine="643" w:firstLineChars="200"/>
        <w:rPr>
          <w:rFonts w:ascii="宋体" w:hAnsi="宋体" w:eastAsia="宋体" w:cs="宋体"/>
          <w:color w:val="000000" w:themeColor="text1"/>
          <w:kern w:val="0"/>
          <w:sz w:val="32"/>
          <w:szCs w:val="32"/>
        </w:rPr>
      </w:pPr>
      <w:r>
        <w:rPr>
          <w:rFonts w:hint="eastAsia" w:ascii="宋体" w:hAnsi="宋体" w:eastAsia="宋体" w:cs="仿宋_GB2312"/>
          <w:b/>
          <w:bCs/>
          <w:color w:val="000000" w:themeColor="text1"/>
          <w:kern w:val="0"/>
          <w:sz w:val="32"/>
          <w:szCs w:val="32"/>
        </w:rPr>
        <w:t>主管部门（公章）：巴州教育局</w:t>
      </w:r>
    </w:p>
    <w:p>
      <w:pPr>
        <w:spacing w:line="560" w:lineRule="exact"/>
        <w:ind w:firstLine="643" w:firstLineChars="200"/>
        <w:rPr>
          <w:rFonts w:ascii="宋体" w:hAnsi="宋体" w:eastAsia="宋体" w:cs="宋体"/>
          <w:color w:val="000000" w:themeColor="text1"/>
          <w:kern w:val="0"/>
          <w:sz w:val="32"/>
          <w:szCs w:val="32"/>
        </w:rPr>
      </w:pPr>
      <w:r>
        <w:rPr>
          <w:rFonts w:hint="eastAsia" w:ascii="宋体" w:hAnsi="宋体" w:eastAsia="宋体" w:cs="仿宋_GB2312"/>
          <w:b/>
          <w:bCs/>
          <w:color w:val="000000" w:themeColor="text1"/>
          <w:kern w:val="0"/>
          <w:sz w:val="32"/>
          <w:szCs w:val="32"/>
        </w:rPr>
        <w:t>项目负责人（签章）：曹志强</w:t>
      </w:r>
    </w:p>
    <w:p>
      <w:pPr>
        <w:spacing w:line="560" w:lineRule="exact"/>
        <w:ind w:firstLine="643" w:firstLineChars="200"/>
        <w:rPr>
          <w:rFonts w:ascii="宋体" w:hAnsi="宋体" w:eastAsia="宋体" w:cs="仿宋_GB2312"/>
          <w:color w:val="000000" w:themeColor="text1"/>
          <w:kern w:val="0"/>
          <w:sz w:val="32"/>
          <w:szCs w:val="32"/>
        </w:rPr>
      </w:pPr>
      <w:r>
        <w:rPr>
          <w:rFonts w:hint="eastAsia" w:ascii="宋体" w:hAnsi="宋体" w:eastAsia="宋体" w:cs="仿宋_GB2312"/>
          <w:b/>
          <w:bCs/>
          <w:color w:val="000000" w:themeColor="text1"/>
          <w:kern w:val="0"/>
          <w:sz w:val="32"/>
          <w:szCs w:val="32"/>
        </w:rPr>
        <w:t>填报时间：</w:t>
      </w:r>
      <w:r>
        <w:rPr>
          <w:rFonts w:hint="eastAsia" w:ascii="宋体" w:hAnsi="宋体" w:eastAsia="宋体" w:cs="仿宋_GB2312"/>
          <w:color w:val="000000" w:themeColor="text1"/>
          <w:kern w:val="0"/>
          <w:sz w:val="32"/>
          <w:szCs w:val="32"/>
        </w:rPr>
        <w:t>202 年5月10日</w:t>
      </w:r>
    </w:p>
    <w:p>
      <w:pPr>
        <w:widowControl/>
        <w:spacing w:line="560" w:lineRule="exact"/>
        <w:ind w:firstLine="723" w:firstLineChars="200"/>
        <w:jc w:val="left"/>
        <w:rPr>
          <w:rFonts w:ascii="宋体" w:hAnsi="宋体" w:eastAsia="宋体" w:cs="Arial"/>
          <w:b/>
          <w:bCs/>
          <w:color w:val="000000" w:themeColor="text1"/>
          <w:sz w:val="36"/>
          <w:szCs w:val="36"/>
        </w:rPr>
      </w:pPr>
      <w:r>
        <w:rPr>
          <w:rFonts w:ascii="宋体" w:hAnsi="宋体" w:eastAsia="宋体" w:cs="Arial"/>
          <w:b/>
          <w:bCs/>
          <w:color w:val="000000" w:themeColor="text1"/>
          <w:sz w:val="36"/>
          <w:szCs w:val="36"/>
        </w:rPr>
        <w:br w:type="page"/>
      </w:r>
    </w:p>
    <w:p>
      <w:pPr>
        <w:spacing w:line="560" w:lineRule="exact"/>
        <w:ind w:firstLine="723" w:firstLineChars="200"/>
        <w:jc w:val="center"/>
        <w:rPr>
          <w:rFonts w:ascii="Arial" w:hAnsi="Arial" w:eastAsia="宋体" w:cs="Arial"/>
          <w:b/>
          <w:bCs/>
          <w:color w:val="000000" w:themeColor="text1"/>
          <w:sz w:val="36"/>
          <w:szCs w:val="36"/>
        </w:rPr>
      </w:pPr>
      <w:r>
        <w:rPr>
          <w:rFonts w:hint="eastAsia" w:ascii="宋体" w:hAnsi="宋体" w:eastAsia="宋体" w:cs="Arial"/>
          <w:b/>
          <w:bCs/>
          <w:color w:val="000000" w:themeColor="text1"/>
          <w:sz w:val="36"/>
          <w:szCs w:val="36"/>
        </w:rPr>
        <w:t>项目支出</w:t>
      </w:r>
      <w:r>
        <w:rPr>
          <w:rFonts w:ascii="宋体" w:hAnsi="宋体" w:eastAsia="宋体" w:cs="Arial"/>
          <w:b/>
          <w:bCs/>
          <w:color w:val="000000" w:themeColor="text1"/>
          <w:sz w:val="36"/>
          <w:szCs w:val="36"/>
        </w:rPr>
        <w:t>绩效</w:t>
      </w:r>
      <w:r>
        <w:rPr>
          <w:rFonts w:hint="eastAsia" w:ascii="宋体" w:hAnsi="宋体" w:eastAsia="宋体" w:cs="Arial"/>
          <w:b/>
          <w:bCs/>
          <w:color w:val="000000" w:themeColor="text1"/>
          <w:sz w:val="36"/>
          <w:szCs w:val="36"/>
        </w:rPr>
        <w:t>评价报告</w:t>
      </w:r>
    </w:p>
    <w:p>
      <w:pPr>
        <w:spacing w:line="560" w:lineRule="exact"/>
        <w:ind w:firstLine="600" w:firstLineChars="200"/>
        <w:jc w:val="center"/>
        <w:rPr>
          <w:rFonts w:ascii="仿宋_GB2312"/>
          <w:color w:val="000000" w:themeColor="text1"/>
          <w:szCs w:val="30"/>
        </w:rPr>
      </w:pPr>
    </w:p>
    <w:p>
      <w:pPr>
        <w:pStyle w:val="3"/>
        <w:spacing w:before="0" w:after="0" w:line="560" w:lineRule="exact"/>
        <w:ind w:firstLine="643" w:firstLineChars="200"/>
        <w:rPr>
          <w:rFonts w:ascii="宋体" w:hAnsi="宋体" w:eastAsia="宋体"/>
          <w:color w:val="000000" w:themeColor="text1"/>
          <w:sz w:val="32"/>
          <w:szCs w:val="32"/>
        </w:rPr>
      </w:pPr>
      <w:bookmarkStart w:id="0" w:name="_Toc68703827"/>
      <w:r>
        <w:rPr>
          <w:rFonts w:hint="eastAsia" w:ascii="宋体" w:hAnsi="宋体" w:eastAsia="宋体"/>
          <w:color w:val="000000" w:themeColor="text1"/>
          <w:sz w:val="32"/>
          <w:szCs w:val="32"/>
        </w:rPr>
        <w:t>一、基本情况</w:t>
      </w:r>
      <w:bookmarkEnd w:id="0"/>
    </w:p>
    <w:p>
      <w:pPr>
        <w:pStyle w:val="4"/>
        <w:spacing w:before="0" w:after="0" w:line="560" w:lineRule="exact"/>
        <w:ind w:firstLine="640" w:firstLineChars="200"/>
        <w:rPr>
          <w:rFonts w:ascii="仿宋_GB2312" w:eastAsia="仿宋_GB2312"/>
          <w:b w:val="0"/>
          <w:bCs w:val="0"/>
          <w:color w:val="000000" w:themeColor="text1"/>
        </w:rPr>
      </w:pPr>
      <w:bookmarkStart w:id="1" w:name="_Toc68703828"/>
      <w:r>
        <w:rPr>
          <w:rFonts w:hint="eastAsia" w:ascii="仿宋_GB2312" w:eastAsia="仿宋_GB2312"/>
          <w:b w:val="0"/>
          <w:bCs w:val="0"/>
          <w:color w:val="000000" w:themeColor="text1"/>
        </w:rPr>
        <w:t>（一）项目概况。</w:t>
      </w:r>
      <w:bookmarkEnd w:id="1"/>
    </w:p>
    <w:p>
      <w:pPr>
        <w:spacing w:line="560" w:lineRule="exact"/>
        <w:ind w:firstLine="600" w:firstLineChars="200"/>
        <w:rPr>
          <w:rFonts w:ascii="仿宋_GB2312"/>
          <w:color w:val="000000" w:themeColor="text1"/>
        </w:rPr>
      </w:pPr>
      <w:r>
        <w:rPr>
          <w:rFonts w:hint="eastAsia" w:ascii="仿宋_GB2312"/>
          <w:color w:val="000000" w:themeColor="text1"/>
        </w:rPr>
        <w:t>1.项目背景，主要内容及实施情况</w:t>
      </w:r>
    </w:p>
    <w:p>
      <w:pPr>
        <w:spacing w:line="560" w:lineRule="exact"/>
        <w:ind w:firstLine="600" w:firstLineChars="200"/>
        <w:rPr>
          <w:rFonts w:ascii="仿宋_GB2312"/>
          <w:color w:val="000000" w:themeColor="text1"/>
        </w:rPr>
      </w:pPr>
      <w:r>
        <w:rPr>
          <w:rFonts w:hint="eastAsia" w:ascii="仿宋_GB2312"/>
          <w:color w:val="000000" w:themeColor="text1"/>
        </w:rPr>
        <w:t>（1）项目背景</w:t>
      </w:r>
    </w:p>
    <w:p>
      <w:pPr>
        <w:spacing w:line="560" w:lineRule="exact"/>
        <w:ind w:firstLine="600" w:firstLineChars="200"/>
        <w:rPr>
          <w:color w:val="000000" w:themeColor="text1"/>
        </w:rPr>
      </w:pPr>
      <w:r>
        <w:rPr>
          <w:rFonts w:hint="eastAsia" w:ascii="仿宋_GB2312"/>
        </w:rPr>
        <w:t>为贯彻落实《义务教育薄弱环节改善与能力提升补助资金管理办法》（财教[2021]127号）要求，根据巴财教[2022]41号文下达的《关于提前下达2023年义务教育薄弱环节改善与能力提升补助资金预算的通知》，结合我校实际需求，</w:t>
      </w:r>
      <w:r>
        <w:rPr>
          <w:rFonts w:hint="eastAsia"/>
          <w:color w:val="000000" w:themeColor="text1"/>
        </w:rPr>
        <w:t>亟需对我校监控进行高清升级，并提升信息化教育能力建设一间录播教室。</w:t>
      </w:r>
    </w:p>
    <w:p>
      <w:pPr>
        <w:spacing w:line="560" w:lineRule="exact"/>
        <w:ind w:firstLine="600" w:firstLineChars="200"/>
        <w:rPr>
          <w:rFonts w:ascii="仿宋_GB2312"/>
          <w:color w:val="000000" w:themeColor="text1"/>
        </w:rPr>
      </w:pPr>
      <w:r>
        <w:rPr>
          <w:rFonts w:hint="eastAsia" w:ascii="仿宋_GB2312"/>
          <w:color w:val="000000" w:themeColor="text1"/>
        </w:rPr>
        <w:t>（2）主要内容</w:t>
      </w:r>
      <w:r>
        <w:rPr>
          <w:rFonts w:hint="eastAsia"/>
          <w:color w:val="000000" w:themeColor="text1"/>
        </w:rPr>
        <w:t>及</w:t>
      </w:r>
      <w:r>
        <w:rPr>
          <w:rFonts w:hint="eastAsia" w:ascii="仿宋_GB2312"/>
          <w:color w:val="000000" w:themeColor="text1"/>
        </w:rPr>
        <w:t>实施情况</w:t>
      </w:r>
    </w:p>
    <w:p>
      <w:pPr>
        <w:spacing w:line="560" w:lineRule="exact"/>
        <w:ind w:firstLine="600" w:firstLineChars="200"/>
        <w:rPr>
          <w:color w:val="000000" w:themeColor="text1"/>
        </w:rPr>
      </w:pPr>
      <w:r>
        <w:rPr>
          <w:color w:val="000000" w:themeColor="text1"/>
        </w:rPr>
        <w:t>主要内容：2023年义务教育薄弱环节改善与能力提升项目资金拨付</w:t>
      </w:r>
      <w:r>
        <w:rPr>
          <w:rFonts w:hint="eastAsia"/>
          <w:color w:val="000000" w:themeColor="text1"/>
        </w:rPr>
        <w:t>99.5</w:t>
      </w:r>
      <w:r>
        <w:rPr>
          <w:color w:val="000000" w:themeColor="text1"/>
        </w:rPr>
        <w:t>万元，用于购置</w:t>
      </w:r>
      <w:r>
        <w:rPr>
          <w:rFonts w:hint="eastAsia"/>
          <w:color w:val="000000" w:themeColor="text1"/>
        </w:rPr>
        <w:t>监控</w:t>
      </w:r>
      <w:r>
        <w:rPr>
          <w:rFonts w:hint="eastAsia"/>
          <w:color w:val="000000" w:themeColor="text1"/>
          <w:lang w:val="en-US" w:eastAsia="zh-CN"/>
        </w:rPr>
        <w:t>升级设备，全部升级为1080p高清监控及</w:t>
      </w:r>
      <w:r>
        <w:rPr>
          <w:rFonts w:hint="eastAsia"/>
          <w:color w:val="000000" w:themeColor="text1"/>
        </w:rPr>
        <w:t>信息化教学水平提升</w:t>
      </w:r>
      <w:r>
        <w:rPr>
          <w:rFonts w:hint="eastAsia"/>
          <w:color w:val="000000" w:themeColor="text1"/>
          <w:lang w:eastAsia="zh-CN"/>
        </w:rPr>
        <w:t>设备一批</w:t>
      </w:r>
      <w:r>
        <w:rPr>
          <w:rFonts w:hint="eastAsia"/>
          <w:color w:val="000000" w:themeColor="text1"/>
        </w:rPr>
        <w:t>，新建一间信息化录播教室</w:t>
      </w:r>
      <w:r>
        <w:rPr>
          <w:rFonts w:hint="eastAsia"/>
          <w:color w:val="000000" w:themeColor="text1"/>
          <w:lang w:eastAsia="zh-CN"/>
        </w:rPr>
        <w:t>，</w:t>
      </w:r>
      <w:r>
        <w:rPr>
          <w:color w:val="000000" w:themeColor="text1"/>
        </w:rPr>
        <w:t>提升我校办学</w:t>
      </w:r>
      <w:r>
        <w:rPr>
          <w:rFonts w:hint="eastAsia"/>
          <w:color w:val="000000" w:themeColor="text1"/>
        </w:rPr>
        <w:t>安防</w:t>
      </w:r>
      <w:r>
        <w:rPr>
          <w:color w:val="000000" w:themeColor="text1"/>
        </w:rPr>
        <w:t>能力和</w:t>
      </w:r>
      <w:r>
        <w:rPr>
          <w:rFonts w:hint="eastAsia"/>
          <w:color w:val="000000" w:themeColor="text1"/>
        </w:rPr>
        <w:t>办学</w:t>
      </w:r>
      <w:r>
        <w:rPr>
          <w:color w:val="000000" w:themeColor="text1"/>
        </w:rPr>
        <w:t>条件。</w:t>
      </w:r>
    </w:p>
    <w:p>
      <w:pPr>
        <w:spacing w:line="560" w:lineRule="exact"/>
        <w:ind w:firstLine="600" w:firstLineChars="200"/>
        <w:rPr>
          <w:color w:val="000000" w:themeColor="text1"/>
        </w:rPr>
      </w:pPr>
      <w:r>
        <w:rPr>
          <w:color w:val="000000" w:themeColor="text1"/>
        </w:rPr>
        <w:t>实施情况：</w:t>
      </w:r>
      <w:r>
        <w:rPr>
          <w:rFonts w:hint="eastAsia"/>
          <w:color w:val="000000" w:themeColor="text1"/>
        </w:rPr>
        <w:t>高清监控升级分别</w:t>
      </w:r>
      <w:r>
        <w:rPr>
          <w:color w:val="000000" w:themeColor="text1"/>
        </w:rPr>
        <w:t>由学校</w:t>
      </w:r>
      <w:r>
        <w:rPr>
          <w:rFonts w:hint="eastAsia"/>
          <w:color w:val="000000" w:themeColor="text1"/>
        </w:rPr>
        <w:t>教务处、学校保卫科牵头</w:t>
      </w:r>
      <w:r>
        <w:rPr>
          <w:color w:val="000000" w:themeColor="text1"/>
        </w:rPr>
        <w:t>组织实施采购</w:t>
      </w:r>
      <w:r>
        <w:rPr>
          <w:rFonts w:hint="eastAsia"/>
          <w:color w:val="000000" w:themeColor="text1"/>
        </w:rPr>
        <w:t>，学校总务处配合完善购置程序</w:t>
      </w:r>
      <w:r>
        <w:rPr>
          <w:rFonts w:hint="eastAsia"/>
          <w:color w:val="000000" w:themeColor="text1"/>
          <w:lang w:eastAsia="zh-CN"/>
        </w:rPr>
        <w:t>。项目采购了监控设备升级一批，信息化教学设备一批，</w:t>
      </w:r>
      <w:r>
        <w:rPr>
          <w:color w:val="000000" w:themeColor="text1"/>
        </w:rPr>
        <w:t>该项目的实施</w:t>
      </w:r>
      <w:r>
        <w:rPr>
          <w:rFonts w:hint="eastAsia"/>
          <w:color w:val="000000" w:themeColor="text1"/>
        </w:rPr>
        <w:t>切实</w:t>
      </w:r>
      <w:r>
        <w:rPr>
          <w:color w:val="000000" w:themeColor="text1"/>
        </w:rPr>
        <w:t>提升</w:t>
      </w:r>
      <w:r>
        <w:rPr>
          <w:rFonts w:hint="eastAsia"/>
          <w:color w:val="000000" w:themeColor="text1"/>
        </w:rPr>
        <w:t>了</w:t>
      </w:r>
      <w:r>
        <w:rPr>
          <w:color w:val="000000" w:themeColor="text1"/>
        </w:rPr>
        <w:t>我校办学能力、</w:t>
      </w:r>
      <w:r>
        <w:rPr>
          <w:rFonts w:hint="eastAsia"/>
          <w:color w:val="000000" w:themeColor="text1"/>
        </w:rPr>
        <w:t>信息化</w:t>
      </w:r>
      <w:r>
        <w:rPr>
          <w:color w:val="000000" w:themeColor="text1"/>
        </w:rPr>
        <w:t>教学</w:t>
      </w:r>
      <w:r>
        <w:rPr>
          <w:rFonts w:hint="eastAsia"/>
          <w:color w:val="000000" w:themeColor="text1"/>
        </w:rPr>
        <w:t>能力</w:t>
      </w:r>
      <w:r>
        <w:rPr>
          <w:color w:val="000000" w:themeColor="text1"/>
        </w:rPr>
        <w:t>。</w:t>
      </w:r>
    </w:p>
    <w:p>
      <w:pPr>
        <w:spacing w:line="560" w:lineRule="exact"/>
        <w:ind w:firstLine="600" w:firstLineChars="200"/>
        <w:rPr>
          <w:rFonts w:ascii="仿宋_GB2312"/>
          <w:color w:val="000000" w:themeColor="text1"/>
        </w:rPr>
      </w:pPr>
      <w:r>
        <w:rPr>
          <w:rFonts w:hint="eastAsia" w:ascii="仿宋_GB2312"/>
          <w:color w:val="000000" w:themeColor="text1"/>
        </w:rPr>
        <w:t>2.资金投入和使用情况</w:t>
      </w:r>
    </w:p>
    <w:p>
      <w:pPr>
        <w:spacing w:line="560" w:lineRule="exact"/>
        <w:ind w:firstLine="600" w:firstLineChars="200"/>
        <w:rPr>
          <w:color w:val="000000" w:themeColor="text1"/>
        </w:rPr>
      </w:pPr>
      <w:r>
        <w:rPr>
          <w:rFonts w:hint="eastAsia"/>
          <w:color w:val="000000" w:themeColor="text1"/>
        </w:rPr>
        <w:t>（1）资金投入情况：该项目年初预算数</w:t>
      </w:r>
      <w:r>
        <w:rPr>
          <w:rFonts w:hint="eastAsia"/>
          <w:color w:val="000000" w:themeColor="text1"/>
          <w:lang w:val="en-US" w:eastAsia="zh-CN"/>
        </w:rPr>
        <w:t>100</w:t>
      </w:r>
      <w:r>
        <w:rPr>
          <w:rFonts w:hint="eastAsia"/>
          <w:color w:val="000000" w:themeColor="text1"/>
        </w:rPr>
        <w:t>万元，全年预算数99.5万元，实际总投入99.5万元，</w:t>
      </w:r>
      <w:r>
        <w:rPr>
          <w:rFonts w:hint="eastAsia"/>
        </w:rPr>
        <w:t>该项目资金已全部落实到位，资金来源为</w:t>
      </w:r>
      <w:r>
        <w:rPr>
          <w:rFonts w:hint="eastAsia" w:ascii="仿宋_GB2312"/>
        </w:rPr>
        <w:t>巴财教[2022]41号文下达的《关于提前下达2023年义务教</w:t>
      </w:r>
      <w:r>
        <w:rPr>
          <w:rFonts w:hint="eastAsia" w:ascii="仿宋_GB2312"/>
          <w:color w:val="000000" w:themeColor="text1"/>
        </w:rPr>
        <w:t>育薄弱环节改善与能力提升补助资金预算的通知》</w:t>
      </w:r>
      <w:r>
        <w:rPr>
          <w:rFonts w:hint="eastAsia"/>
          <w:color w:val="000000" w:themeColor="text1"/>
        </w:rPr>
        <w:t>。</w:t>
      </w:r>
    </w:p>
    <w:p>
      <w:pPr>
        <w:spacing w:line="560" w:lineRule="exact"/>
        <w:ind w:firstLine="600" w:firstLineChars="200"/>
        <w:rPr>
          <w:color w:val="000000" w:themeColor="text1"/>
        </w:rPr>
      </w:pPr>
      <w:r>
        <w:rPr>
          <w:rFonts w:hint="eastAsia"/>
          <w:color w:val="000000" w:themeColor="text1"/>
        </w:rPr>
        <w:t>（2）资金使用情况：该项目年初预算数</w:t>
      </w:r>
      <w:r>
        <w:rPr>
          <w:rFonts w:hint="eastAsia"/>
          <w:color w:val="000000" w:themeColor="text1"/>
          <w:lang w:val="en-US" w:eastAsia="zh-CN"/>
        </w:rPr>
        <w:t>100</w:t>
      </w:r>
      <w:r>
        <w:rPr>
          <w:rFonts w:hint="eastAsia"/>
          <w:color w:val="000000" w:themeColor="text1"/>
        </w:rPr>
        <w:t>万元，全年预算数99.5万元，全年执行数99.5万元，预算执行率为100%</w:t>
      </w:r>
      <w:r>
        <w:rPr>
          <w:rFonts w:hint="eastAsia"/>
          <w:color w:val="000000" w:themeColor="text1"/>
          <w:lang w:eastAsia="zh-CN"/>
        </w:rPr>
        <w:t>。其中</w:t>
      </w:r>
      <w:r>
        <w:rPr>
          <w:rFonts w:hint="eastAsia"/>
          <w:color w:val="000000" w:themeColor="text1"/>
          <w:lang w:val="en-US" w:eastAsia="zh-CN"/>
        </w:rPr>
        <w:t>30万元</w:t>
      </w:r>
      <w:r>
        <w:rPr>
          <w:rFonts w:hint="eastAsia"/>
          <w:color w:val="000000" w:themeColor="text1"/>
        </w:rPr>
        <w:t>用于</w:t>
      </w:r>
      <w:r>
        <w:rPr>
          <w:rFonts w:hint="eastAsia" w:ascii="仿宋_GB2312"/>
          <w:color w:val="000000" w:themeColor="text1"/>
        </w:rPr>
        <w:t>采购</w:t>
      </w:r>
      <w:r>
        <w:rPr>
          <w:rFonts w:hint="eastAsia"/>
          <w:color w:val="000000" w:themeColor="text1"/>
        </w:rPr>
        <w:t>高清监控</w:t>
      </w:r>
      <w:r>
        <w:rPr>
          <w:rFonts w:hint="eastAsia"/>
          <w:color w:val="000000" w:themeColor="text1"/>
          <w:lang w:eastAsia="zh-CN"/>
        </w:rPr>
        <w:t>升级设备一批、</w:t>
      </w:r>
      <w:r>
        <w:rPr>
          <w:rFonts w:hint="eastAsia"/>
          <w:color w:val="000000" w:themeColor="text1"/>
          <w:lang w:val="en-US" w:eastAsia="zh-CN"/>
        </w:rPr>
        <w:t>69.5万元用于</w:t>
      </w:r>
      <w:r>
        <w:rPr>
          <w:rFonts w:hint="eastAsia"/>
          <w:color w:val="000000" w:themeColor="text1"/>
        </w:rPr>
        <w:t>信息化录播教室</w:t>
      </w:r>
      <w:r>
        <w:rPr>
          <w:rFonts w:hint="eastAsia"/>
          <w:color w:val="000000" w:themeColor="text1"/>
          <w:lang w:eastAsia="zh-CN"/>
        </w:rPr>
        <w:t>设备一批</w:t>
      </w:r>
      <w:r>
        <w:rPr>
          <w:rFonts w:hint="eastAsia"/>
          <w:color w:val="000000" w:themeColor="text1"/>
        </w:rPr>
        <w:t>。</w:t>
      </w:r>
    </w:p>
    <w:p>
      <w:pPr>
        <w:spacing w:line="560" w:lineRule="exact"/>
        <w:ind w:firstLine="600" w:firstLineChars="200"/>
        <w:rPr>
          <w:rFonts w:ascii="仿宋_GB2312"/>
          <w:color w:val="000000" w:themeColor="text1"/>
        </w:rPr>
      </w:pPr>
      <w:bookmarkStart w:id="2" w:name="_Toc68703829"/>
      <w:r>
        <w:rPr>
          <w:rFonts w:hint="eastAsia" w:ascii="仿宋_GB2312"/>
          <w:color w:val="000000" w:themeColor="text1"/>
        </w:rPr>
        <w:t>（二）项目绩效目标</w:t>
      </w:r>
      <w:bookmarkEnd w:id="2"/>
      <w:r>
        <w:rPr>
          <w:rFonts w:hint="eastAsia" w:ascii="仿宋_GB2312"/>
          <w:color w:val="000000" w:themeColor="text1"/>
        </w:rPr>
        <w:t>，</w:t>
      </w:r>
      <w:r>
        <w:rPr>
          <w:rFonts w:hint="eastAsia"/>
          <w:color w:val="000000" w:themeColor="text1"/>
        </w:rPr>
        <w:t>包括总体目标和阶段性目标。</w:t>
      </w:r>
    </w:p>
    <w:p>
      <w:pPr>
        <w:spacing w:line="560" w:lineRule="exact"/>
        <w:ind w:firstLine="600" w:firstLineChars="200"/>
        <w:rPr>
          <w:color w:val="000000" w:themeColor="text1"/>
          <w:highlight w:val="green"/>
        </w:rPr>
      </w:pPr>
      <w:r>
        <w:rPr>
          <w:rFonts w:hint="eastAsia"/>
          <w:color w:val="000000" w:themeColor="text1"/>
        </w:rPr>
        <w:t>1.总体</w:t>
      </w:r>
      <w:r>
        <w:rPr>
          <w:rFonts w:hint="eastAsia"/>
          <w:color w:val="auto"/>
          <w:highlight w:val="none"/>
          <w:shd w:val="clear" w:color="auto" w:fill="auto"/>
        </w:rPr>
        <w:t>目标：2023年我校实施义务教育薄弱环节改善与能力提升项目完成我校无死角高清监控采购以及新建一间信息化录播教室。该项目实施后，有效提升我校办学能力和教学条件。</w:t>
      </w:r>
    </w:p>
    <w:p>
      <w:pPr>
        <w:spacing w:line="560" w:lineRule="exact"/>
        <w:ind w:firstLine="600" w:firstLineChars="200"/>
        <w:rPr>
          <w:color w:val="000000" w:themeColor="text1"/>
        </w:rPr>
      </w:pPr>
      <w:r>
        <w:rPr>
          <w:color w:val="000000" w:themeColor="text1"/>
        </w:rPr>
        <w:t>2</w:t>
      </w:r>
      <w:r>
        <w:rPr>
          <w:rFonts w:hint="eastAsia"/>
          <w:color w:val="000000" w:themeColor="text1"/>
        </w:rPr>
        <w:t>.阶段性目标：根据项目实施目标，</w:t>
      </w:r>
      <w:r>
        <w:rPr>
          <w:rFonts w:hint="eastAsia"/>
          <w:color w:val="auto"/>
          <w:lang w:val="en-US" w:eastAsia="zh-CN"/>
        </w:rPr>
        <w:t>第一季度列出项目计划；第二季度开展招标、合同签订工作；</w:t>
      </w:r>
      <w:r>
        <w:rPr>
          <w:rFonts w:hint="eastAsia"/>
          <w:color w:val="000000" w:themeColor="text1"/>
        </w:rPr>
        <w:t>第三季度完成</w:t>
      </w:r>
      <w:r>
        <w:rPr>
          <w:rFonts w:hint="eastAsia"/>
          <w:color w:val="auto"/>
          <w:lang w:val="en-US" w:eastAsia="zh-CN"/>
        </w:rPr>
        <w:t>供货安装等</w:t>
      </w:r>
      <w:r>
        <w:rPr>
          <w:rFonts w:hint="eastAsia"/>
          <w:color w:val="000000" w:themeColor="text1"/>
        </w:rPr>
        <w:t>工作。严格控制预算资金</w:t>
      </w:r>
      <w:r>
        <w:rPr>
          <w:rFonts w:hint="eastAsia"/>
          <w:color w:val="000000" w:themeColor="text1"/>
          <w:lang w:eastAsia="zh-CN"/>
        </w:rPr>
        <w:t>没有</w:t>
      </w:r>
      <w:r>
        <w:rPr>
          <w:rFonts w:hint="eastAsia"/>
          <w:color w:val="000000" w:themeColor="text1"/>
        </w:rPr>
        <w:t>超预算执行。信息化录播教室建设和监控设备采购有效提升我校办学能力和教学条件，提高教学质量。</w:t>
      </w:r>
    </w:p>
    <w:p>
      <w:pPr>
        <w:pStyle w:val="3"/>
        <w:spacing w:before="0" w:after="0" w:line="560" w:lineRule="exact"/>
        <w:ind w:firstLine="643" w:firstLineChars="200"/>
        <w:rPr>
          <w:rFonts w:ascii="宋体" w:hAnsi="宋体" w:eastAsia="宋体"/>
          <w:color w:val="000000" w:themeColor="text1"/>
          <w:sz w:val="32"/>
          <w:szCs w:val="32"/>
        </w:rPr>
      </w:pPr>
      <w:bookmarkStart w:id="3" w:name="_Toc68703830"/>
      <w:r>
        <w:rPr>
          <w:rFonts w:hint="eastAsia" w:ascii="宋体" w:hAnsi="宋体" w:eastAsia="宋体"/>
          <w:color w:val="000000" w:themeColor="text1"/>
          <w:sz w:val="32"/>
          <w:szCs w:val="32"/>
        </w:rPr>
        <w:t>二、绩效评价工作开展情况</w:t>
      </w:r>
      <w:bookmarkEnd w:id="3"/>
    </w:p>
    <w:p>
      <w:pPr>
        <w:pStyle w:val="4"/>
        <w:spacing w:before="0" w:after="0" w:line="560" w:lineRule="exact"/>
        <w:ind w:firstLine="640" w:firstLineChars="200"/>
        <w:rPr>
          <w:rFonts w:eastAsia="仿宋_GB2312"/>
        </w:rPr>
      </w:pPr>
      <w:bookmarkStart w:id="4" w:name="_Toc68703831"/>
      <w:r>
        <w:rPr>
          <w:rFonts w:hint="eastAsia" w:ascii="仿宋_GB2312" w:eastAsia="仿宋_GB2312"/>
          <w:b w:val="0"/>
          <w:bCs w:val="0"/>
        </w:rPr>
        <w:t>（一）绩效评价目的、对象和范围。</w:t>
      </w:r>
      <w:bookmarkEnd w:id="4"/>
    </w:p>
    <w:p>
      <w:pPr>
        <w:spacing w:line="560" w:lineRule="exact"/>
        <w:ind w:firstLine="600" w:firstLineChars="200"/>
      </w:pPr>
      <w:r>
        <w:rPr>
          <w:rFonts w:hint="eastAsia"/>
        </w:rPr>
        <w:t>1.绩效评价目的：</w:t>
      </w:r>
    </w:p>
    <w:p>
      <w:pPr>
        <w:spacing w:line="560" w:lineRule="exact"/>
        <w:ind w:firstLine="640" w:firstLineChars="200"/>
        <w:jc w:val="left"/>
        <w:rPr>
          <w:rFonts w:ascii="仿宋_GB2312"/>
          <w:bCs/>
          <w:color w:val="000000" w:themeColor="text1"/>
          <w:sz w:val="32"/>
          <w:szCs w:val="32"/>
        </w:rPr>
      </w:pPr>
      <w:r>
        <w:rPr>
          <w:rFonts w:hint="eastAsia" w:ascii="仿宋_GB2312"/>
          <w:bCs/>
          <w:color w:val="000000" w:themeColor="text1"/>
          <w:sz w:val="32"/>
          <w:szCs w:val="32"/>
        </w:rPr>
        <w:t>通过绩效评价，客观地评判项目的管理绩效，了解和掌握</w:t>
      </w:r>
      <w:r>
        <w:rPr>
          <w:rFonts w:hint="eastAsia"/>
          <w:color w:val="000000" w:themeColor="text1"/>
        </w:rPr>
        <w:t>2023年义务教育薄弱环节改善与能力提升项目中央资金</w:t>
      </w:r>
      <w:r>
        <w:rPr>
          <w:rFonts w:hint="eastAsia" w:ascii="仿宋_GB2312"/>
          <w:bCs/>
          <w:color w:val="000000" w:themeColor="text1"/>
          <w:sz w:val="32"/>
          <w:szCs w:val="32"/>
        </w:rPr>
        <w:t>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并加强项目绩效管理，同时为项目后续资金投入、分配和管理提供决策依据。</w:t>
      </w:r>
    </w:p>
    <w:p>
      <w:pPr>
        <w:spacing w:line="560" w:lineRule="exact"/>
        <w:ind w:firstLine="600" w:firstLineChars="200"/>
        <w:jc w:val="left"/>
      </w:pPr>
      <w:r>
        <w:rPr>
          <w:rFonts w:hint="eastAsia"/>
        </w:rPr>
        <w:t>2.绩效评价对象：</w:t>
      </w:r>
    </w:p>
    <w:p>
      <w:pPr>
        <w:spacing w:line="560" w:lineRule="exact"/>
        <w:ind w:firstLine="600" w:firstLineChars="200"/>
        <w:rPr>
          <w:color w:val="000000" w:themeColor="text1"/>
        </w:rPr>
      </w:pPr>
      <w:r>
        <w:rPr>
          <w:rFonts w:hint="eastAsia"/>
          <w:color w:val="000000" w:themeColor="text1"/>
        </w:rPr>
        <w:t>巴财教【2022】41号2023年义务教育薄弱环节改善与能力提升项目中央资金</w:t>
      </w:r>
    </w:p>
    <w:p>
      <w:pPr>
        <w:spacing w:line="560" w:lineRule="exact"/>
        <w:ind w:firstLine="600" w:firstLineChars="200"/>
      </w:pPr>
      <w:r>
        <w:rPr>
          <w:rFonts w:hint="eastAsia"/>
        </w:rPr>
        <w:t>3.绩效评价范围：</w:t>
      </w:r>
    </w:p>
    <w:p>
      <w:pPr>
        <w:spacing w:line="560" w:lineRule="exact"/>
        <w:ind w:firstLine="600" w:firstLineChars="200"/>
      </w:pPr>
      <w:r>
        <w:rPr>
          <w:rFonts w:hint="eastAsia"/>
        </w:rPr>
        <w:t>本次评价从项目决策（包括绩效目标、决策过程）、项目管理（包括项目资金、项目实施）、项目产出（包括项目产出数量、产出质量、产出时效和产出成本）项目效益四个维度进行2023年义务教育薄弱环节改善与能力提升项目评价，评价核心为资金的支出完成情况和效果。</w:t>
      </w:r>
    </w:p>
    <w:p>
      <w:pPr>
        <w:pStyle w:val="4"/>
        <w:spacing w:before="0" w:after="0" w:line="560" w:lineRule="exact"/>
        <w:ind w:firstLine="640" w:firstLineChars="200"/>
        <w:rPr>
          <w:rFonts w:ascii="仿宋_GB2312" w:eastAsia="仿宋_GB2312"/>
          <w:b w:val="0"/>
          <w:bCs w:val="0"/>
        </w:rPr>
      </w:pPr>
      <w:bookmarkStart w:id="5" w:name="_Toc68703832"/>
      <w:r>
        <w:rPr>
          <w:rFonts w:hint="eastAsia" w:ascii="仿宋_GB2312" w:eastAsia="仿宋_GB2312"/>
          <w:b w:val="0"/>
          <w:bCs w:val="0"/>
        </w:rPr>
        <w:t>（二）绩效评价原则、评价指标体系（附表说明）、评价方法、评价标准等。</w:t>
      </w:r>
      <w:bookmarkEnd w:id="5"/>
    </w:p>
    <w:p>
      <w:pPr>
        <w:spacing w:line="560" w:lineRule="exact"/>
        <w:ind w:firstLine="600" w:firstLineChars="200"/>
        <w:jc w:val="left"/>
      </w:pPr>
      <w:r>
        <w:rPr>
          <w:rFonts w:hint="eastAsia"/>
        </w:rPr>
        <w:t>1.绩效评价原则</w:t>
      </w:r>
    </w:p>
    <w:p>
      <w:pPr>
        <w:spacing w:line="560" w:lineRule="exact"/>
        <w:ind w:firstLine="640" w:firstLineChars="200"/>
        <w:rPr>
          <w:rFonts w:ascii="仿宋_GB2312"/>
          <w:bCs/>
          <w:color w:val="FF0000"/>
          <w:sz w:val="32"/>
          <w:szCs w:val="32"/>
        </w:rPr>
      </w:pPr>
      <w:r>
        <w:rPr>
          <w:color w:val="000000"/>
          <w:sz w:val="32"/>
          <w:szCs w:val="32"/>
        </w:rPr>
        <w:t>本次项目绩效评价遵循以下基本原则：</w:t>
      </w:r>
    </w:p>
    <w:p>
      <w:pPr>
        <w:spacing w:line="560" w:lineRule="exact"/>
        <w:ind w:firstLine="708" w:firstLineChars="200"/>
        <w:rPr>
          <w:color w:val="000000"/>
          <w:spacing w:val="17"/>
          <w:sz w:val="32"/>
          <w:szCs w:val="32"/>
        </w:rPr>
      </w:pPr>
      <w:r>
        <w:rPr>
          <w:rFonts w:hint="eastAsia"/>
          <w:color w:val="000000"/>
          <w:spacing w:val="17"/>
          <w:sz w:val="32"/>
          <w:szCs w:val="32"/>
        </w:rPr>
        <w:t>（一）科学公正。本次项目支出绩效评价运用科学合理的方法，按照规范的程序，对项目绩效进行客观、公正的反映。</w:t>
      </w:r>
    </w:p>
    <w:p>
      <w:pPr>
        <w:spacing w:line="560" w:lineRule="exact"/>
        <w:ind w:firstLine="708" w:firstLineChars="200"/>
        <w:rPr>
          <w:color w:val="000000"/>
          <w:spacing w:val="17"/>
          <w:sz w:val="32"/>
          <w:szCs w:val="32"/>
        </w:rPr>
      </w:pPr>
      <w:r>
        <w:rPr>
          <w:rFonts w:hint="eastAsia"/>
          <w:color w:val="000000"/>
          <w:spacing w:val="17"/>
          <w:sz w:val="32"/>
          <w:szCs w:val="32"/>
        </w:rPr>
        <w:t>（二）统筹兼顾。本次项目支出绩效评价由本单位自主实施，即“谁支出、谁自评”。</w:t>
      </w:r>
    </w:p>
    <w:p>
      <w:pPr>
        <w:spacing w:line="560" w:lineRule="exact"/>
        <w:ind w:firstLine="708" w:firstLineChars="200"/>
        <w:rPr>
          <w:color w:val="000000"/>
          <w:spacing w:val="17"/>
          <w:sz w:val="32"/>
          <w:szCs w:val="32"/>
        </w:rPr>
      </w:pPr>
      <w:r>
        <w:rPr>
          <w:rFonts w:hint="eastAsia"/>
          <w:color w:val="000000"/>
          <w:spacing w:val="17"/>
          <w:sz w:val="32"/>
          <w:szCs w:val="32"/>
        </w:rPr>
        <w:t>（三）激励约束。本次项目支出绩效评价结果与预算安排、政策调整、改进管理实质性挂钩，体现奖优罚劣和激励相容导向，有效要安排、低效要压减、无效要问责。</w:t>
      </w:r>
    </w:p>
    <w:p>
      <w:pPr>
        <w:spacing w:line="560" w:lineRule="exact"/>
        <w:ind w:firstLine="708" w:firstLineChars="200"/>
        <w:rPr>
          <w:color w:val="000000"/>
          <w:spacing w:val="17"/>
          <w:sz w:val="32"/>
          <w:szCs w:val="32"/>
        </w:rPr>
      </w:pPr>
      <w:r>
        <w:rPr>
          <w:rFonts w:hint="eastAsia"/>
          <w:color w:val="000000"/>
          <w:spacing w:val="17"/>
          <w:sz w:val="32"/>
          <w:szCs w:val="32"/>
        </w:rPr>
        <w:t>（四）公开透明。本次项目支出绩效评价结果已依法依规公开在巴州人民政府和政采云网站上，并自觉接受社会监督。</w:t>
      </w:r>
    </w:p>
    <w:p>
      <w:pPr>
        <w:spacing w:line="560" w:lineRule="exact"/>
        <w:ind w:firstLine="600" w:firstLineChars="200"/>
        <w:jc w:val="left"/>
      </w:pPr>
      <w:r>
        <w:rPr>
          <w:rFonts w:hint="eastAsia"/>
        </w:rPr>
        <w:t>2、评价指标体系（附表说明）</w:t>
      </w:r>
    </w:p>
    <w:p>
      <w:pPr>
        <w:spacing w:line="560" w:lineRule="exact"/>
        <w:ind w:firstLine="708" w:firstLineChars="200"/>
        <w:rPr>
          <w:color w:val="000000"/>
          <w:spacing w:val="17"/>
          <w:sz w:val="32"/>
          <w:szCs w:val="32"/>
        </w:rPr>
      </w:pPr>
      <w:r>
        <w:rPr>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color w:val="000000"/>
          <w:spacing w:val="17"/>
          <w:sz w:val="32"/>
          <w:szCs w:val="32"/>
        </w:rPr>
      </w:pPr>
      <w:r>
        <w:rPr>
          <w:color w:val="000000"/>
          <w:spacing w:val="17"/>
          <w:sz w:val="32"/>
          <w:szCs w:val="32"/>
        </w:rPr>
        <w:t>（1）确定评价指标</w:t>
      </w:r>
    </w:p>
    <w:p>
      <w:pPr>
        <w:spacing w:line="560" w:lineRule="exact"/>
        <w:ind w:firstLine="708" w:firstLineChars="200"/>
        <w:rPr>
          <w:color w:val="000000"/>
          <w:spacing w:val="17"/>
          <w:sz w:val="32"/>
          <w:szCs w:val="32"/>
        </w:rPr>
      </w:pPr>
      <w:r>
        <w:rPr>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color w:val="000000"/>
          <w:spacing w:val="17"/>
          <w:sz w:val="32"/>
          <w:szCs w:val="32"/>
        </w:rPr>
      </w:pPr>
      <w:r>
        <w:rPr>
          <w:color w:val="000000"/>
          <w:spacing w:val="17"/>
          <w:sz w:val="32"/>
          <w:szCs w:val="32"/>
        </w:rPr>
        <w:t>（2）确定权重</w:t>
      </w:r>
    </w:p>
    <w:p>
      <w:pPr>
        <w:spacing w:line="560" w:lineRule="exact"/>
        <w:ind w:firstLine="708" w:firstLineChars="200"/>
      </w:pPr>
      <w:r>
        <w:rPr>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color w:val="000000"/>
          <w:spacing w:val="17"/>
          <w:sz w:val="32"/>
          <w:szCs w:val="32"/>
        </w:rPr>
      </w:pPr>
      <w:r>
        <w:rPr>
          <w:color w:val="000000"/>
          <w:spacing w:val="17"/>
          <w:sz w:val="32"/>
          <w:szCs w:val="32"/>
        </w:rPr>
        <w:t>（3）确定指标标准值</w:t>
      </w:r>
    </w:p>
    <w:p>
      <w:pPr>
        <w:spacing w:line="560" w:lineRule="exact"/>
        <w:ind w:firstLine="708" w:firstLineChars="200"/>
        <w:rPr>
          <w:color w:val="000000"/>
          <w:spacing w:val="17"/>
          <w:sz w:val="32"/>
          <w:szCs w:val="32"/>
        </w:rPr>
      </w:pPr>
      <w:r>
        <w:rPr>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spacing w:line="560" w:lineRule="exact"/>
        <w:ind w:firstLine="600" w:firstLineChars="200"/>
        <w:jc w:val="left"/>
      </w:pPr>
      <w:r>
        <w:rPr>
          <w:rFonts w:hint="eastAsia"/>
        </w:rPr>
        <w:t>3、评价方法</w:t>
      </w:r>
    </w:p>
    <w:p>
      <w:pPr>
        <w:spacing w:line="560" w:lineRule="exact"/>
        <w:ind w:firstLine="708" w:firstLineChars="200"/>
        <w:rPr>
          <w:color w:val="000000"/>
          <w:spacing w:val="17"/>
          <w:sz w:val="32"/>
          <w:szCs w:val="32"/>
        </w:rPr>
      </w:pPr>
      <w:r>
        <w:rPr>
          <w:color w:val="000000"/>
          <w:spacing w:val="17"/>
          <w:sz w:val="32"/>
          <w:szCs w:val="32"/>
        </w:rPr>
        <w:t>绩效评价从项目决策、项目过程、项目产出、项目效益四个维度进行评价。评价对象为项目目标实施情况，评价核心为资金的支出完成情况和项目的产出效益。</w:t>
      </w:r>
    </w:p>
    <w:p>
      <w:pPr>
        <w:pageBreakBefore w:val="0"/>
        <w:widowControl w:val="0"/>
        <w:kinsoku/>
        <w:wordWrap/>
        <w:overflowPunct/>
        <w:topLinePunct w:val="0"/>
        <w:autoSpaceDE/>
        <w:autoSpaceDN/>
        <w:bidi w:val="0"/>
        <w:adjustRightInd/>
        <w:snapToGrid/>
        <w:spacing w:line="560" w:lineRule="exact"/>
        <w:ind w:left="0" w:leftChars="0" w:right="0" w:rightChars="0" w:firstLine="708" w:firstLineChars="200"/>
        <w:jc w:val="both"/>
        <w:textAlignment w:val="auto"/>
      </w:pPr>
      <w:r>
        <w:rPr>
          <w:color w:val="000000"/>
          <w:spacing w:val="17"/>
          <w:sz w:val="32"/>
          <w:szCs w:val="32"/>
        </w:rPr>
        <w:t>本次评价指标中，既有定性指标又有定量指标，各类指标因考核内容不同和客观标准不同存在较大差异，因此核定具体指标时采用了不同方法，具体评价方法</w:t>
      </w:r>
      <w:r>
        <w:rPr>
          <w:rFonts w:hint="eastAsia"/>
          <w:color w:val="000000"/>
          <w:spacing w:val="17"/>
          <w:sz w:val="32"/>
          <w:szCs w:val="32"/>
          <w:lang w:eastAsia="zh-CN"/>
        </w:rPr>
        <w:t>为</w:t>
      </w:r>
      <w:r>
        <w:rPr>
          <w:color w:val="000000"/>
          <w:spacing w:val="17"/>
          <w:sz w:val="32"/>
          <w:szCs w:val="32"/>
        </w:rPr>
        <w:t>：</w:t>
      </w:r>
      <w:r>
        <w:rPr>
          <w:rFonts w:hint="eastAsia"/>
          <w:color w:val="000000"/>
          <w:spacing w:val="17"/>
          <w:sz w:val="32"/>
          <w:szCs w:val="32"/>
        </w:rPr>
        <w:t>成本效益分析法。</w:t>
      </w:r>
      <w:r>
        <w:rPr>
          <w:rFonts w:hint="eastAsia"/>
          <w:color w:val="000000"/>
          <w:spacing w:val="17"/>
          <w:sz w:val="32"/>
          <w:szCs w:val="32"/>
          <w:lang w:eastAsia="zh-CN"/>
        </w:rPr>
        <w:t>原因是</w:t>
      </w:r>
      <w:r>
        <w:rPr>
          <w:rFonts w:hint="eastAsia"/>
          <w:bCs/>
          <w:color w:val="auto"/>
          <w:sz w:val="32"/>
          <w:szCs w:val="32"/>
          <w:lang w:val="en-US" w:eastAsia="zh-CN"/>
        </w:rPr>
        <w:t>作为一种经济决策方法，将成本费用分析法用于计划决策中，以寻求在投资决策以最小成本获取最大的收益</w:t>
      </w:r>
      <w:r>
        <w:rPr>
          <w:rFonts w:hint="eastAsia"/>
          <w:bCs/>
          <w:color w:val="auto"/>
          <w:sz w:val="32"/>
          <w:szCs w:val="32"/>
        </w:rPr>
        <w:t xml:space="preserve">。对支出目标，提出若干实现该目标的方案，运用一定的技术方法，计算出每种方案的成本和收益，通过成本效益分析法方法，并依据一定的原则，选择出最优的决策方案。 </w:t>
      </w:r>
    </w:p>
    <w:p>
      <w:pPr>
        <w:spacing w:line="560" w:lineRule="exact"/>
        <w:ind w:firstLine="600" w:firstLineChars="200"/>
        <w:jc w:val="left"/>
      </w:pPr>
      <w:r>
        <w:rPr>
          <w:rFonts w:hint="eastAsia"/>
        </w:rPr>
        <w:t>4.评价标准</w:t>
      </w:r>
    </w:p>
    <w:p>
      <w:pPr>
        <w:spacing w:line="560" w:lineRule="exact"/>
        <w:ind w:firstLine="708" w:firstLineChars="200"/>
        <w:rPr>
          <w:bCs/>
          <w:sz w:val="32"/>
          <w:szCs w:val="32"/>
        </w:rPr>
      </w:pPr>
      <w:r>
        <w:rPr>
          <w:rFonts w:hint="eastAsia"/>
          <w:spacing w:val="17"/>
          <w:sz w:val="32"/>
          <w:szCs w:val="32"/>
        </w:rPr>
        <w:t>绩效评价标准通常包括计划标准、行业标准、历史标准等，用于对绩效指标完成情况进行比较、分析、评价。本次评价主要采用了计划标准。</w:t>
      </w:r>
      <w:r>
        <w:rPr>
          <w:rFonts w:hint="eastAsia"/>
          <w:bCs/>
          <w:color w:val="auto"/>
          <w:sz w:val="32"/>
          <w:szCs w:val="32"/>
        </w:rPr>
        <w:t>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pPr>
        <w:pStyle w:val="4"/>
        <w:spacing w:before="0" w:after="0" w:line="560" w:lineRule="exact"/>
        <w:ind w:firstLine="640" w:firstLineChars="200"/>
        <w:rPr>
          <w:rFonts w:ascii="仿宋_GB2312" w:eastAsia="仿宋_GB2312"/>
          <w:b w:val="0"/>
          <w:bCs w:val="0"/>
        </w:rPr>
      </w:pPr>
      <w:bookmarkStart w:id="6" w:name="_Toc68703833"/>
      <w:r>
        <w:rPr>
          <w:rFonts w:hint="eastAsia" w:ascii="仿宋_GB2312" w:eastAsia="仿宋_GB2312"/>
          <w:b w:val="0"/>
          <w:bCs w:val="0"/>
        </w:rPr>
        <w:t>（三）绩效评价工作过程。</w:t>
      </w:r>
      <w:bookmarkEnd w:id="6"/>
    </w:p>
    <w:p>
      <w:pPr>
        <w:spacing w:line="560" w:lineRule="exact"/>
        <w:ind w:firstLine="640" w:firstLineChars="200"/>
        <w:rPr>
          <w:bCs/>
          <w:sz w:val="32"/>
          <w:szCs w:val="32"/>
        </w:rPr>
      </w:pPr>
      <w:bookmarkStart w:id="7" w:name="_Toc68703834"/>
      <w:r>
        <w:rPr>
          <w:rFonts w:hint="eastAsia"/>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bCs/>
          <w:sz w:val="32"/>
          <w:szCs w:val="32"/>
        </w:rPr>
      </w:pPr>
      <w:r>
        <w:rPr>
          <w:rFonts w:hint="eastAsia"/>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pStyle w:val="3"/>
        <w:spacing w:before="0" w:after="0" w:line="560" w:lineRule="exact"/>
        <w:ind w:firstLine="643" w:firstLineChars="200"/>
        <w:rPr>
          <w:rFonts w:ascii="宋体" w:hAnsi="宋体" w:eastAsia="宋体"/>
          <w:color w:val="000000" w:themeColor="text1"/>
          <w:sz w:val="32"/>
          <w:szCs w:val="32"/>
        </w:rPr>
      </w:pPr>
      <w:r>
        <w:rPr>
          <w:rFonts w:hint="eastAsia" w:ascii="宋体" w:hAnsi="宋体" w:eastAsia="宋体"/>
          <w:color w:val="000000" w:themeColor="text1"/>
          <w:sz w:val="32"/>
          <w:szCs w:val="32"/>
        </w:rPr>
        <w:t>三、综合评价情况及评价结论</w:t>
      </w:r>
      <w:bookmarkEnd w:id="7"/>
    </w:p>
    <w:p>
      <w:pPr>
        <w:spacing w:line="560" w:lineRule="exact"/>
        <w:ind w:firstLine="640" w:firstLineChars="200"/>
        <w:rPr>
          <w:bCs/>
          <w:sz w:val="32"/>
          <w:szCs w:val="32"/>
        </w:rPr>
      </w:pPr>
      <w:bookmarkStart w:id="8" w:name="_Toc68703835"/>
      <w:r>
        <w:rPr>
          <w:rFonts w:hint="eastAsia"/>
          <w:bCs/>
          <w:sz w:val="32"/>
          <w:szCs w:val="32"/>
        </w:rPr>
        <w:t>（一）综合评价情况</w:t>
      </w:r>
      <w:bookmarkEnd w:id="8"/>
      <w:r>
        <w:rPr>
          <w:rFonts w:hint="eastAsia"/>
          <w:bCs/>
          <w:sz w:val="32"/>
          <w:szCs w:val="32"/>
        </w:rPr>
        <w:t>及评价结论</w:t>
      </w:r>
    </w:p>
    <w:p>
      <w:pPr>
        <w:spacing w:line="560" w:lineRule="exact"/>
        <w:ind w:firstLine="640" w:firstLineChars="200"/>
        <w:rPr>
          <w:bCs/>
          <w:sz w:val="32"/>
          <w:szCs w:val="32"/>
        </w:rPr>
      </w:pPr>
      <w:r>
        <w:rPr>
          <w:rFonts w:hint="eastAsia"/>
          <w:bCs/>
          <w:sz w:val="32"/>
          <w:szCs w:val="32"/>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spacing w:line="560" w:lineRule="exact"/>
        <w:ind w:firstLine="640" w:firstLineChars="200"/>
        <w:rPr>
          <w:bCs/>
          <w:sz w:val="32"/>
          <w:szCs w:val="32"/>
        </w:rPr>
      </w:pPr>
      <w:r>
        <w:rPr>
          <w:rFonts w:hint="eastAsia"/>
          <w:bCs/>
          <w:sz w:val="32"/>
          <w:szCs w:val="32"/>
        </w:rPr>
        <w:t>本项目严格按照科学公正、统筹兼顾、激励约束、公开透明的绩效评价原则，采用成本效益分析法、比较法、公众评判法，坚持计划标准对本项目的立项、绩效目标、资金投入、资金管理、组织实施、产出数量、产出质量、产出时效、产出成本、项目效益进行了综合评价。</w:t>
      </w:r>
    </w:p>
    <w:p>
      <w:pPr>
        <w:pStyle w:val="4"/>
        <w:spacing w:before="0" w:after="0" w:line="560" w:lineRule="exact"/>
        <w:ind w:firstLine="640" w:firstLineChars="200"/>
        <w:rPr>
          <w:rFonts w:ascii="仿宋_GB2312" w:eastAsia="仿宋_GB2312"/>
          <w:b w:val="0"/>
          <w:bCs w:val="0"/>
        </w:rPr>
      </w:pPr>
      <w:bookmarkStart w:id="9" w:name="_Toc68703836"/>
      <w:r>
        <w:rPr>
          <w:rFonts w:hint="eastAsia" w:ascii="仿宋_GB2312" w:eastAsia="仿宋_GB2312"/>
          <w:b w:val="0"/>
          <w:bCs w:val="0"/>
        </w:rPr>
        <w:t>2.评价结论</w:t>
      </w:r>
      <w:bookmarkEnd w:id="9"/>
    </w:p>
    <w:p>
      <w:pPr>
        <w:spacing w:line="560" w:lineRule="exact"/>
        <w:ind w:firstLine="600" w:firstLineChars="200"/>
        <w:rPr>
          <w:color w:val="0000FF"/>
          <w:highlight w:val="none"/>
        </w:rPr>
      </w:pPr>
      <w:r>
        <w:rPr>
          <w:rFonts w:hint="eastAsia"/>
        </w:rPr>
        <w:t>运用绩效评价组制定的评价指标体系以及财政部《项目支出绩效评价管理办法》（财预〔2020〕10号）文件的评分标准，通过数据采集、问卷调查及访谈等方式，对本项目进行客观评价，最终评分结果：总得分</w:t>
      </w:r>
      <w:r>
        <w:rPr>
          <w:rFonts w:hint="eastAsia"/>
          <w:highlight w:val="none"/>
        </w:rPr>
        <w:t xml:space="preserve">为 </w:t>
      </w:r>
      <w:r>
        <w:rPr>
          <w:rFonts w:hint="eastAsia"/>
          <w:highlight w:val="none"/>
          <w:lang w:val="en-US" w:eastAsia="zh-CN"/>
        </w:rPr>
        <w:t>9</w:t>
      </w:r>
      <w:r>
        <w:rPr>
          <w:rFonts w:hint="eastAsia"/>
          <w:highlight w:val="none"/>
        </w:rPr>
        <w:t>5分，属于“良好”。其中，项目决策类指标权重为20分，得分为 20分，得分率为 100%；项目过程类指标权重为20分，得分为20分，得分率为 100%；项目产出类指标权重为40分，得分为35分，得分率为 87.5%；项目效益类指标权重为20分，得分为20分，得分率为100%。</w:t>
      </w:r>
    </w:p>
    <w:p>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（二）相关评分表</w:t>
      </w:r>
    </w:p>
    <w:p>
      <w:pPr>
        <w:spacing w:line="560" w:lineRule="exact"/>
        <w:ind w:firstLine="600" w:firstLineChars="200"/>
      </w:pPr>
      <w:r>
        <w:rPr>
          <w:rFonts w:hint="eastAsia"/>
        </w:rPr>
        <w:t>具体打分情况详见：附件1综合评分表。</w:t>
      </w:r>
    </w:p>
    <w:p>
      <w:pPr>
        <w:spacing w:line="560" w:lineRule="exact"/>
        <w:ind w:firstLine="600" w:firstLineChars="200"/>
        <w:jc w:val="center"/>
        <w:rPr>
          <w:color w:val="FF0000"/>
        </w:rPr>
      </w:pPr>
      <w:r>
        <w:rPr>
          <w:rFonts w:hint="eastAsia"/>
        </w:rPr>
        <w:t>巴财教【2022】41号2023年义务教育薄弱环节改善与能力提升项目中央资金项目评价得分情况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560" w:lineRule="exact"/>
              <w:ind w:firstLine="442" w:firstLineChars="200"/>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560" w:lineRule="exact"/>
              <w:ind w:firstLine="442" w:firstLineChars="200"/>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560" w:lineRule="exact"/>
              <w:ind w:firstLine="442" w:firstLineChars="200"/>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35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2" w:firstLineChars="200"/>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2" w:firstLineChars="200"/>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2" w:firstLineChars="200"/>
              <w:jc w:val="center"/>
              <w:rPr>
                <w:b/>
                <w:bCs/>
                <w:color w:val="000000"/>
                <w:sz w:val="22"/>
              </w:rPr>
            </w:pPr>
            <w:r>
              <w:rPr>
                <w:rFonts w:hint="eastAsia"/>
                <w:b/>
                <w:bCs/>
                <w:color w:val="000000"/>
                <w:sz w:val="22"/>
              </w:rPr>
              <w:t>95</w:t>
            </w:r>
          </w:p>
        </w:tc>
      </w:tr>
    </w:tbl>
    <w:p>
      <w:pPr>
        <w:pStyle w:val="2"/>
        <w:spacing w:before="0" w:after="0" w:line="560" w:lineRule="exact"/>
        <w:ind w:firstLine="640" w:firstLineChars="200"/>
      </w:pPr>
    </w:p>
    <w:p>
      <w:pPr>
        <w:pStyle w:val="3"/>
        <w:spacing w:before="0" w:after="0" w:line="560" w:lineRule="exact"/>
        <w:ind w:firstLine="643" w:firstLineChars="200"/>
        <w:rPr>
          <w:rFonts w:ascii="宋体" w:hAnsi="宋体" w:eastAsia="宋体"/>
          <w:color w:val="000000" w:themeColor="text1"/>
          <w:sz w:val="32"/>
          <w:szCs w:val="32"/>
        </w:rPr>
      </w:pPr>
      <w:bookmarkStart w:id="10" w:name="_Toc68703837"/>
      <w:r>
        <w:rPr>
          <w:rFonts w:hint="eastAsia" w:ascii="宋体" w:hAnsi="宋体" w:eastAsia="宋体"/>
          <w:color w:val="000000" w:themeColor="text1"/>
          <w:sz w:val="32"/>
          <w:szCs w:val="32"/>
        </w:rPr>
        <w:t>四、绩效评价指标分析</w:t>
      </w:r>
      <w:bookmarkEnd w:id="10"/>
    </w:p>
    <w:p>
      <w:pPr>
        <w:pStyle w:val="4"/>
        <w:spacing w:before="0" w:after="0" w:line="560" w:lineRule="exact"/>
        <w:ind w:firstLine="640" w:firstLineChars="200"/>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560" w:lineRule="exact"/>
        <w:ind w:firstLine="600" w:firstLineChars="200"/>
        <w:jc w:val="left"/>
      </w:pPr>
      <w:r>
        <w:rPr>
          <w:rFonts w:hint="eastAsia"/>
        </w:rPr>
        <w:t>1.立项依据充分性</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项目立项依据《义务教育薄弱环节改善与能力提升补助资金管理办法》（财教[2021]127号）文件》、巴财教[2022]41号文下达的《关于提前下达2023年义务教育薄弱环节改善与能力提升补助资金预算的通知》文件及符合国家法律法规、国民经济发展规划和相关政策，符合行业发展规划和政策要求，与部门职责范围相符，属于部门履职所需，不与部门内部相关项目重复。</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此项权重分4分，得分4分。</w:t>
      </w:r>
    </w:p>
    <w:p>
      <w:pPr>
        <w:spacing w:line="560" w:lineRule="exact"/>
        <w:ind w:firstLine="600" w:firstLineChars="200"/>
        <w:jc w:val="left"/>
      </w:pPr>
      <w:r>
        <w:rPr>
          <w:rFonts w:hint="eastAsia"/>
        </w:rPr>
        <w:t>2.立项程序规范性</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集体决策，保障了程序的规范性。</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此项权重分3分，得分3分。</w:t>
      </w:r>
    </w:p>
    <w:p>
      <w:pPr>
        <w:spacing w:line="560" w:lineRule="exact"/>
        <w:ind w:firstLine="600" w:firstLineChars="200"/>
        <w:jc w:val="left"/>
      </w:pPr>
      <w:r>
        <w:rPr>
          <w:rFonts w:hint="eastAsia"/>
        </w:rPr>
        <w:t>3.绩效目标合理性</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巴财教【2022】41号2023年义务教育薄弱环节改善与能力提升项目中央资金项目设立了项目绩效目标，与学校教育教学能力提升具有相关性，项目的预期产出效益和效果也均能符合正常的业绩水平，并且与预算确定的项目投资额</w:t>
      </w:r>
      <w:r>
        <w:rPr>
          <w:rFonts w:hint="eastAsia" w:ascii="Times New Roman" w:hAnsi="Times New Roman" w:eastAsia="仿宋_GB2312"/>
          <w:b w:val="0"/>
          <w:bCs w:val="0"/>
          <w:kern w:val="2"/>
          <w:sz w:val="30"/>
          <w:szCs w:val="24"/>
          <w:lang w:eastAsia="zh-CN"/>
        </w:rPr>
        <w:t>和</w:t>
      </w:r>
      <w:r>
        <w:rPr>
          <w:rFonts w:hint="eastAsia" w:ascii="Times New Roman" w:hAnsi="Times New Roman" w:eastAsia="仿宋_GB2312"/>
          <w:b w:val="0"/>
          <w:bCs w:val="0"/>
          <w:kern w:val="2"/>
          <w:sz w:val="30"/>
          <w:szCs w:val="24"/>
        </w:rPr>
        <w:t>资金量相匹配。</w:t>
      </w:r>
    </w:p>
    <w:p>
      <w:pPr>
        <w:pStyle w:val="2"/>
        <w:ind w:firstLine="600" w:firstLineChars="200"/>
        <w:jc w:val="left"/>
      </w:pPr>
      <w:r>
        <w:rPr>
          <w:rFonts w:hint="eastAsia" w:ascii="Times New Roman" w:hAnsi="Times New Roman" w:eastAsia="仿宋_GB2312"/>
          <w:b w:val="0"/>
          <w:bCs w:val="0"/>
          <w:kern w:val="2"/>
          <w:sz w:val="30"/>
          <w:szCs w:val="24"/>
        </w:rPr>
        <w:t>此项权重分4分，得分4分。</w:t>
      </w:r>
    </w:p>
    <w:p>
      <w:pPr>
        <w:spacing w:line="560" w:lineRule="exact"/>
        <w:ind w:firstLine="600" w:firstLineChars="200"/>
        <w:jc w:val="left"/>
      </w:pPr>
      <w:r>
        <w:rPr>
          <w:rFonts w:hint="eastAsia"/>
        </w:rPr>
        <w:t>4.绩效指标明确性</w:t>
      </w:r>
    </w:p>
    <w:p>
      <w:pPr>
        <w:pStyle w:val="2"/>
        <w:ind w:firstLine="600" w:firstLineChars="200"/>
        <w:jc w:val="left"/>
        <w:rPr>
          <w:rFonts w:ascii="Times New Roman" w:hAnsi="Times New Roman" w:eastAsia="仿宋_GB2312"/>
          <w:b w:val="0"/>
          <w:bCs w:val="0"/>
          <w:kern w:val="2"/>
          <w:sz w:val="30"/>
          <w:szCs w:val="24"/>
        </w:rPr>
      </w:pPr>
      <w:bookmarkStart w:id="12" w:name="_Hlk68699917"/>
      <w:r>
        <w:rPr>
          <w:rFonts w:hint="eastAsia" w:ascii="Times New Roman" w:hAnsi="Times New Roman" w:eastAsia="仿宋_GB2312"/>
          <w:b w:val="0"/>
          <w:bCs w:val="0"/>
          <w:kern w:val="2"/>
          <w:sz w:val="30"/>
          <w:szCs w:val="24"/>
        </w:rPr>
        <w:t>巴财教【2022】41号2023年义务教育薄弱环节改善与能力提升项目中央资金项目将项目绩效目标细化分解为具体的绩效指标，一级指标共4条，二级指标共</w:t>
      </w:r>
      <w:r>
        <w:rPr>
          <w:rFonts w:hint="eastAsia" w:ascii="Times New Roman" w:hAnsi="Times New Roman" w:eastAsia="仿宋_GB2312"/>
          <w:b w:val="0"/>
          <w:bCs w:val="0"/>
          <w:kern w:val="2"/>
          <w:sz w:val="30"/>
          <w:szCs w:val="24"/>
          <w:lang w:val="en-US" w:eastAsia="zh-CN"/>
        </w:rPr>
        <w:t>6</w:t>
      </w:r>
      <w:r>
        <w:rPr>
          <w:rFonts w:hint="eastAsia" w:ascii="Times New Roman" w:hAnsi="Times New Roman" w:eastAsia="仿宋_GB2312"/>
          <w:b w:val="0"/>
          <w:bCs w:val="0"/>
          <w:kern w:val="2"/>
          <w:sz w:val="30"/>
          <w:szCs w:val="24"/>
        </w:rPr>
        <w:t>条，三级指标共11条，其中量化指标条数共11条，所有绩效指标均通过清晰、可衡量的指标值予以体现，并且做到了与项目目标任务数相对应。</w:t>
      </w:r>
      <w:bookmarkEnd w:id="12"/>
    </w:p>
    <w:p>
      <w:pPr>
        <w:pStyle w:val="2"/>
        <w:ind w:firstLine="600" w:firstLineChars="200"/>
        <w:jc w:val="left"/>
      </w:pPr>
      <w:r>
        <w:rPr>
          <w:rFonts w:hint="eastAsia" w:ascii="Times New Roman" w:hAnsi="Times New Roman" w:eastAsia="仿宋_GB2312"/>
          <w:b w:val="0"/>
          <w:bCs w:val="0"/>
          <w:kern w:val="2"/>
          <w:sz w:val="30"/>
          <w:szCs w:val="24"/>
        </w:rPr>
        <w:t>此项权重分3</w:t>
      </w:r>
      <w:bookmarkStart w:id="21" w:name="_GoBack"/>
      <w:bookmarkEnd w:id="21"/>
      <w:r>
        <w:rPr>
          <w:rFonts w:hint="eastAsia" w:ascii="Times New Roman" w:hAnsi="Times New Roman" w:eastAsia="仿宋_GB2312"/>
          <w:b w:val="0"/>
          <w:bCs w:val="0"/>
          <w:kern w:val="2"/>
          <w:sz w:val="30"/>
          <w:szCs w:val="24"/>
        </w:rPr>
        <w:t>分，得分3分。</w:t>
      </w:r>
    </w:p>
    <w:p>
      <w:pPr>
        <w:spacing w:line="560" w:lineRule="exact"/>
        <w:ind w:firstLine="600" w:firstLineChars="200"/>
        <w:jc w:val="left"/>
      </w:pPr>
      <w:r>
        <w:rPr>
          <w:rFonts w:hint="eastAsia"/>
        </w:rPr>
        <w:t>5.预算编制科学性</w:t>
      </w:r>
    </w:p>
    <w:p>
      <w:pPr>
        <w:pStyle w:val="2"/>
        <w:ind w:firstLine="600" w:firstLineChars="200"/>
        <w:jc w:val="left"/>
        <w:rPr>
          <w:rFonts w:ascii="Times New Roman" w:hAnsi="Times New Roman" w:eastAsia="仿宋_GB2312"/>
          <w:b w:val="0"/>
          <w:bCs w:val="0"/>
          <w:kern w:val="2"/>
          <w:sz w:val="30"/>
          <w:szCs w:val="24"/>
          <w:highlight w:val="green"/>
        </w:rPr>
      </w:pPr>
      <w:r>
        <w:rPr>
          <w:rFonts w:hint="eastAsia" w:ascii="Times New Roman" w:hAnsi="Times New Roman" w:eastAsia="仿宋_GB2312"/>
          <w:b w:val="0"/>
          <w:bCs w:val="0"/>
          <w:kern w:val="2"/>
          <w:sz w:val="30"/>
          <w:szCs w:val="24"/>
        </w:rPr>
        <w:t>巴财教【2022】41号2023年义务教育薄弱环节改善与能力提升项目中央资金项目预算编制</w:t>
      </w:r>
      <w:r>
        <w:rPr>
          <w:rFonts w:hint="eastAsia" w:ascii="Times New Roman" w:hAnsi="Times New Roman" w:eastAsia="仿宋_GB2312"/>
          <w:b w:val="0"/>
          <w:bCs w:val="0"/>
          <w:kern w:val="2"/>
          <w:sz w:val="30"/>
          <w:szCs w:val="24"/>
          <w:highlight w:val="none"/>
        </w:rPr>
        <w:t>通过科学论证，预算内容与项目内容相匹配，预算额度测算依据充分，按照标准编制，预算确定的项目投资额与工作任务相匹配。</w:t>
      </w:r>
    </w:p>
    <w:p>
      <w:pPr>
        <w:pStyle w:val="2"/>
        <w:ind w:firstLine="600" w:firstLineChars="200"/>
        <w:jc w:val="left"/>
      </w:pPr>
      <w:r>
        <w:rPr>
          <w:rFonts w:hint="eastAsia" w:ascii="Times New Roman" w:hAnsi="Times New Roman" w:eastAsia="仿宋_GB2312"/>
          <w:b w:val="0"/>
          <w:bCs w:val="0"/>
          <w:kern w:val="2"/>
          <w:sz w:val="30"/>
          <w:szCs w:val="24"/>
        </w:rPr>
        <w:t>此项权重分4分，得分4分。</w:t>
      </w:r>
    </w:p>
    <w:p>
      <w:pPr>
        <w:spacing w:line="560" w:lineRule="exact"/>
        <w:ind w:firstLine="600" w:firstLineChars="200"/>
        <w:jc w:val="left"/>
      </w:pPr>
      <w:r>
        <w:rPr>
          <w:rFonts w:hint="eastAsia"/>
        </w:rPr>
        <w:t>6.资金分配合理性</w:t>
      </w:r>
    </w:p>
    <w:p>
      <w:pPr>
        <w:pStyle w:val="2"/>
        <w:ind w:firstLine="600" w:firstLineChars="200"/>
        <w:jc w:val="left"/>
        <w:rPr>
          <w:rFonts w:ascii="Times New Roman" w:hAnsi="Times New Roman" w:eastAsia="仿宋_GB2312"/>
          <w:b w:val="0"/>
          <w:bCs w:val="0"/>
          <w:kern w:val="2"/>
          <w:sz w:val="30"/>
          <w:szCs w:val="24"/>
          <w:highlight w:val="green"/>
        </w:rPr>
      </w:pPr>
      <w:r>
        <w:rPr>
          <w:rFonts w:hint="eastAsia" w:ascii="Times New Roman" w:hAnsi="Times New Roman" w:eastAsia="仿宋_GB2312"/>
          <w:b w:val="0"/>
          <w:bCs w:val="0"/>
          <w:kern w:val="2"/>
          <w:sz w:val="30"/>
          <w:szCs w:val="24"/>
        </w:rPr>
        <w:t>巴财教【2022】41号2023年义务教育薄弱环节改善与能力提升项目中央资金项目预算资金分配依据充分，资金分配额度合理，与</w:t>
      </w:r>
      <w:r>
        <w:rPr>
          <w:rFonts w:hint="eastAsia" w:ascii="Times New Roman" w:hAnsi="Times New Roman" w:eastAsia="仿宋_GB2312"/>
          <w:b w:val="0"/>
          <w:bCs w:val="0"/>
          <w:kern w:val="2"/>
          <w:sz w:val="30"/>
          <w:szCs w:val="24"/>
          <w:highlight w:val="none"/>
        </w:rPr>
        <w:t>项目单位实际相适应。</w:t>
      </w:r>
    </w:p>
    <w:p>
      <w:pPr>
        <w:pStyle w:val="2"/>
        <w:ind w:firstLine="600" w:firstLineChars="200"/>
        <w:jc w:val="left"/>
      </w:pPr>
      <w:r>
        <w:rPr>
          <w:rFonts w:hint="eastAsia" w:ascii="Times New Roman" w:hAnsi="Times New Roman" w:eastAsia="仿宋_GB2312"/>
          <w:b w:val="0"/>
          <w:bCs w:val="0"/>
          <w:kern w:val="2"/>
          <w:sz w:val="30"/>
          <w:szCs w:val="24"/>
        </w:rPr>
        <w:t>此项权重分2分，得分2分。</w:t>
      </w:r>
    </w:p>
    <w:p>
      <w:pPr>
        <w:pStyle w:val="4"/>
        <w:spacing w:before="0" w:after="0" w:line="560" w:lineRule="exact"/>
        <w:ind w:firstLine="640" w:firstLineChars="200"/>
        <w:rPr>
          <w:rFonts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560" w:lineRule="exact"/>
        <w:ind w:firstLine="600" w:firstLineChars="200"/>
        <w:jc w:val="left"/>
      </w:pPr>
      <w:r>
        <w:rPr>
          <w:rFonts w:hint="eastAsia"/>
        </w:rPr>
        <w:t>1.资金到位率：</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预算资金99.5万元，实际到位资金99.5万元，资金到位率100%。</w:t>
      </w:r>
    </w:p>
    <w:p>
      <w:pPr>
        <w:pStyle w:val="2"/>
        <w:ind w:firstLine="600" w:firstLineChars="200"/>
        <w:jc w:val="left"/>
      </w:pPr>
      <w:r>
        <w:rPr>
          <w:rFonts w:hint="eastAsia" w:ascii="Times New Roman" w:hAnsi="Times New Roman" w:eastAsia="仿宋_GB2312"/>
          <w:b w:val="0"/>
          <w:bCs w:val="0"/>
          <w:kern w:val="2"/>
          <w:sz w:val="30"/>
          <w:szCs w:val="24"/>
        </w:rPr>
        <w:t>此项权重分5分，得分5分。</w:t>
      </w:r>
    </w:p>
    <w:p>
      <w:pPr>
        <w:spacing w:line="560" w:lineRule="exact"/>
        <w:ind w:firstLine="600" w:firstLineChars="200"/>
        <w:jc w:val="left"/>
      </w:pPr>
      <w:r>
        <w:rPr>
          <w:rFonts w:hint="eastAsia"/>
        </w:rPr>
        <w:t>2.预算执行率</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年初预算数</w:t>
      </w:r>
      <w:r>
        <w:rPr>
          <w:rFonts w:hint="eastAsia" w:ascii="Times New Roman" w:hAnsi="Times New Roman" w:eastAsia="仿宋_GB2312"/>
          <w:b w:val="0"/>
          <w:bCs w:val="0"/>
          <w:kern w:val="2"/>
          <w:sz w:val="30"/>
          <w:szCs w:val="24"/>
          <w:lang w:val="en-US" w:eastAsia="zh-CN"/>
        </w:rPr>
        <w:t>100</w:t>
      </w:r>
      <w:r>
        <w:rPr>
          <w:rFonts w:hint="eastAsia" w:ascii="Times New Roman" w:hAnsi="Times New Roman" w:eastAsia="仿宋_GB2312"/>
          <w:b w:val="0"/>
          <w:bCs w:val="0"/>
          <w:kern w:val="2"/>
          <w:sz w:val="30"/>
          <w:szCs w:val="24"/>
        </w:rPr>
        <w:t>万元，全年预算数99.5万元，全年执行数99.5万元，预算执行率为100%。</w:t>
      </w:r>
    </w:p>
    <w:p>
      <w:pPr>
        <w:pStyle w:val="2"/>
        <w:ind w:firstLine="600" w:firstLineChars="200"/>
        <w:jc w:val="left"/>
      </w:pPr>
      <w:r>
        <w:rPr>
          <w:rFonts w:hint="eastAsia" w:ascii="Times New Roman" w:hAnsi="Times New Roman" w:eastAsia="仿宋_GB2312"/>
          <w:b w:val="0"/>
          <w:bCs w:val="0"/>
          <w:kern w:val="2"/>
          <w:sz w:val="30"/>
          <w:szCs w:val="24"/>
        </w:rPr>
        <w:t>此项权重分5分，得分5分。</w:t>
      </w:r>
    </w:p>
    <w:p>
      <w:pPr>
        <w:spacing w:line="560" w:lineRule="exact"/>
        <w:ind w:firstLine="600" w:firstLineChars="200"/>
        <w:jc w:val="left"/>
      </w:pPr>
      <w:r>
        <w:rPr>
          <w:rFonts w:hint="eastAsia"/>
        </w:rPr>
        <w:t>3.资金使用合规性</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巴财教【2022】41号2023年义务教育薄弱环节改善与能力提升项目中央资金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pPr>
      <w:r>
        <w:rPr>
          <w:rFonts w:hint="eastAsia" w:ascii="Times New Roman" w:hAnsi="Times New Roman" w:eastAsia="仿宋_GB2312"/>
          <w:b w:val="0"/>
          <w:bCs w:val="0"/>
          <w:kern w:val="2"/>
          <w:sz w:val="30"/>
          <w:szCs w:val="24"/>
        </w:rPr>
        <w:t>此项权重分4分，得分4分。</w:t>
      </w:r>
    </w:p>
    <w:p>
      <w:pPr>
        <w:spacing w:line="560" w:lineRule="exact"/>
        <w:ind w:firstLine="600" w:firstLineChars="200"/>
        <w:jc w:val="left"/>
      </w:pPr>
      <w:r>
        <w:rPr>
          <w:rFonts w:hint="eastAsia"/>
        </w:rPr>
        <w:t>4.管理制度健全性</w:t>
      </w:r>
    </w:p>
    <w:p>
      <w:pPr>
        <w:pStyle w:val="2"/>
        <w:shd w:val="clear"/>
        <w:ind w:firstLine="600" w:firstLineChars="200"/>
        <w:jc w:val="left"/>
        <w:rPr>
          <w:rFonts w:ascii="Times New Roman" w:hAnsi="Times New Roman" w:eastAsia="仿宋_GB2312"/>
          <w:b w:val="0"/>
          <w:bCs w:val="0"/>
          <w:kern w:val="2"/>
          <w:sz w:val="30"/>
          <w:szCs w:val="24"/>
          <w:highlight w:val="none"/>
        </w:rPr>
      </w:pPr>
      <w:r>
        <w:rPr>
          <w:rFonts w:hint="eastAsia" w:ascii="Times New Roman" w:hAnsi="Times New Roman" w:eastAsia="仿宋_GB2312"/>
          <w:b w:val="0"/>
          <w:bCs w:val="0"/>
          <w:kern w:val="2"/>
          <w:sz w:val="30"/>
          <w:szCs w:val="24"/>
          <w:highlight w:val="none"/>
        </w:rPr>
        <w:t>巴财教【2022】41号2023年义务教育薄弱环节改善与能力提升项目中央资金项目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shd w:val="clear"/>
        <w:ind w:firstLine="600" w:firstLineChars="200"/>
        <w:jc w:val="left"/>
        <w:rPr>
          <w:highlight w:val="none"/>
        </w:rPr>
      </w:pPr>
      <w:r>
        <w:rPr>
          <w:rFonts w:hint="eastAsia" w:ascii="Times New Roman" w:hAnsi="Times New Roman" w:eastAsia="仿宋_GB2312"/>
          <w:b w:val="0"/>
          <w:bCs w:val="0"/>
          <w:kern w:val="2"/>
          <w:sz w:val="30"/>
          <w:szCs w:val="24"/>
          <w:highlight w:val="none"/>
        </w:rPr>
        <w:t>此项权重分2分，得分2分。</w:t>
      </w:r>
    </w:p>
    <w:p>
      <w:pPr>
        <w:spacing w:line="560" w:lineRule="exact"/>
        <w:ind w:firstLine="600" w:firstLineChars="200"/>
        <w:jc w:val="left"/>
        <w:rPr>
          <w:highlight w:val="none"/>
        </w:rPr>
      </w:pPr>
      <w:r>
        <w:rPr>
          <w:rFonts w:hint="eastAsia"/>
          <w:highlight w:val="none"/>
        </w:rPr>
        <w:t>5.制度执行有效性</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巴财教【2022】41号2023年义务教育薄弱环节改善与能力提升项目中央资金项目遵守相关法律法规和相关管理规定，项目调整及支出调整手续完备；项目合同书、验收报告、技术鉴定等资料齐全并及时归档；项目实施的人员条件、场地设备、信息支撑等落实到位。</w:t>
      </w:r>
    </w:p>
    <w:p>
      <w:pPr>
        <w:pStyle w:val="2"/>
        <w:ind w:firstLine="600" w:firstLineChars="200"/>
        <w:jc w:val="left"/>
        <w:rPr>
          <w:highlight w:val="none"/>
        </w:rPr>
      </w:pPr>
      <w:r>
        <w:rPr>
          <w:rFonts w:hint="eastAsia" w:ascii="Times New Roman" w:hAnsi="Times New Roman" w:eastAsia="仿宋_GB2312"/>
          <w:b w:val="0"/>
          <w:bCs w:val="0"/>
          <w:kern w:val="2"/>
          <w:sz w:val="30"/>
          <w:szCs w:val="24"/>
          <w:highlight w:val="none"/>
        </w:rPr>
        <w:t>此项权重分4分，得分4分。</w:t>
      </w:r>
    </w:p>
    <w:p>
      <w:pPr>
        <w:spacing w:line="560" w:lineRule="exact"/>
        <w:ind w:firstLine="600" w:firstLineChars="200"/>
        <w:rPr>
          <w:rFonts w:ascii="仿宋_GB2312"/>
        </w:rPr>
      </w:pPr>
      <w:bookmarkStart w:id="14" w:name="_Toc68703840"/>
      <w:r>
        <w:rPr>
          <w:rFonts w:hint="eastAsia"/>
        </w:rPr>
        <w:t>（三）</w:t>
      </w:r>
      <w:r>
        <w:rPr>
          <w:rFonts w:hint="eastAsia" w:ascii="仿宋_GB2312"/>
        </w:rPr>
        <w:t>项目产出情况。</w:t>
      </w:r>
      <w:bookmarkEnd w:id="14"/>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1.数量指标完成情况：指标1：设备购买批次，指标值：</w:t>
      </w:r>
      <w:r>
        <w:rPr>
          <w:rFonts w:hint="eastAsia" w:ascii="Times New Roman" w:hAnsi="Times New Roman" w:eastAsia="仿宋_GB2312"/>
          <w:b w:val="0"/>
          <w:bCs w:val="0"/>
          <w:kern w:val="2"/>
          <w:sz w:val="30"/>
          <w:szCs w:val="24"/>
          <w:lang w:val="en-US" w:eastAsia="zh-CN"/>
        </w:rPr>
        <w:t>=</w:t>
      </w:r>
      <w:r>
        <w:rPr>
          <w:rFonts w:hint="eastAsia" w:ascii="Times New Roman" w:hAnsi="Times New Roman" w:eastAsia="仿宋_GB2312"/>
          <w:b w:val="0"/>
          <w:bCs w:val="0"/>
          <w:kern w:val="2"/>
          <w:sz w:val="30"/>
          <w:szCs w:val="24"/>
        </w:rPr>
        <w:t>2</w:t>
      </w:r>
      <w:r>
        <w:rPr>
          <w:rFonts w:hint="eastAsia" w:ascii="Times New Roman" w:hAnsi="Times New Roman" w:eastAsia="仿宋_GB2312"/>
          <w:b w:val="0"/>
          <w:bCs w:val="0"/>
          <w:kern w:val="2"/>
          <w:sz w:val="30"/>
          <w:szCs w:val="24"/>
          <w:lang w:eastAsia="zh-CN"/>
        </w:rPr>
        <w:t>次</w:t>
      </w:r>
      <w:r>
        <w:rPr>
          <w:rFonts w:hint="eastAsia" w:ascii="Times New Roman" w:hAnsi="Times New Roman" w:eastAsia="仿宋_GB2312"/>
          <w:b w:val="0"/>
          <w:bCs w:val="0"/>
          <w:kern w:val="2"/>
          <w:sz w:val="30"/>
          <w:szCs w:val="24"/>
        </w:rPr>
        <w:t>，</w:t>
      </w:r>
      <w:r>
        <w:rPr>
          <w:rFonts w:hint="eastAsia" w:ascii="Times New Roman" w:hAnsi="Times New Roman" w:eastAsia="仿宋_GB2312"/>
          <w:b w:val="0"/>
          <w:bCs w:val="0"/>
          <w:kern w:val="2"/>
          <w:sz w:val="30"/>
          <w:szCs w:val="24"/>
          <w:highlight w:val="none"/>
        </w:rPr>
        <w:t>实际完成值2</w:t>
      </w:r>
      <w:r>
        <w:rPr>
          <w:rFonts w:hint="eastAsia" w:ascii="Times New Roman" w:hAnsi="Times New Roman" w:eastAsia="仿宋_GB2312"/>
          <w:b w:val="0"/>
          <w:bCs w:val="0"/>
          <w:kern w:val="2"/>
          <w:sz w:val="30"/>
          <w:szCs w:val="24"/>
          <w:highlight w:val="none"/>
          <w:lang w:eastAsia="zh-CN"/>
        </w:rPr>
        <w:t>次</w:t>
      </w:r>
      <w:r>
        <w:rPr>
          <w:rFonts w:hint="eastAsia" w:ascii="Times New Roman" w:hAnsi="Times New Roman" w:eastAsia="仿宋_GB2312"/>
          <w:b w:val="0"/>
          <w:bCs w:val="0"/>
          <w:kern w:val="2"/>
          <w:sz w:val="30"/>
          <w:szCs w:val="24"/>
        </w:rPr>
        <w:t>，指标完成率100%。</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此项权重分7分，得分7分。</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2.质量指标完成情况：指标1：安防设备采购质量合格率，指标值：</w:t>
      </w:r>
      <w:r>
        <w:rPr>
          <w:rFonts w:hint="eastAsia" w:ascii="Times New Roman" w:hAnsi="Times New Roman" w:eastAsia="仿宋_GB2312"/>
          <w:b w:val="0"/>
          <w:bCs w:val="0"/>
          <w:kern w:val="2"/>
          <w:sz w:val="30"/>
          <w:szCs w:val="24"/>
          <w:lang w:val="en-US" w:eastAsia="zh-CN"/>
        </w:rPr>
        <w:t>≥</w:t>
      </w:r>
      <w:r>
        <w:rPr>
          <w:rFonts w:hint="eastAsia" w:ascii="Times New Roman" w:hAnsi="Times New Roman" w:eastAsia="仿宋_GB2312"/>
          <w:b w:val="0"/>
          <w:bCs w:val="0"/>
          <w:kern w:val="2"/>
          <w:sz w:val="30"/>
          <w:szCs w:val="24"/>
        </w:rPr>
        <w:t>95%，实际</w:t>
      </w:r>
      <w:r>
        <w:rPr>
          <w:rFonts w:hint="eastAsia" w:ascii="Times New Roman" w:hAnsi="Times New Roman" w:eastAsia="仿宋_GB2312"/>
          <w:b w:val="0"/>
          <w:bCs w:val="0"/>
          <w:kern w:val="2"/>
          <w:sz w:val="30"/>
          <w:szCs w:val="24"/>
          <w:highlight w:val="none"/>
        </w:rPr>
        <w:t>完成值100%，指标完成率105%，偏差原因：采购设备质量全部达标；指标2：录播设备采购质量合格率，指标值：</w:t>
      </w:r>
      <w:r>
        <w:rPr>
          <w:rFonts w:hint="eastAsia" w:ascii="Times New Roman" w:hAnsi="Times New Roman" w:eastAsia="仿宋_GB2312"/>
          <w:b w:val="0"/>
          <w:bCs w:val="0"/>
          <w:kern w:val="2"/>
          <w:sz w:val="30"/>
          <w:szCs w:val="24"/>
          <w:highlight w:val="none"/>
          <w:lang w:val="en-US" w:eastAsia="zh-CN"/>
        </w:rPr>
        <w:t>≥</w:t>
      </w:r>
      <w:r>
        <w:rPr>
          <w:rFonts w:hint="eastAsia" w:ascii="Times New Roman" w:hAnsi="Times New Roman" w:eastAsia="仿宋_GB2312"/>
          <w:b w:val="0"/>
          <w:bCs w:val="0"/>
          <w:kern w:val="2"/>
          <w:sz w:val="30"/>
          <w:szCs w:val="24"/>
          <w:highlight w:val="none"/>
        </w:rPr>
        <w:t>95%，实际完成值100%，指标完成率105%，偏差原因：采购设备质量全部达标；指标3：政府采购率，指标值：</w:t>
      </w:r>
      <w:r>
        <w:rPr>
          <w:rFonts w:hint="eastAsia" w:ascii="Times New Roman" w:hAnsi="Times New Roman" w:eastAsia="仿宋_GB2312"/>
          <w:b w:val="0"/>
          <w:bCs w:val="0"/>
          <w:kern w:val="2"/>
          <w:sz w:val="30"/>
          <w:szCs w:val="24"/>
          <w:highlight w:val="none"/>
          <w:lang w:val="en-US" w:eastAsia="zh-CN"/>
        </w:rPr>
        <w:t>≥</w:t>
      </w:r>
      <w:r>
        <w:rPr>
          <w:rFonts w:hint="eastAsia" w:ascii="Times New Roman" w:hAnsi="Times New Roman" w:eastAsia="仿宋_GB2312"/>
          <w:b w:val="0"/>
          <w:bCs w:val="0"/>
          <w:kern w:val="2"/>
          <w:sz w:val="30"/>
          <w:szCs w:val="24"/>
          <w:highlight w:val="none"/>
        </w:rPr>
        <w:t>95%，实际完成值100%，</w:t>
      </w:r>
      <w:r>
        <w:rPr>
          <w:rFonts w:hint="eastAsia" w:ascii="Times New Roman" w:hAnsi="Times New Roman" w:eastAsia="仿宋_GB2312"/>
          <w:b w:val="0"/>
          <w:bCs w:val="0"/>
          <w:kern w:val="2"/>
          <w:sz w:val="30"/>
          <w:szCs w:val="24"/>
        </w:rPr>
        <w:t>指标完成率105%，偏差原因：完全政府采购。</w:t>
      </w:r>
    </w:p>
    <w:p>
      <w:pPr>
        <w:pStyle w:val="2"/>
        <w:ind w:firstLine="600" w:firstLineChars="200"/>
        <w:jc w:val="left"/>
      </w:pPr>
      <w:r>
        <w:rPr>
          <w:rFonts w:hint="eastAsia" w:ascii="Times New Roman" w:hAnsi="Times New Roman" w:eastAsia="仿宋_GB2312"/>
          <w:b w:val="0"/>
          <w:bCs w:val="0"/>
          <w:kern w:val="2"/>
          <w:sz w:val="30"/>
          <w:szCs w:val="24"/>
        </w:rPr>
        <w:t>此项权重分11分，得分11分。</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3.时效指标完成情况：指标1：安防设备录播设备采购完成时间，指标值：2023年11月20日，实际完成值2023年11月28日，指标完成率0%，偏差原因：未如期完成</w:t>
      </w:r>
      <w:r>
        <w:rPr>
          <w:rFonts w:hint="eastAsia" w:ascii="Times New Roman" w:hAnsi="Times New Roman" w:eastAsia="仿宋_GB2312"/>
          <w:b w:val="0"/>
          <w:bCs w:val="0"/>
          <w:kern w:val="2"/>
          <w:sz w:val="30"/>
          <w:szCs w:val="24"/>
          <w:lang w:eastAsia="zh-CN"/>
        </w:rPr>
        <w:t>支付</w:t>
      </w:r>
      <w:r>
        <w:rPr>
          <w:rFonts w:hint="eastAsia" w:ascii="Times New Roman" w:hAnsi="Times New Roman" w:eastAsia="仿宋_GB2312"/>
          <w:b w:val="0"/>
          <w:bCs w:val="0"/>
          <w:kern w:val="2"/>
          <w:sz w:val="30"/>
          <w:szCs w:val="24"/>
        </w:rPr>
        <w:t>；指标2：设备采购完成及时率，指标值</w:t>
      </w:r>
      <w:r>
        <w:rPr>
          <w:rFonts w:hint="eastAsia" w:ascii="Times New Roman" w:hAnsi="Times New Roman" w:eastAsia="仿宋_GB2312"/>
          <w:b w:val="0"/>
          <w:bCs w:val="0"/>
          <w:kern w:val="2"/>
          <w:sz w:val="30"/>
          <w:szCs w:val="24"/>
          <w:lang w:val="en-US" w:eastAsia="zh-CN"/>
        </w:rPr>
        <w:t>=</w:t>
      </w:r>
      <w:r>
        <w:rPr>
          <w:rFonts w:hint="eastAsia" w:ascii="Times New Roman" w:hAnsi="Times New Roman" w:eastAsia="仿宋_GB2312"/>
          <w:b w:val="0"/>
          <w:bCs w:val="0"/>
          <w:kern w:val="2"/>
          <w:sz w:val="30"/>
          <w:szCs w:val="24"/>
        </w:rPr>
        <w:t>95%：，实际完成值100%，指标完成率105%，偏差原因：如期完成采购。</w:t>
      </w:r>
    </w:p>
    <w:p>
      <w:pPr>
        <w:pStyle w:val="2"/>
        <w:ind w:firstLine="600" w:firstLineChars="200"/>
        <w:jc w:val="left"/>
      </w:pPr>
      <w:r>
        <w:rPr>
          <w:rFonts w:hint="eastAsia" w:ascii="Times New Roman" w:hAnsi="Times New Roman" w:eastAsia="仿宋_GB2312"/>
          <w:b w:val="0"/>
          <w:bCs w:val="0"/>
          <w:kern w:val="2"/>
          <w:sz w:val="30"/>
          <w:szCs w:val="24"/>
        </w:rPr>
        <w:t>此项权重分12分，得分7分。</w:t>
      </w:r>
    </w:p>
    <w:p>
      <w:pPr>
        <w:pStyle w:val="2"/>
        <w:ind w:firstLine="600" w:firstLineChars="200"/>
        <w:jc w:val="left"/>
        <w:rPr>
          <w:rFonts w:hint="eastAsia" w:ascii="Times New Roman" w:hAnsi="Times New Roman" w:eastAsia="仿宋_GB2312"/>
          <w:b w:val="0"/>
          <w:bCs w:val="0"/>
          <w:kern w:val="2"/>
          <w:sz w:val="30"/>
          <w:szCs w:val="24"/>
          <w:lang w:val="en-US" w:eastAsia="zh-CN"/>
        </w:rPr>
      </w:pPr>
      <w:r>
        <w:rPr>
          <w:rFonts w:hint="eastAsia" w:ascii="Times New Roman" w:hAnsi="Times New Roman" w:eastAsia="仿宋_GB2312"/>
          <w:b w:val="0"/>
          <w:bCs w:val="0"/>
          <w:kern w:val="2"/>
          <w:sz w:val="30"/>
          <w:szCs w:val="24"/>
        </w:rPr>
        <w:t>4.经济成本指标完成情况：指标1：第一批设备采购成本，指标值：&lt;=30万元，实际完成值30万元，指标完成率100%；指标2：第</w:t>
      </w:r>
      <w:r>
        <w:rPr>
          <w:rFonts w:hint="eastAsia" w:ascii="Times New Roman" w:hAnsi="Times New Roman" w:eastAsia="仿宋_GB2312"/>
          <w:b w:val="0"/>
          <w:bCs w:val="0"/>
          <w:kern w:val="2"/>
          <w:sz w:val="30"/>
          <w:szCs w:val="24"/>
          <w:lang w:val="en-US" w:eastAsia="zh-CN"/>
        </w:rPr>
        <w:t>二批设备采购成本，指标值：</w:t>
      </w:r>
      <w:r>
        <w:rPr>
          <w:rFonts w:hint="eastAsia" w:ascii="Times New Roman" w:hAnsi="Times New Roman" w:eastAsia="仿宋_GB2312"/>
          <w:b w:val="0"/>
          <w:bCs w:val="0"/>
          <w:kern w:val="2"/>
          <w:sz w:val="30"/>
          <w:szCs w:val="24"/>
        </w:rPr>
        <w:t>&lt;=</w:t>
      </w:r>
      <w:r>
        <w:rPr>
          <w:rFonts w:hint="eastAsia" w:ascii="Times New Roman" w:hAnsi="Times New Roman" w:eastAsia="仿宋_GB2312"/>
          <w:b w:val="0"/>
          <w:bCs w:val="0"/>
          <w:kern w:val="2"/>
          <w:sz w:val="30"/>
          <w:szCs w:val="24"/>
          <w:lang w:val="en-US" w:eastAsia="zh-CN"/>
        </w:rPr>
        <w:t>69.5万元，实际完成值69.5万元，指标完成率100%。</w:t>
      </w:r>
    </w:p>
    <w:p>
      <w:pPr>
        <w:pStyle w:val="2"/>
        <w:ind w:firstLine="600" w:firstLineChars="200"/>
        <w:jc w:val="left"/>
        <w:rPr>
          <w:rFonts w:hint="eastAsia" w:ascii="Times New Roman" w:hAnsi="Times New Roman" w:eastAsia="仿宋_GB2312"/>
          <w:b w:val="0"/>
          <w:bCs w:val="0"/>
          <w:kern w:val="2"/>
          <w:sz w:val="30"/>
          <w:szCs w:val="24"/>
          <w:lang w:val="en-US" w:eastAsia="zh-CN"/>
        </w:rPr>
      </w:pPr>
      <w:bookmarkStart w:id="15" w:name="_Toc68703841"/>
      <w:r>
        <w:rPr>
          <w:rFonts w:hint="eastAsia" w:ascii="Times New Roman" w:hAnsi="Times New Roman" w:eastAsia="仿宋_GB2312"/>
          <w:b w:val="0"/>
          <w:bCs w:val="0"/>
          <w:kern w:val="2"/>
          <w:sz w:val="30"/>
          <w:szCs w:val="24"/>
          <w:lang w:val="en-US" w:eastAsia="zh-CN"/>
        </w:rPr>
        <w:t>此项权重分10分，得分10分。</w:t>
      </w:r>
    </w:p>
    <w:p>
      <w:pPr>
        <w:pStyle w:val="2"/>
        <w:ind w:firstLine="600" w:firstLineChars="200"/>
        <w:jc w:val="left"/>
        <w:rPr>
          <w:rFonts w:hint="eastAsia" w:ascii="Times New Roman" w:hAnsi="Times New Roman" w:eastAsia="仿宋_GB2312"/>
          <w:b w:val="0"/>
          <w:bCs w:val="0"/>
          <w:kern w:val="2"/>
          <w:sz w:val="30"/>
          <w:szCs w:val="24"/>
          <w:lang w:val="en-US" w:eastAsia="zh-CN"/>
        </w:rPr>
      </w:pPr>
      <w:r>
        <w:rPr>
          <w:rFonts w:hint="eastAsia" w:ascii="Times New Roman" w:hAnsi="Times New Roman" w:eastAsia="仿宋_GB2312"/>
          <w:b w:val="0"/>
          <w:bCs w:val="0"/>
          <w:kern w:val="2"/>
          <w:sz w:val="30"/>
          <w:szCs w:val="24"/>
          <w:lang w:val="en-US" w:eastAsia="zh-CN"/>
        </w:rPr>
        <w:t>（四）项目效益情况。</w:t>
      </w:r>
      <w:bookmarkEnd w:id="15"/>
    </w:p>
    <w:p>
      <w:pPr>
        <w:pStyle w:val="2"/>
        <w:ind w:firstLine="600" w:firstLineChars="200"/>
        <w:jc w:val="left"/>
        <w:rPr>
          <w:rFonts w:hint="eastAsia" w:ascii="Times New Roman" w:hAnsi="Times New Roman" w:eastAsia="仿宋_GB2312"/>
          <w:b w:val="0"/>
          <w:bCs w:val="0"/>
          <w:kern w:val="2"/>
          <w:sz w:val="30"/>
          <w:szCs w:val="24"/>
          <w:lang w:val="en-US" w:eastAsia="zh-CN"/>
        </w:rPr>
      </w:pPr>
      <w:r>
        <w:rPr>
          <w:rFonts w:hint="eastAsia" w:ascii="Times New Roman" w:hAnsi="Times New Roman" w:eastAsia="仿宋_GB2312"/>
          <w:b w:val="0"/>
          <w:bCs w:val="0"/>
          <w:kern w:val="2"/>
          <w:sz w:val="30"/>
          <w:szCs w:val="24"/>
          <w:lang w:val="en-US" w:eastAsia="zh-CN"/>
        </w:rPr>
        <w:t>1.社会效益指标完成情况：指标1：设备使用率，指标值：&gt;=85%，实际完成值100%，指标完成率125%，偏差原因：师生使用积极性高，大幅提升使用率。</w:t>
      </w:r>
    </w:p>
    <w:p>
      <w:pPr>
        <w:pStyle w:val="2"/>
        <w:ind w:firstLine="600" w:firstLineChars="200"/>
        <w:jc w:val="left"/>
        <w:rPr>
          <w:rFonts w:hint="eastAsia" w:ascii="Times New Roman" w:hAnsi="Times New Roman" w:eastAsia="仿宋_GB2312"/>
          <w:b w:val="0"/>
          <w:bCs w:val="0"/>
          <w:kern w:val="2"/>
          <w:sz w:val="30"/>
          <w:szCs w:val="24"/>
          <w:lang w:val="en-US" w:eastAsia="zh-CN"/>
        </w:rPr>
      </w:pPr>
      <w:r>
        <w:rPr>
          <w:rFonts w:hint="eastAsia" w:ascii="Times New Roman" w:hAnsi="Times New Roman" w:eastAsia="仿宋_GB2312"/>
          <w:b w:val="0"/>
          <w:bCs w:val="0"/>
          <w:kern w:val="2"/>
          <w:sz w:val="30"/>
          <w:szCs w:val="24"/>
          <w:lang w:val="en-US" w:eastAsia="zh-CN"/>
        </w:rPr>
        <w:t>此项权重分10分，得分10分。</w:t>
      </w:r>
    </w:p>
    <w:p>
      <w:pPr>
        <w:pStyle w:val="2"/>
        <w:ind w:firstLine="600" w:firstLineChars="200"/>
        <w:jc w:val="left"/>
        <w:rPr>
          <w:rFonts w:hint="eastAsia" w:ascii="Times New Roman" w:hAnsi="Times New Roman" w:eastAsia="仿宋_GB2312"/>
          <w:b w:val="0"/>
          <w:bCs w:val="0"/>
          <w:kern w:val="2"/>
          <w:sz w:val="30"/>
          <w:szCs w:val="24"/>
          <w:lang w:val="en-US" w:eastAsia="zh-CN"/>
        </w:rPr>
      </w:pPr>
      <w:r>
        <w:rPr>
          <w:rFonts w:hint="eastAsia" w:ascii="Times New Roman" w:hAnsi="Times New Roman" w:eastAsia="仿宋_GB2312"/>
          <w:b w:val="0"/>
          <w:bCs w:val="0"/>
          <w:kern w:val="2"/>
          <w:sz w:val="30"/>
          <w:szCs w:val="24"/>
          <w:lang w:val="en-US" w:eastAsia="zh-CN"/>
        </w:rPr>
        <w:t>2.满意度指标完成情况分析：指标1：学生满意度，指标值：&gt;=90%，实际完成96.6%，指标完成率106.6%，偏差原因：完成及使用较好，师生满意度高；指标2：教师满意度，指标值：&gt;=90%，实际完成值95%，指标完成率105%偏差原因：完成及使用较好，师生满意度高。</w:t>
      </w:r>
    </w:p>
    <w:p>
      <w:pPr>
        <w:pStyle w:val="2"/>
        <w:ind w:firstLine="600" w:firstLineChars="200"/>
        <w:jc w:val="left"/>
        <w:rPr>
          <w:rFonts w:hint="eastAsia" w:ascii="Times New Roman" w:hAnsi="Times New Roman" w:eastAsia="仿宋_GB2312"/>
          <w:b w:val="0"/>
          <w:bCs w:val="0"/>
          <w:kern w:val="2"/>
          <w:sz w:val="30"/>
          <w:szCs w:val="24"/>
          <w:lang w:val="en-US" w:eastAsia="zh-CN"/>
        </w:rPr>
      </w:pPr>
      <w:bookmarkStart w:id="16" w:name="_Toc68703842"/>
      <w:r>
        <w:rPr>
          <w:rFonts w:hint="eastAsia" w:ascii="Times New Roman" w:hAnsi="Times New Roman" w:eastAsia="仿宋_GB2312"/>
          <w:b w:val="0"/>
          <w:bCs w:val="0"/>
          <w:kern w:val="2"/>
          <w:sz w:val="30"/>
          <w:szCs w:val="24"/>
          <w:lang w:val="en-US" w:eastAsia="zh-CN"/>
        </w:rPr>
        <w:t>此项权重分10分，得分10分。</w:t>
      </w:r>
    </w:p>
    <w:p>
      <w:pPr>
        <w:pStyle w:val="2"/>
        <w:ind w:firstLine="600" w:firstLineChars="200"/>
        <w:jc w:val="left"/>
        <w:rPr>
          <w:rFonts w:hint="eastAsia" w:ascii="Times New Roman" w:hAnsi="Times New Roman" w:eastAsia="仿宋_GB2312"/>
          <w:b w:val="0"/>
          <w:bCs w:val="0"/>
          <w:kern w:val="2"/>
          <w:sz w:val="30"/>
          <w:szCs w:val="24"/>
          <w:lang w:val="en-US" w:eastAsia="zh-CN"/>
        </w:rPr>
      </w:pPr>
      <w:r>
        <w:rPr>
          <w:rFonts w:hint="eastAsia" w:ascii="Times New Roman" w:hAnsi="Times New Roman" w:eastAsia="仿宋_GB2312"/>
          <w:b w:val="0"/>
          <w:bCs w:val="0"/>
          <w:kern w:val="2"/>
          <w:sz w:val="30"/>
          <w:szCs w:val="24"/>
          <w:lang w:val="en-US" w:eastAsia="zh-CN"/>
        </w:rPr>
        <w:t>五、预算执行进度与绩效指标总体完成率偏差</w:t>
      </w:r>
    </w:p>
    <w:p>
      <w:pPr>
        <w:pStyle w:val="2"/>
        <w:ind w:firstLine="600" w:firstLineChars="200"/>
        <w:jc w:val="left"/>
        <w:rPr>
          <w:rFonts w:hint="eastAsia" w:ascii="Times New Roman" w:hAnsi="Times New Roman" w:eastAsia="仿宋_GB2312"/>
          <w:b w:val="0"/>
          <w:bCs w:val="0"/>
          <w:kern w:val="2"/>
          <w:sz w:val="30"/>
          <w:szCs w:val="24"/>
          <w:lang w:val="en-US" w:eastAsia="zh-CN"/>
        </w:rPr>
      </w:pPr>
      <w:r>
        <w:rPr>
          <w:rFonts w:hint="eastAsia" w:ascii="Times New Roman" w:hAnsi="Times New Roman" w:eastAsia="仿宋_GB2312"/>
          <w:b w:val="0"/>
          <w:bCs w:val="0"/>
          <w:kern w:val="2"/>
          <w:sz w:val="30"/>
          <w:szCs w:val="24"/>
          <w:lang w:val="en-US" w:eastAsia="zh-CN"/>
        </w:rPr>
        <w:t>巴财教【2022】41号2023年义务教育薄弱环节改善与能力提升项目中央资金项目年初预算100万元，全年预算99.5万元，实际支出99.5万元，预算执行率为100%，项目绩效指标总体完成率为96.05%，总体偏差率为3.95%,偏差原因项目采购完成及支付晚了8天，但是项目实施后质量好，师生满意度高；改进措施针对目前工作能力提升，快速完成项目实施过程，进一步科学量化指标。</w:t>
      </w:r>
    </w:p>
    <w:p>
      <w:pPr>
        <w:pStyle w:val="2"/>
        <w:ind w:firstLine="600" w:firstLineChars="200"/>
        <w:jc w:val="left"/>
        <w:rPr>
          <w:rFonts w:hint="eastAsia" w:ascii="Times New Roman" w:hAnsi="Times New Roman" w:eastAsia="仿宋_GB2312"/>
          <w:b w:val="0"/>
          <w:bCs w:val="0"/>
          <w:kern w:val="2"/>
          <w:sz w:val="30"/>
          <w:szCs w:val="24"/>
          <w:lang w:val="en-US" w:eastAsia="zh-CN"/>
        </w:rPr>
      </w:pPr>
      <w:r>
        <w:rPr>
          <w:rFonts w:hint="eastAsia" w:ascii="Times New Roman" w:hAnsi="Times New Roman" w:eastAsia="仿宋_GB2312"/>
          <w:b w:val="0"/>
          <w:bCs w:val="0"/>
          <w:kern w:val="2"/>
          <w:sz w:val="30"/>
          <w:szCs w:val="24"/>
          <w:lang w:val="en-US" w:eastAsia="zh-CN"/>
        </w:rPr>
        <w:t>六、主要经验及做法、存在的问题及原因分析</w:t>
      </w:r>
      <w:bookmarkEnd w:id="16"/>
    </w:p>
    <w:p>
      <w:pPr>
        <w:pStyle w:val="2"/>
        <w:ind w:firstLine="600" w:firstLineChars="200"/>
        <w:jc w:val="left"/>
        <w:rPr>
          <w:rFonts w:hint="eastAsia" w:ascii="Times New Roman" w:hAnsi="Times New Roman" w:eastAsia="仿宋_GB2312"/>
          <w:b w:val="0"/>
          <w:bCs w:val="0"/>
          <w:kern w:val="2"/>
          <w:sz w:val="30"/>
          <w:szCs w:val="24"/>
          <w:lang w:val="en-US" w:eastAsia="zh-CN"/>
        </w:rPr>
      </w:pPr>
      <w:bookmarkStart w:id="17" w:name="_Toc68703843"/>
      <w:r>
        <w:rPr>
          <w:rFonts w:hint="eastAsia" w:ascii="Times New Roman" w:hAnsi="Times New Roman" w:eastAsia="仿宋_GB2312"/>
          <w:b w:val="0"/>
          <w:bCs w:val="0"/>
          <w:kern w:val="2"/>
          <w:sz w:val="30"/>
          <w:szCs w:val="24"/>
          <w:lang w:val="en-US" w:eastAsia="zh-CN"/>
        </w:rPr>
        <w:t>（一）主要经验及做法</w:t>
      </w:r>
      <w:bookmarkEnd w:id="17"/>
    </w:p>
    <w:p>
      <w:pPr>
        <w:pStyle w:val="2"/>
        <w:ind w:firstLine="600" w:firstLineChars="200"/>
        <w:jc w:val="left"/>
        <w:rPr>
          <w:rFonts w:hint="eastAsia" w:ascii="Times New Roman" w:hAnsi="Times New Roman" w:eastAsia="仿宋_GB2312"/>
          <w:b w:val="0"/>
          <w:bCs w:val="0"/>
          <w:kern w:val="2"/>
          <w:sz w:val="30"/>
          <w:szCs w:val="24"/>
          <w:lang w:val="en-US" w:eastAsia="zh-CN"/>
        </w:rPr>
      </w:pPr>
      <w:bookmarkStart w:id="18" w:name="_Toc68703844"/>
      <w:r>
        <w:rPr>
          <w:rFonts w:hint="eastAsia" w:ascii="Times New Roman" w:hAnsi="Times New Roman" w:eastAsia="仿宋_GB2312"/>
          <w:b w:val="0"/>
          <w:bCs w:val="0"/>
          <w:kern w:val="2"/>
          <w:sz w:val="30"/>
          <w:szCs w:val="24"/>
          <w:lang w:val="en-US" w:eastAsia="zh-CN"/>
        </w:rPr>
        <w:t>1.明确绩效目标，严格按照年初预算执行，项目执行完毕后，迅速上学校党委会，依据程序进度进行支付。</w:t>
      </w:r>
    </w:p>
    <w:p>
      <w:pPr>
        <w:pStyle w:val="2"/>
        <w:ind w:firstLine="600" w:firstLineChars="200"/>
        <w:jc w:val="left"/>
        <w:rPr>
          <w:rFonts w:hint="eastAsia" w:ascii="Times New Roman" w:hAnsi="Times New Roman" w:eastAsia="仿宋_GB2312"/>
          <w:b w:val="0"/>
          <w:bCs w:val="0"/>
          <w:kern w:val="2"/>
          <w:sz w:val="30"/>
          <w:szCs w:val="24"/>
          <w:lang w:val="en-US" w:eastAsia="zh-CN"/>
        </w:rPr>
      </w:pPr>
      <w:r>
        <w:rPr>
          <w:rFonts w:hint="default"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lang w:val="en-US" w:eastAsia="zh-CN"/>
        </w:rPr>
        <w:t>详细记录每笔支出的用途、金额和时间，建立清晰的支出台账，按照不同支出类别进行分类呈现。</w:t>
      </w:r>
    </w:p>
    <w:p>
      <w:pPr>
        <w:pStyle w:val="2"/>
        <w:ind w:firstLine="600" w:firstLineChars="200"/>
        <w:jc w:val="left"/>
        <w:rPr>
          <w:rFonts w:hint="default" w:ascii="Times New Roman" w:hAnsi="Times New Roman" w:eastAsia="仿宋_GB2312"/>
          <w:b w:val="0"/>
          <w:bCs w:val="0"/>
          <w:kern w:val="2"/>
          <w:sz w:val="30"/>
          <w:szCs w:val="24"/>
          <w:lang w:val="en-US" w:eastAsia="zh-CN"/>
        </w:rPr>
      </w:pPr>
      <w:r>
        <w:rPr>
          <w:rFonts w:hint="eastAsia" w:ascii="Times New Roman" w:hAnsi="Times New Roman" w:eastAsia="仿宋_GB2312"/>
          <w:b w:val="0"/>
          <w:bCs w:val="0"/>
          <w:kern w:val="2"/>
          <w:sz w:val="30"/>
          <w:szCs w:val="24"/>
          <w:lang w:val="en-US" w:eastAsia="zh-CN"/>
        </w:rPr>
        <w:t>3.突出绩效成果与支出之间的关联。通过具体数据展示每一项支出对项目绩效的积极影响。</w:t>
      </w:r>
    </w:p>
    <w:p>
      <w:pPr>
        <w:pStyle w:val="4"/>
        <w:spacing w:before="0" w:after="0" w:line="560" w:lineRule="exact"/>
        <w:ind w:firstLine="640" w:firstLineChars="200"/>
        <w:rPr>
          <w:rFonts w:eastAsia="仿宋_GB2312"/>
          <w:color w:val="FF0000"/>
        </w:rPr>
      </w:pPr>
      <w:r>
        <w:rPr>
          <w:rFonts w:hint="eastAsia" w:ascii="仿宋_GB2312" w:eastAsia="仿宋_GB2312"/>
          <w:b w:val="0"/>
          <w:bCs w:val="0"/>
        </w:rPr>
        <w:t>（二）存在的问题及原因分析</w:t>
      </w:r>
      <w:bookmarkEnd w:id="18"/>
      <w:bookmarkStart w:id="19" w:name="_Toc68703845"/>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1.基本支出经费</w:t>
      </w:r>
      <w:r>
        <w:rPr>
          <w:rFonts w:hint="eastAsia" w:ascii="Times New Roman" w:hAnsi="Times New Roman" w:eastAsia="仿宋_GB2312"/>
          <w:b w:val="0"/>
          <w:bCs w:val="0"/>
          <w:kern w:val="2"/>
          <w:sz w:val="30"/>
          <w:szCs w:val="24"/>
          <w:lang w:val="en-US" w:eastAsia="zh-CN"/>
        </w:rPr>
        <w:t>保障</w:t>
      </w:r>
      <w:r>
        <w:rPr>
          <w:rFonts w:hint="eastAsia" w:ascii="Times New Roman" w:hAnsi="Times New Roman" w:eastAsia="仿宋_GB2312"/>
          <w:b w:val="0"/>
          <w:bCs w:val="0"/>
          <w:kern w:val="2"/>
          <w:sz w:val="30"/>
          <w:szCs w:val="24"/>
        </w:rPr>
        <w:t>水平偏低。预算执行基本围绕保障正常运转进行。从决算情况看，基本支出比重较大。</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2.资产管理资料更新速度较慢。我单位虽然按照财政对资产管理的要求，对单位内各项资产都进行了登记及建立台账，但仍存在更新滞后的情况。</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.财务人员业务水平仍需提高，需加强对财务业务知识的培训。</w:t>
      </w:r>
    </w:p>
    <w:p>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七、有关建议</w:t>
      </w:r>
      <w:bookmarkEnd w:id="19"/>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1.多进行有关绩效管理工作方面的培训。积极组织第三方开展绩效管理工作培训，进一步夯实业务基础，提高我校绩效人员水平。</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2.专门设定对绩效工作人员定职、定岗、定责等相关制度措施，进一步提升我单位绩效管理工作业务水平，扎实做好绩效管理工作。</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4.进一步完善项目评价过程中有关数据和资料的收集、整理、审核及分析。项目启动时同步做好档案的归纳与整理，及时整理、收集、汇总，健全档案资料。项目后续管理有待进一步加强和跟踪。</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spacing w:before="0" w:after="0" w:line="560" w:lineRule="exact"/>
        <w:ind w:firstLine="643" w:firstLineChars="200"/>
        <w:rPr>
          <w:rFonts w:hint="eastAsia" w:ascii="宋体" w:hAnsi="宋体" w:eastAsia="宋体"/>
          <w:sz w:val="32"/>
          <w:szCs w:val="32"/>
        </w:rPr>
      </w:pPr>
      <w:bookmarkStart w:id="20" w:name="_Toc68703846"/>
      <w:r>
        <w:rPr>
          <w:rFonts w:hint="eastAsia" w:ascii="宋体" w:hAnsi="宋体" w:eastAsia="宋体"/>
          <w:sz w:val="32"/>
          <w:szCs w:val="32"/>
        </w:rPr>
        <w:t>八、其他需要说明的问题</w:t>
      </w:r>
      <w:bookmarkEnd w:id="20"/>
      <w:r>
        <w:rPr>
          <w:rFonts w:hint="eastAsia" w:ascii="宋体" w:hAnsi="宋体" w:eastAsia="宋体"/>
          <w:sz w:val="32"/>
          <w:szCs w:val="32"/>
        </w:rPr>
        <w:t>：</w:t>
      </w:r>
    </w:p>
    <w:p>
      <w:pPr>
        <w:pStyle w:val="3"/>
        <w:spacing w:before="0" w:after="0" w:line="560" w:lineRule="exact"/>
        <w:ind w:firstLine="1280" w:firstLineChars="400"/>
        <w:rPr>
          <w:color w:val="auto"/>
        </w:rPr>
      </w:pPr>
      <w:r>
        <w:rPr>
          <w:rFonts w:hint="eastAsia" w:ascii="仿宋_GB2312" w:hAnsi="仿宋_GB2312" w:cs="仿宋_GB2312"/>
          <w:b w:val="0"/>
          <w:bCs w:val="0"/>
          <w:color w:val="auto"/>
          <w:kern w:val="2"/>
          <w:sz w:val="32"/>
          <w:szCs w:val="32"/>
        </w:rPr>
        <w:t>无</w:t>
      </w:r>
    </w:p>
    <w:p>
      <w:pPr>
        <w:spacing w:line="560" w:lineRule="exact"/>
        <w:ind w:firstLine="600" w:firstLineChars="200"/>
      </w:pPr>
    </w:p>
    <w:p>
      <w:pPr>
        <w:spacing w:line="560" w:lineRule="exact"/>
        <w:ind w:firstLine="600" w:firstLineChars="200"/>
      </w:pPr>
    </w:p>
    <w:sectPr>
      <w:footerReference r:id="rId3" w:type="default"/>
      <w:pgSz w:w="11906" w:h="16838"/>
      <w:pgMar w:top="1928" w:right="1531" w:bottom="1701" w:left="1531" w:header="737" w:footer="851" w:gutter="0"/>
      <w:pgNumType w:fmt="decimal"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红豆小标宋简体">
    <w:altName w:val="宋体"/>
    <w:panose1 w:val="00000000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AyMzJkOGNiMDEyZDQzM2FkNGM4ODJmZGE4NDczMDMifQ=="/>
    <w:docVar w:name="KSO_WPS_MARK_KEY" w:val="b3fc2acd-51a9-45ce-8d80-18e6d2738da8"/>
  </w:docVars>
  <w:rsids>
    <w:rsidRoot w:val="007D49C5"/>
    <w:rsid w:val="000D63FA"/>
    <w:rsid w:val="005B64E8"/>
    <w:rsid w:val="00614288"/>
    <w:rsid w:val="00712B13"/>
    <w:rsid w:val="00792CFE"/>
    <w:rsid w:val="007D49C5"/>
    <w:rsid w:val="008175E0"/>
    <w:rsid w:val="008C631D"/>
    <w:rsid w:val="00A114ED"/>
    <w:rsid w:val="00B24331"/>
    <w:rsid w:val="00E96172"/>
    <w:rsid w:val="00EB3433"/>
    <w:rsid w:val="031A7868"/>
    <w:rsid w:val="05227DA5"/>
    <w:rsid w:val="06F4761D"/>
    <w:rsid w:val="08D20D13"/>
    <w:rsid w:val="0BEE6A9E"/>
    <w:rsid w:val="0C4D0F1B"/>
    <w:rsid w:val="0F2A6BF7"/>
    <w:rsid w:val="1D723F37"/>
    <w:rsid w:val="1D785367"/>
    <w:rsid w:val="26C176A7"/>
    <w:rsid w:val="32AE0DEC"/>
    <w:rsid w:val="36B72533"/>
    <w:rsid w:val="37937B8E"/>
    <w:rsid w:val="39F871AB"/>
    <w:rsid w:val="4032245D"/>
    <w:rsid w:val="4057649F"/>
    <w:rsid w:val="43182414"/>
    <w:rsid w:val="46507BB3"/>
    <w:rsid w:val="482C122F"/>
    <w:rsid w:val="4A7C25BE"/>
    <w:rsid w:val="4BBC33A9"/>
    <w:rsid w:val="4C22332E"/>
    <w:rsid w:val="56796849"/>
    <w:rsid w:val="5BF5318F"/>
    <w:rsid w:val="5DA95371"/>
    <w:rsid w:val="5EAA40AE"/>
    <w:rsid w:val="60131125"/>
    <w:rsid w:val="64FD5759"/>
    <w:rsid w:val="67281C6E"/>
    <w:rsid w:val="68F11999"/>
    <w:rsid w:val="6E5155E1"/>
    <w:rsid w:val="763A0251"/>
    <w:rsid w:val="790B61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8"/>
    <w:semiHidden/>
    <w:qFormat/>
    <w:uiPriority w:val="99"/>
    <w:rPr>
      <w:rFonts w:ascii="Times New Roman" w:hAnsi="Times New Roman" w:eastAsia="仿宋_GB2312" w:cs="Times New Roman"/>
      <w:sz w:val="18"/>
      <w:szCs w:val="18"/>
    </w:rPr>
  </w:style>
  <w:style w:type="character" w:customStyle="1" w:styleId="19">
    <w:name w:val="页脚 Char"/>
    <w:basedOn w:val="12"/>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Char"/>
    <w:basedOn w:val="12"/>
    <w:link w:val="6"/>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1010</Words>
  <Characters>5763</Characters>
  <Lines>48</Lines>
  <Paragraphs>13</Paragraphs>
  <TotalTime>5</TotalTime>
  <ScaleCrop>false</ScaleCrop>
  <LinksUpToDate>false</LinksUpToDate>
  <CharactersWithSpaces>6760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2024-05-16T04:16:00Z</cp:lastPrinted>
  <dcterms:modified xsi:type="dcterms:W3CDTF">2024-05-17T04:29:32Z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5B09D631896641258180055E4C39C612_13</vt:lpwstr>
  </property>
</Properties>
</file>