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A0403B">
      <w:pPr>
        <w:pageBreakBefore w:val="0"/>
        <w:widowControl w:val="0"/>
        <w:kinsoku/>
        <w:wordWrap/>
        <w:overflowPunct/>
        <w:topLinePunct w:val="0"/>
        <w:autoSpaceDE/>
        <w:autoSpaceDN/>
        <w:bidi w:val="0"/>
        <w:adjustRightInd/>
        <w:snapToGrid/>
        <w:spacing w:before="0" w:after="0" w:line="560" w:lineRule="auto"/>
        <w:ind w:left="0" w:right="0" w:firstLine="964"/>
        <w:jc w:val="both"/>
        <w:textAlignment w:val="auto"/>
        <w:rPr>
          <w:rFonts w:hint="eastAsia" w:ascii="宋体" w:hAnsi="宋体" w:eastAsia="宋体" w:cs="宋体"/>
          <w:b/>
          <w:color w:val="auto"/>
          <w:spacing w:val="0"/>
          <w:position w:val="0"/>
          <w:sz w:val="48"/>
          <w:shd w:val="clear" w:fill="auto"/>
          <w:lang w:val="en-US" w:eastAsia="zh-CN"/>
        </w:rPr>
      </w:pPr>
    </w:p>
    <w:p w14:paraId="5BD44DB6">
      <w:pPr>
        <w:pageBreakBefore w:val="0"/>
        <w:widowControl w:val="0"/>
        <w:kinsoku/>
        <w:wordWrap/>
        <w:overflowPunct/>
        <w:topLinePunct w:val="0"/>
        <w:autoSpaceDE/>
        <w:autoSpaceDN/>
        <w:bidi w:val="0"/>
        <w:adjustRightInd/>
        <w:snapToGrid/>
        <w:spacing w:before="0" w:after="0" w:line="560" w:lineRule="auto"/>
        <w:ind w:left="0" w:right="0" w:firstLine="964"/>
        <w:jc w:val="both"/>
        <w:textAlignment w:val="auto"/>
        <w:rPr>
          <w:rFonts w:ascii="宋体" w:hAnsi="宋体" w:eastAsia="宋体" w:cs="宋体"/>
          <w:b/>
          <w:color w:val="auto"/>
          <w:spacing w:val="0"/>
          <w:position w:val="0"/>
          <w:sz w:val="48"/>
          <w:shd w:val="clear" w:fill="auto"/>
        </w:rPr>
      </w:pPr>
    </w:p>
    <w:p w14:paraId="039780F2">
      <w:pPr>
        <w:pageBreakBefore w:val="0"/>
        <w:widowControl w:val="0"/>
        <w:kinsoku/>
        <w:wordWrap/>
        <w:overflowPunct/>
        <w:topLinePunct w:val="0"/>
        <w:autoSpaceDE/>
        <w:autoSpaceDN/>
        <w:bidi w:val="0"/>
        <w:adjustRightInd/>
        <w:snapToGrid/>
        <w:spacing w:before="0" w:after="0" w:line="560" w:lineRule="auto"/>
        <w:ind w:left="0" w:right="0" w:firstLine="964"/>
        <w:jc w:val="both"/>
        <w:textAlignment w:val="auto"/>
        <w:rPr>
          <w:rFonts w:ascii="宋体" w:hAnsi="宋体" w:eastAsia="宋体" w:cs="宋体"/>
          <w:b/>
          <w:color w:val="auto"/>
          <w:spacing w:val="0"/>
          <w:position w:val="0"/>
          <w:sz w:val="48"/>
          <w:shd w:val="clear" w:fill="auto"/>
        </w:rPr>
      </w:pPr>
    </w:p>
    <w:p w14:paraId="77795DD4">
      <w:pPr>
        <w:pageBreakBefore w:val="0"/>
        <w:widowControl w:val="0"/>
        <w:kinsoku/>
        <w:wordWrap/>
        <w:overflowPunct/>
        <w:topLinePunct w:val="0"/>
        <w:autoSpaceDE/>
        <w:autoSpaceDN/>
        <w:bidi w:val="0"/>
        <w:adjustRightInd/>
        <w:snapToGrid/>
        <w:spacing w:before="0" w:after="0" w:line="560" w:lineRule="auto"/>
        <w:ind w:right="0"/>
        <w:jc w:val="center"/>
        <w:textAlignment w:val="auto"/>
        <w:rPr>
          <w:rFonts w:ascii="宋体" w:hAnsi="宋体" w:eastAsia="宋体" w:cs="宋体"/>
          <w:b/>
          <w:color w:val="auto"/>
          <w:spacing w:val="0"/>
          <w:position w:val="0"/>
          <w:sz w:val="52"/>
          <w:shd w:val="clear" w:fill="auto"/>
        </w:rPr>
      </w:pPr>
      <w:r>
        <w:rPr>
          <w:rFonts w:ascii="宋体" w:hAnsi="宋体" w:eastAsia="宋体" w:cs="宋体"/>
          <w:b/>
          <w:color w:val="auto"/>
          <w:spacing w:val="0"/>
          <w:position w:val="0"/>
          <w:sz w:val="52"/>
          <w:shd w:val="clear" w:fill="auto"/>
        </w:rPr>
        <w:t>项目支出绩效评价报告</w:t>
      </w:r>
    </w:p>
    <w:p w14:paraId="5A8D80AC">
      <w:pPr>
        <w:pageBreakBefore w:val="0"/>
        <w:widowControl w:val="0"/>
        <w:kinsoku/>
        <w:wordWrap/>
        <w:overflowPunct/>
        <w:topLinePunct w:val="0"/>
        <w:autoSpaceDE/>
        <w:autoSpaceDN/>
        <w:bidi w:val="0"/>
        <w:adjustRightInd/>
        <w:snapToGrid/>
        <w:spacing w:before="0" w:after="0" w:line="560" w:lineRule="auto"/>
        <w:ind w:left="0" w:right="0" w:firstLine="964"/>
        <w:jc w:val="center"/>
        <w:textAlignment w:val="auto"/>
        <w:rPr>
          <w:rFonts w:ascii="宋体" w:hAnsi="宋体" w:eastAsia="宋体" w:cs="宋体"/>
          <w:b/>
          <w:color w:val="auto"/>
          <w:spacing w:val="0"/>
          <w:position w:val="0"/>
          <w:sz w:val="48"/>
          <w:shd w:val="clear" w:fill="auto"/>
        </w:rPr>
      </w:pPr>
    </w:p>
    <w:p w14:paraId="2417AE32">
      <w:pPr>
        <w:pageBreakBefore w:val="0"/>
        <w:widowControl w:val="0"/>
        <w:kinsoku/>
        <w:wordWrap/>
        <w:overflowPunct/>
        <w:topLinePunct w:val="0"/>
        <w:autoSpaceDE/>
        <w:autoSpaceDN/>
        <w:bidi w:val="0"/>
        <w:adjustRightInd/>
        <w:snapToGrid/>
        <w:spacing w:before="0" w:after="0" w:line="560" w:lineRule="auto"/>
        <w:ind w:right="0"/>
        <w:jc w:val="center"/>
        <w:textAlignment w:val="auto"/>
        <w:rPr>
          <w:rFonts w:ascii="仿宋_GB2312" w:hAnsi="仿宋_GB2312" w:eastAsia="仿宋_GB2312" w:cs="仿宋_GB2312"/>
          <w:b/>
          <w:color w:val="auto"/>
          <w:spacing w:val="0"/>
          <w:position w:val="0"/>
          <w:sz w:val="50"/>
          <w:shd w:val="clear" w:fill="auto"/>
        </w:rPr>
      </w:pPr>
      <w:r>
        <w:rPr>
          <w:rFonts w:ascii="宋体" w:hAnsi="宋体" w:eastAsia="宋体" w:cs="宋体"/>
          <w:color w:val="auto"/>
          <w:spacing w:val="0"/>
          <w:position w:val="0"/>
          <w:sz w:val="36"/>
          <w:shd w:val="clear" w:fill="auto"/>
        </w:rPr>
        <w:t>（</w:t>
      </w:r>
      <w:r>
        <w:rPr>
          <w:rFonts w:ascii="红豆小标宋简体" w:hAnsi="红豆小标宋简体" w:eastAsia="红豆小标宋简体" w:cs="红豆小标宋简体"/>
          <w:color w:val="auto"/>
          <w:spacing w:val="0"/>
          <w:position w:val="0"/>
          <w:sz w:val="36"/>
          <w:shd w:val="clear" w:fill="auto"/>
        </w:rPr>
        <w:t>2023</w:t>
      </w:r>
      <w:r>
        <w:rPr>
          <w:rFonts w:ascii="宋体" w:hAnsi="宋体" w:eastAsia="宋体" w:cs="宋体"/>
          <w:color w:val="auto"/>
          <w:spacing w:val="0"/>
          <w:position w:val="0"/>
          <w:sz w:val="36"/>
          <w:shd w:val="clear" w:fill="auto"/>
        </w:rPr>
        <w:t>年度）</w:t>
      </w:r>
    </w:p>
    <w:p w14:paraId="5E58A81C">
      <w:pPr>
        <w:pageBreakBefore w:val="0"/>
        <w:widowControl w:val="0"/>
        <w:kinsoku/>
        <w:wordWrap/>
        <w:overflowPunct/>
        <w:topLinePunct w:val="0"/>
        <w:autoSpaceDE/>
        <w:autoSpaceDN/>
        <w:bidi w:val="0"/>
        <w:adjustRightInd/>
        <w:snapToGrid/>
        <w:spacing w:before="0" w:after="0" w:line="560" w:lineRule="auto"/>
        <w:ind w:left="0" w:right="0" w:firstLine="1004"/>
        <w:jc w:val="both"/>
        <w:textAlignment w:val="auto"/>
        <w:rPr>
          <w:rFonts w:ascii="仿宋_GB2312" w:hAnsi="仿宋_GB2312" w:eastAsia="仿宋_GB2312" w:cs="仿宋_GB2312"/>
          <w:b/>
          <w:color w:val="auto"/>
          <w:spacing w:val="0"/>
          <w:position w:val="0"/>
          <w:sz w:val="50"/>
          <w:shd w:val="clear" w:fill="auto"/>
        </w:rPr>
      </w:pPr>
    </w:p>
    <w:p w14:paraId="2A19F92E">
      <w:pPr>
        <w:pageBreakBefore w:val="0"/>
        <w:widowControl w:val="0"/>
        <w:kinsoku/>
        <w:wordWrap/>
        <w:overflowPunct/>
        <w:topLinePunct w:val="0"/>
        <w:autoSpaceDE/>
        <w:autoSpaceDN/>
        <w:bidi w:val="0"/>
        <w:adjustRightInd/>
        <w:snapToGrid/>
        <w:spacing w:before="0" w:after="0" w:line="560" w:lineRule="auto"/>
        <w:ind w:left="0" w:right="0" w:firstLine="1004"/>
        <w:jc w:val="both"/>
        <w:textAlignment w:val="auto"/>
        <w:rPr>
          <w:rFonts w:ascii="仿宋_GB2312" w:hAnsi="仿宋_GB2312" w:eastAsia="仿宋_GB2312" w:cs="仿宋_GB2312"/>
          <w:b/>
          <w:color w:val="auto"/>
          <w:spacing w:val="0"/>
          <w:position w:val="0"/>
          <w:sz w:val="50"/>
          <w:shd w:val="clear" w:fill="auto"/>
        </w:rPr>
      </w:pPr>
    </w:p>
    <w:p w14:paraId="31DF76CE">
      <w:pPr>
        <w:pageBreakBefore w:val="0"/>
        <w:widowControl w:val="0"/>
        <w:kinsoku/>
        <w:wordWrap/>
        <w:overflowPunct/>
        <w:topLinePunct w:val="0"/>
        <w:autoSpaceDE/>
        <w:autoSpaceDN/>
        <w:bidi w:val="0"/>
        <w:adjustRightInd/>
        <w:snapToGrid/>
        <w:spacing w:before="0" w:after="0" w:line="560" w:lineRule="auto"/>
        <w:ind w:left="0" w:right="0" w:firstLine="1004"/>
        <w:jc w:val="both"/>
        <w:textAlignment w:val="auto"/>
        <w:rPr>
          <w:rFonts w:ascii="仿宋_GB2312" w:hAnsi="仿宋_GB2312" w:eastAsia="仿宋_GB2312" w:cs="仿宋_GB2312"/>
          <w:b/>
          <w:color w:val="auto"/>
          <w:spacing w:val="0"/>
          <w:position w:val="0"/>
          <w:sz w:val="50"/>
          <w:shd w:val="clear" w:fill="auto"/>
        </w:rPr>
      </w:pPr>
    </w:p>
    <w:p w14:paraId="6592D40B">
      <w:pPr>
        <w:pageBreakBefore w:val="0"/>
        <w:widowControl w:val="0"/>
        <w:kinsoku/>
        <w:wordWrap/>
        <w:overflowPunct/>
        <w:topLinePunct w:val="0"/>
        <w:autoSpaceDE/>
        <w:autoSpaceDN/>
        <w:bidi w:val="0"/>
        <w:adjustRightInd/>
        <w:snapToGrid/>
        <w:spacing w:before="0" w:after="0" w:line="560" w:lineRule="auto"/>
        <w:ind w:right="0"/>
        <w:jc w:val="both"/>
        <w:textAlignment w:val="auto"/>
        <w:rPr>
          <w:rFonts w:ascii="仿宋_GB2312" w:hAnsi="仿宋_GB2312" w:eastAsia="仿宋_GB2312" w:cs="仿宋_GB2312"/>
          <w:b/>
          <w:color w:val="auto"/>
          <w:spacing w:val="0"/>
          <w:position w:val="0"/>
          <w:sz w:val="50"/>
          <w:shd w:val="clear" w:fill="auto"/>
        </w:rPr>
      </w:pPr>
    </w:p>
    <w:p w14:paraId="0001D1F5">
      <w:pPr>
        <w:pageBreakBefore w:val="0"/>
        <w:widowControl w:val="0"/>
        <w:kinsoku/>
        <w:wordWrap/>
        <w:overflowPunct/>
        <w:topLinePunct w:val="0"/>
        <w:autoSpaceDE/>
        <w:autoSpaceDN/>
        <w:bidi w:val="0"/>
        <w:adjustRightInd/>
        <w:snapToGrid/>
        <w:spacing w:before="0" w:after="0" w:line="560" w:lineRule="auto"/>
        <w:ind w:left="0" w:right="0" w:firstLine="643"/>
        <w:jc w:val="both"/>
        <w:textAlignment w:val="auto"/>
        <w:rPr>
          <w:rFonts w:ascii="宋体" w:hAnsi="宋体" w:eastAsia="宋体" w:cs="宋体"/>
          <w:color w:val="auto"/>
          <w:spacing w:val="0"/>
          <w:position w:val="0"/>
          <w:sz w:val="28"/>
          <w:szCs w:val="21"/>
          <w:shd w:val="clear" w:fill="auto"/>
        </w:rPr>
      </w:pPr>
      <w:r>
        <w:rPr>
          <w:rFonts w:ascii="宋体" w:hAnsi="宋体" w:eastAsia="宋体" w:cs="宋体"/>
          <w:b/>
          <w:color w:val="auto"/>
          <w:spacing w:val="0"/>
          <w:position w:val="0"/>
          <w:sz w:val="32"/>
          <w:shd w:val="clear" w:fill="auto"/>
        </w:rPr>
        <w:t>项目名称：</w:t>
      </w:r>
      <w:r>
        <w:rPr>
          <w:rFonts w:hint="eastAsia" w:ascii="宋体" w:hAnsi="宋体" w:eastAsia="宋体" w:cs="宋体"/>
          <w:b/>
          <w:color w:val="auto"/>
          <w:spacing w:val="0"/>
          <w:position w:val="0"/>
          <w:sz w:val="28"/>
          <w:szCs w:val="21"/>
          <w:shd w:val="clear" w:fill="auto"/>
        </w:rPr>
        <w:t>2023年度重点污染源监督检查、考核评估项目</w:t>
      </w:r>
    </w:p>
    <w:p w14:paraId="7FE0875D">
      <w:pPr>
        <w:pageBreakBefore w:val="0"/>
        <w:widowControl w:val="0"/>
        <w:kinsoku/>
        <w:wordWrap/>
        <w:overflowPunct/>
        <w:topLinePunct w:val="0"/>
        <w:autoSpaceDE/>
        <w:autoSpaceDN/>
        <w:bidi w:val="0"/>
        <w:adjustRightInd/>
        <w:snapToGrid/>
        <w:spacing w:before="0" w:after="0" w:line="560" w:lineRule="auto"/>
        <w:ind w:left="0" w:right="0" w:firstLine="643"/>
        <w:jc w:val="both"/>
        <w:textAlignment w:val="auto"/>
        <w:rPr>
          <w:rFonts w:hint="eastAsia" w:ascii="宋体" w:hAnsi="宋体" w:eastAsia="宋体" w:cs="宋体"/>
          <w:b/>
          <w:color w:val="auto"/>
          <w:spacing w:val="0"/>
          <w:position w:val="0"/>
          <w:sz w:val="22"/>
          <w:szCs w:val="18"/>
          <w:shd w:val="clear" w:fill="auto"/>
          <w:lang w:eastAsia="zh-CN"/>
        </w:rPr>
      </w:pPr>
      <w:r>
        <w:rPr>
          <w:rFonts w:ascii="宋体" w:hAnsi="宋体" w:eastAsia="宋体" w:cs="宋体"/>
          <w:b/>
          <w:color w:val="auto"/>
          <w:spacing w:val="0"/>
          <w:position w:val="0"/>
          <w:sz w:val="32"/>
          <w:shd w:val="clear" w:fill="auto"/>
        </w:rPr>
        <w:t>实施单位（公章）：</w:t>
      </w:r>
      <w:bookmarkStart w:id="0" w:name="_GoBack"/>
      <w:r>
        <w:rPr>
          <w:rFonts w:hint="eastAsia" w:ascii="宋体" w:hAnsi="宋体" w:eastAsia="宋体" w:cs="宋体"/>
          <w:b/>
          <w:color w:val="auto"/>
          <w:spacing w:val="0"/>
          <w:position w:val="0"/>
          <w:sz w:val="22"/>
          <w:szCs w:val="18"/>
          <w:shd w:val="clear" w:fill="auto"/>
          <w:lang w:eastAsia="zh-CN"/>
        </w:rPr>
        <w:t>新疆巴音郭楞蒙古自治州博斯腾湖科学研究所</w:t>
      </w:r>
    </w:p>
    <w:bookmarkEnd w:id="0"/>
    <w:p w14:paraId="4F60D44B">
      <w:pPr>
        <w:pageBreakBefore w:val="0"/>
        <w:widowControl w:val="0"/>
        <w:kinsoku/>
        <w:wordWrap/>
        <w:overflowPunct/>
        <w:topLinePunct w:val="0"/>
        <w:autoSpaceDE/>
        <w:autoSpaceDN/>
        <w:bidi w:val="0"/>
        <w:adjustRightInd/>
        <w:snapToGrid/>
        <w:spacing w:before="0" w:after="0" w:line="560" w:lineRule="auto"/>
        <w:ind w:left="0" w:right="0" w:firstLine="643"/>
        <w:jc w:val="both"/>
        <w:textAlignment w:val="auto"/>
        <w:rPr>
          <w:rFonts w:hint="eastAsia" w:ascii="宋体" w:hAnsi="宋体" w:eastAsia="宋体" w:cs="宋体"/>
          <w:b/>
          <w:color w:val="auto"/>
          <w:spacing w:val="0"/>
          <w:position w:val="0"/>
          <w:sz w:val="32"/>
          <w:shd w:val="clear" w:fill="auto"/>
          <w:lang w:eastAsia="zh-CN"/>
        </w:rPr>
      </w:pPr>
      <w:r>
        <w:rPr>
          <w:rFonts w:ascii="宋体" w:hAnsi="宋体" w:eastAsia="宋体" w:cs="宋体"/>
          <w:b/>
          <w:color w:val="auto"/>
          <w:spacing w:val="0"/>
          <w:position w:val="0"/>
          <w:sz w:val="32"/>
          <w:shd w:val="clear" w:fill="auto"/>
        </w:rPr>
        <w:t>主管部门（公章）</w:t>
      </w:r>
      <w:r>
        <w:rPr>
          <w:rFonts w:hint="eastAsia" w:ascii="宋体" w:hAnsi="宋体" w:eastAsia="宋体" w:cs="宋体"/>
          <w:b/>
          <w:color w:val="auto"/>
          <w:spacing w:val="0"/>
          <w:position w:val="0"/>
          <w:sz w:val="32"/>
          <w:shd w:val="clear" w:fill="auto"/>
          <w:lang w:eastAsia="zh-CN"/>
        </w:rPr>
        <w:t>：巴州生态环境局</w:t>
      </w:r>
    </w:p>
    <w:p w14:paraId="060157F9">
      <w:pPr>
        <w:pageBreakBefore w:val="0"/>
        <w:widowControl w:val="0"/>
        <w:kinsoku/>
        <w:wordWrap/>
        <w:overflowPunct/>
        <w:topLinePunct w:val="0"/>
        <w:autoSpaceDE/>
        <w:autoSpaceDN/>
        <w:bidi w:val="0"/>
        <w:adjustRightInd/>
        <w:snapToGrid/>
        <w:spacing w:before="0" w:after="0" w:line="560" w:lineRule="auto"/>
        <w:ind w:left="0" w:right="0" w:firstLine="643"/>
        <w:jc w:val="both"/>
        <w:textAlignment w:val="auto"/>
        <w:rPr>
          <w:rFonts w:hint="eastAsia" w:ascii="宋体" w:hAnsi="宋体" w:eastAsia="宋体" w:cs="宋体"/>
          <w:color w:val="auto"/>
          <w:spacing w:val="0"/>
          <w:position w:val="0"/>
          <w:sz w:val="32"/>
          <w:shd w:val="clear" w:fill="auto"/>
          <w:lang w:eastAsia="zh-CN"/>
        </w:rPr>
      </w:pPr>
      <w:r>
        <w:rPr>
          <w:rFonts w:ascii="宋体" w:hAnsi="宋体" w:eastAsia="宋体" w:cs="宋体"/>
          <w:b/>
          <w:color w:val="auto"/>
          <w:spacing w:val="0"/>
          <w:position w:val="0"/>
          <w:sz w:val="32"/>
          <w:shd w:val="clear" w:fill="auto"/>
        </w:rPr>
        <w:t>项目负责人（签章）：</w:t>
      </w:r>
      <w:r>
        <w:rPr>
          <w:rFonts w:hint="eastAsia" w:ascii="宋体" w:hAnsi="宋体" w:eastAsia="宋体" w:cs="宋体"/>
          <w:b/>
          <w:color w:val="auto"/>
          <w:spacing w:val="0"/>
          <w:position w:val="0"/>
          <w:sz w:val="32"/>
          <w:shd w:val="clear" w:fill="auto"/>
          <w:lang w:eastAsia="zh-CN"/>
        </w:rPr>
        <w:t>韩晓越</w:t>
      </w:r>
    </w:p>
    <w:p w14:paraId="7B61C745">
      <w:pPr>
        <w:pageBreakBefore w:val="0"/>
        <w:widowControl w:val="0"/>
        <w:kinsoku/>
        <w:wordWrap/>
        <w:overflowPunct/>
        <w:topLinePunct w:val="0"/>
        <w:autoSpaceDE/>
        <w:autoSpaceDN/>
        <w:bidi w:val="0"/>
        <w:adjustRightInd/>
        <w:snapToGrid/>
        <w:spacing w:before="0" w:after="0" w:line="560" w:lineRule="auto"/>
        <w:ind w:left="0" w:right="0" w:firstLine="643"/>
        <w:jc w:val="both"/>
        <w:textAlignment w:val="auto"/>
        <w:rPr>
          <w:rFonts w:ascii="宋体" w:hAnsi="宋体" w:eastAsia="宋体" w:cs="宋体"/>
          <w:color w:val="auto"/>
          <w:spacing w:val="0"/>
          <w:position w:val="0"/>
          <w:sz w:val="32"/>
          <w:shd w:val="clear" w:fill="auto"/>
        </w:rPr>
      </w:pPr>
      <w:r>
        <w:rPr>
          <w:rFonts w:ascii="宋体" w:hAnsi="宋体" w:eastAsia="宋体" w:cs="宋体"/>
          <w:b/>
          <w:color w:val="auto"/>
          <w:spacing w:val="0"/>
          <w:position w:val="0"/>
          <w:sz w:val="32"/>
          <w:shd w:val="clear" w:fill="auto"/>
        </w:rPr>
        <w:t>填报时间：</w:t>
      </w:r>
      <w:r>
        <w:rPr>
          <w:rFonts w:ascii="宋体" w:hAnsi="宋体" w:eastAsia="宋体" w:cs="宋体"/>
          <w:color w:val="auto"/>
          <w:spacing w:val="0"/>
          <w:position w:val="0"/>
          <w:sz w:val="32"/>
          <w:shd w:val="clear" w:fill="auto"/>
        </w:rPr>
        <w:t>202</w:t>
      </w:r>
      <w:r>
        <w:rPr>
          <w:rFonts w:hint="eastAsia" w:ascii="宋体" w:hAnsi="宋体" w:eastAsia="宋体" w:cs="宋体"/>
          <w:color w:val="auto"/>
          <w:spacing w:val="0"/>
          <w:position w:val="0"/>
          <w:sz w:val="32"/>
          <w:shd w:val="clear" w:fill="auto"/>
          <w:lang w:val="en-US" w:eastAsia="zh-CN"/>
        </w:rPr>
        <w:t>4</w:t>
      </w:r>
      <w:r>
        <w:rPr>
          <w:rFonts w:ascii="宋体" w:hAnsi="宋体" w:eastAsia="宋体" w:cs="宋体"/>
          <w:color w:val="auto"/>
          <w:spacing w:val="0"/>
          <w:position w:val="0"/>
          <w:sz w:val="32"/>
          <w:shd w:val="clear" w:fill="auto"/>
        </w:rPr>
        <w:t xml:space="preserve"> 年  </w:t>
      </w:r>
      <w:r>
        <w:rPr>
          <w:rFonts w:hint="eastAsia" w:ascii="宋体" w:hAnsi="宋体" w:eastAsia="宋体" w:cs="宋体"/>
          <w:color w:val="auto"/>
          <w:spacing w:val="0"/>
          <w:position w:val="0"/>
          <w:sz w:val="32"/>
          <w:shd w:val="clear" w:fill="auto"/>
          <w:lang w:val="en-US" w:eastAsia="zh-CN"/>
        </w:rPr>
        <w:t>5</w:t>
      </w:r>
      <w:r>
        <w:rPr>
          <w:rFonts w:ascii="宋体" w:hAnsi="宋体" w:eastAsia="宋体" w:cs="宋体"/>
          <w:color w:val="auto"/>
          <w:spacing w:val="0"/>
          <w:position w:val="0"/>
          <w:sz w:val="32"/>
          <w:shd w:val="clear" w:fill="auto"/>
        </w:rPr>
        <w:t xml:space="preserve"> 月  </w:t>
      </w:r>
      <w:r>
        <w:rPr>
          <w:rFonts w:hint="eastAsia" w:ascii="宋体" w:hAnsi="宋体" w:eastAsia="宋体" w:cs="宋体"/>
          <w:color w:val="auto"/>
          <w:spacing w:val="0"/>
          <w:position w:val="0"/>
          <w:sz w:val="32"/>
          <w:shd w:val="clear" w:fill="auto"/>
          <w:lang w:val="en-US" w:eastAsia="zh-CN"/>
        </w:rPr>
        <w:t>9</w:t>
      </w:r>
      <w:r>
        <w:rPr>
          <w:rFonts w:ascii="宋体" w:hAnsi="宋体" w:eastAsia="宋体" w:cs="宋体"/>
          <w:color w:val="auto"/>
          <w:spacing w:val="0"/>
          <w:position w:val="0"/>
          <w:sz w:val="32"/>
          <w:shd w:val="clear" w:fill="auto"/>
        </w:rPr>
        <w:t xml:space="preserve"> 日</w:t>
      </w:r>
    </w:p>
    <w:p w14:paraId="298B7EE7">
      <w:pPr>
        <w:pageBreakBefore w:val="0"/>
        <w:widowControl w:val="0"/>
        <w:kinsoku/>
        <w:wordWrap/>
        <w:overflowPunct/>
        <w:topLinePunct w:val="0"/>
        <w:autoSpaceDE/>
        <w:autoSpaceDN/>
        <w:bidi w:val="0"/>
        <w:adjustRightInd/>
        <w:snapToGrid/>
        <w:spacing w:before="0" w:after="0" w:line="560" w:lineRule="auto"/>
        <w:ind w:left="0" w:right="0" w:firstLine="723"/>
        <w:jc w:val="both"/>
        <w:textAlignment w:val="auto"/>
        <w:rPr>
          <w:rFonts w:ascii="宋体" w:hAnsi="宋体" w:eastAsia="宋体" w:cs="宋体"/>
          <w:b/>
          <w:color w:val="auto"/>
          <w:spacing w:val="0"/>
          <w:position w:val="0"/>
          <w:sz w:val="36"/>
          <w:shd w:val="clear" w:fill="auto"/>
        </w:rPr>
      </w:pPr>
      <w:r>
        <w:rPr>
          <w:rFonts w:ascii="宋体" w:hAnsi="宋体" w:eastAsia="宋体" w:cs="宋体"/>
          <w:b/>
          <w:color w:val="auto"/>
          <w:spacing w:val="0"/>
          <w:position w:val="0"/>
          <w:sz w:val="36"/>
          <w:shd w:val="clear" w:fill="auto"/>
        </w:rPr>
        <w:t xml:space="preserve"> </w:t>
      </w:r>
    </w:p>
    <w:p w14:paraId="6269314E">
      <w:pPr>
        <w:pageBreakBefore w:val="0"/>
        <w:widowControl w:val="0"/>
        <w:kinsoku/>
        <w:wordWrap/>
        <w:overflowPunct/>
        <w:topLinePunct w:val="0"/>
        <w:autoSpaceDE/>
        <w:autoSpaceDN/>
        <w:bidi w:val="0"/>
        <w:adjustRightInd/>
        <w:snapToGrid/>
        <w:spacing w:before="0" w:after="0" w:line="560" w:lineRule="auto"/>
        <w:ind w:left="0" w:right="0" w:firstLine="723"/>
        <w:jc w:val="both"/>
        <w:textAlignment w:val="auto"/>
        <w:rPr>
          <w:rFonts w:ascii="宋体" w:hAnsi="宋体" w:eastAsia="宋体" w:cs="宋体"/>
          <w:b/>
          <w:color w:val="auto"/>
          <w:spacing w:val="0"/>
          <w:position w:val="0"/>
          <w:sz w:val="36"/>
          <w:shd w:val="clear" w:fill="auto"/>
        </w:rPr>
      </w:pPr>
    </w:p>
    <w:p w14:paraId="46F9E9FC">
      <w:pPr>
        <w:pageBreakBefore w:val="0"/>
        <w:widowControl w:val="0"/>
        <w:kinsoku/>
        <w:wordWrap/>
        <w:overflowPunct/>
        <w:topLinePunct w:val="0"/>
        <w:autoSpaceDE/>
        <w:autoSpaceDN/>
        <w:bidi w:val="0"/>
        <w:adjustRightInd/>
        <w:snapToGrid/>
        <w:spacing w:before="0" w:after="0" w:line="560" w:lineRule="auto"/>
        <w:ind w:right="0"/>
        <w:jc w:val="center"/>
        <w:textAlignment w:val="auto"/>
        <w:rPr>
          <w:rFonts w:ascii="Arial" w:hAnsi="Arial" w:eastAsia="Arial" w:cs="Arial"/>
          <w:b/>
          <w:color w:val="auto"/>
          <w:spacing w:val="0"/>
          <w:position w:val="0"/>
          <w:sz w:val="36"/>
          <w:shd w:val="clear" w:fill="auto"/>
        </w:rPr>
      </w:pPr>
      <w:r>
        <w:rPr>
          <w:rFonts w:ascii="宋体" w:hAnsi="宋体" w:eastAsia="宋体" w:cs="宋体"/>
          <w:b/>
          <w:color w:val="auto"/>
          <w:spacing w:val="0"/>
          <w:position w:val="0"/>
          <w:sz w:val="36"/>
          <w:shd w:val="clear" w:fill="auto"/>
        </w:rPr>
        <w:t>项目支出绩效评价报告</w:t>
      </w:r>
    </w:p>
    <w:p w14:paraId="6903D495">
      <w:pPr>
        <w:pageBreakBefore w:val="0"/>
        <w:widowControl w:val="0"/>
        <w:kinsoku/>
        <w:wordWrap/>
        <w:overflowPunct/>
        <w:topLinePunct w:val="0"/>
        <w:autoSpaceDE/>
        <w:autoSpaceDN/>
        <w:bidi w:val="0"/>
        <w:adjustRightInd/>
        <w:snapToGrid/>
        <w:spacing w:before="0" w:after="0" w:line="560" w:lineRule="auto"/>
        <w:ind w:left="0" w:right="0" w:firstLine="600"/>
        <w:jc w:val="both"/>
        <w:textAlignment w:val="auto"/>
        <w:rPr>
          <w:rFonts w:ascii="仿宋_GB2312" w:hAnsi="仿宋_GB2312" w:eastAsia="仿宋_GB2312" w:cs="仿宋_GB2312"/>
          <w:color w:val="auto"/>
          <w:spacing w:val="0"/>
          <w:position w:val="0"/>
          <w:sz w:val="30"/>
          <w:shd w:val="clear" w:fill="auto"/>
        </w:rPr>
      </w:pPr>
    </w:p>
    <w:p w14:paraId="24389D12">
      <w:pPr>
        <w:keepNext/>
        <w:keepLines/>
        <w:pageBreakBefore w:val="0"/>
        <w:widowControl w:val="0"/>
        <w:kinsoku/>
        <w:wordWrap/>
        <w:overflowPunct/>
        <w:topLinePunct w:val="0"/>
        <w:autoSpaceDE/>
        <w:autoSpaceDN/>
        <w:bidi w:val="0"/>
        <w:adjustRightInd/>
        <w:snapToGrid/>
        <w:spacing w:before="0" w:after="0" w:line="560" w:lineRule="auto"/>
        <w:ind w:left="0" w:right="0" w:firstLine="643"/>
        <w:jc w:val="both"/>
        <w:textAlignment w:val="auto"/>
        <w:rPr>
          <w:rFonts w:ascii="宋体" w:hAnsi="宋体" w:eastAsia="宋体" w:cs="宋体"/>
          <w:b/>
          <w:color w:val="auto"/>
          <w:spacing w:val="0"/>
          <w:position w:val="0"/>
          <w:sz w:val="32"/>
          <w:shd w:val="clear" w:fill="auto"/>
        </w:rPr>
      </w:pPr>
      <w:r>
        <w:rPr>
          <w:rFonts w:ascii="宋体" w:hAnsi="宋体" w:eastAsia="宋体" w:cs="宋体"/>
          <w:b/>
          <w:color w:val="auto"/>
          <w:spacing w:val="0"/>
          <w:position w:val="0"/>
          <w:sz w:val="32"/>
          <w:shd w:val="clear" w:fill="auto"/>
        </w:rPr>
        <w:t>一、基本情况</w:t>
      </w:r>
    </w:p>
    <w:p w14:paraId="4D39385C">
      <w:pPr>
        <w:keepNext/>
        <w:keepLines/>
        <w:pageBreakBefore w:val="0"/>
        <w:widowControl w:val="0"/>
        <w:kinsoku/>
        <w:wordWrap/>
        <w:overflowPunct/>
        <w:topLinePunct w:val="0"/>
        <w:autoSpaceDE/>
        <w:autoSpaceDN/>
        <w:bidi w:val="0"/>
        <w:adjustRightInd/>
        <w:snapToGrid/>
        <w:spacing w:before="0" w:after="0" w:line="560" w:lineRule="auto"/>
        <w:ind w:left="0" w:right="0" w:firstLine="640"/>
        <w:jc w:val="both"/>
        <w:textAlignment w:val="auto"/>
        <w:rPr>
          <w:rFonts w:ascii="宋体" w:hAnsi="宋体" w:eastAsia="宋体" w:cs="宋体"/>
          <w:color w:val="auto"/>
          <w:spacing w:val="0"/>
          <w:position w:val="0"/>
          <w:sz w:val="32"/>
          <w:shd w:val="clear" w:fill="auto"/>
        </w:rPr>
      </w:pPr>
      <w:r>
        <w:rPr>
          <w:rFonts w:ascii="宋体" w:hAnsi="宋体" w:eastAsia="宋体" w:cs="宋体"/>
          <w:color w:val="auto"/>
          <w:spacing w:val="0"/>
          <w:position w:val="0"/>
          <w:sz w:val="32"/>
          <w:shd w:val="clear" w:fill="auto"/>
        </w:rPr>
        <w:t>（一）项目概况。</w:t>
      </w:r>
    </w:p>
    <w:p w14:paraId="365634D7">
      <w:pPr>
        <w:keepNext/>
        <w:keepLines/>
        <w:pageBreakBefore w:val="0"/>
        <w:widowControl w:val="0"/>
        <w:kinsoku/>
        <w:wordWrap/>
        <w:overflowPunct/>
        <w:topLinePunct w:val="0"/>
        <w:autoSpaceDE/>
        <w:autoSpaceDN/>
        <w:bidi w:val="0"/>
        <w:adjustRightInd/>
        <w:snapToGrid/>
        <w:spacing w:before="0" w:after="0" w:line="560" w:lineRule="auto"/>
        <w:ind w:left="0" w:right="0" w:firstLine="640"/>
        <w:jc w:val="both"/>
        <w:textAlignment w:val="auto"/>
        <w:rPr>
          <w:rFonts w:ascii="宋体" w:hAnsi="宋体" w:eastAsia="宋体" w:cs="宋体"/>
          <w:color w:val="auto"/>
          <w:spacing w:val="0"/>
          <w:position w:val="0"/>
          <w:sz w:val="32"/>
          <w:shd w:val="clear" w:fill="auto"/>
        </w:rPr>
      </w:pPr>
      <w:r>
        <w:rPr>
          <w:rFonts w:hint="eastAsia" w:ascii="宋体" w:hAnsi="宋体" w:eastAsia="宋体" w:cs="宋体"/>
          <w:color w:val="auto"/>
          <w:spacing w:val="0"/>
          <w:position w:val="0"/>
          <w:sz w:val="32"/>
          <w:shd w:val="clear" w:fill="auto"/>
          <w:lang w:val="en-US" w:eastAsia="zh-CN"/>
        </w:rPr>
        <w:t>1.</w:t>
      </w:r>
      <w:r>
        <w:rPr>
          <w:rFonts w:hint="eastAsia" w:ascii="宋体" w:hAnsi="宋体" w:eastAsia="宋体" w:cs="宋体"/>
          <w:color w:val="auto"/>
          <w:spacing w:val="0"/>
          <w:position w:val="0"/>
          <w:sz w:val="32"/>
          <w:shd w:val="clear" w:fill="auto"/>
        </w:rPr>
        <w:t>项目背景，主要内容及实施情况</w:t>
      </w:r>
    </w:p>
    <w:p w14:paraId="18FD3B8D">
      <w:pPr>
        <w:keepNext/>
        <w:keepLines/>
        <w:pageBreakBefore w:val="0"/>
        <w:widowControl w:val="0"/>
        <w:kinsoku/>
        <w:wordWrap/>
        <w:overflowPunct/>
        <w:topLinePunct w:val="0"/>
        <w:autoSpaceDE/>
        <w:autoSpaceDN/>
        <w:bidi w:val="0"/>
        <w:adjustRightInd/>
        <w:snapToGrid/>
        <w:spacing w:before="0" w:after="0" w:line="560" w:lineRule="auto"/>
        <w:ind w:left="0" w:right="0" w:firstLine="640"/>
        <w:jc w:val="both"/>
        <w:textAlignment w:val="auto"/>
        <w:rPr>
          <w:rFonts w:ascii="宋体" w:hAnsi="宋体" w:eastAsia="宋体" w:cs="宋体"/>
          <w:color w:val="auto"/>
          <w:spacing w:val="0"/>
          <w:position w:val="0"/>
          <w:sz w:val="32"/>
          <w:shd w:val="clear" w:fill="auto"/>
        </w:rPr>
      </w:pPr>
      <w:r>
        <w:rPr>
          <w:rFonts w:ascii="宋体" w:hAnsi="宋体" w:eastAsia="宋体" w:cs="宋体"/>
          <w:color w:val="auto"/>
          <w:spacing w:val="0"/>
          <w:position w:val="0"/>
          <w:sz w:val="32"/>
          <w:shd w:val="clear" w:fill="auto"/>
        </w:rPr>
        <w:t>（1）项目背景</w:t>
      </w:r>
    </w:p>
    <w:p w14:paraId="489B1AA6">
      <w:pPr>
        <w:pageBreakBefore w:val="0"/>
        <w:widowControl w:val="0"/>
        <w:kinsoku/>
        <w:wordWrap/>
        <w:overflowPunct/>
        <w:topLinePunct w:val="0"/>
        <w:autoSpaceDE/>
        <w:autoSpaceDN/>
        <w:bidi w:val="0"/>
        <w:adjustRightInd/>
        <w:snapToGrid/>
        <w:spacing w:before="0" w:after="0" w:line="540" w:lineRule="auto"/>
        <w:ind w:left="0" w:right="0" w:firstLine="640"/>
        <w:jc w:val="both"/>
        <w:textAlignment w:val="auto"/>
        <w:rPr>
          <w:rFonts w:hint="eastAsia" w:ascii="宋体" w:hAnsi="宋体" w:eastAsia="宋体" w:cs="宋体"/>
          <w:color w:val="auto"/>
          <w:spacing w:val="0"/>
          <w:position w:val="0"/>
          <w:sz w:val="32"/>
          <w:shd w:val="clear" w:fill="auto"/>
          <w:lang w:val="en-US" w:eastAsia="zh-CN"/>
        </w:rPr>
      </w:pPr>
      <w:r>
        <w:rPr>
          <w:rFonts w:hint="eastAsia" w:ascii="宋体" w:hAnsi="宋体" w:eastAsia="宋体" w:cs="宋体"/>
          <w:color w:val="auto"/>
          <w:spacing w:val="0"/>
          <w:position w:val="0"/>
          <w:sz w:val="32"/>
          <w:shd w:val="clear" w:fill="auto"/>
          <w:lang w:val="en-US" w:eastAsia="zh-CN"/>
        </w:rPr>
        <w:t>为强化企业人员危险废物监管和利用处置能力，确保危险废物产生和经营的企业落实各项法律制度和相关标准规范，</w:t>
      </w:r>
      <w:r>
        <w:rPr>
          <w:rFonts w:hint="eastAsia" w:ascii="宋体" w:hAnsi="宋体" w:eastAsia="宋体" w:cs="宋体"/>
          <w:color w:val="auto"/>
          <w:spacing w:val="0"/>
          <w:position w:val="0"/>
          <w:sz w:val="32"/>
          <w:shd w:val="clear" w:fill="auto"/>
          <w:lang w:eastAsia="zh-CN"/>
        </w:rPr>
        <w:t>防治土壤污染，推动土壤资源永续利用，</w:t>
      </w:r>
      <w:r>
        <w:rPr>
          <w:rFonts w:hint="default" w:ascii="宋体" w:hAnsi="宋体" w:eastAsia="宋体" w:cs="宋体"/>
          <w:color w:val="auto"/>
          <w:spacing w:val="0"/>
          <w:position w:val="0"/>
          <w:sz w:val="32"/>
          <w:shd w:val="clear" w:fill="auto"/>
          <w:lang w:val="en-US" w:eastAsia="zh-CN"/>
        </w:rPr>
        <w:t>按照《“十四五”全国危险废物规范化环境管理评估工作方案》</w:t>
      </w:r>
      <w:r>
        <w:rPr>
          <w:rFonts w:hint="eastAsia" w:ascii="宋体" w:hAnsi="宋体" w:eastAsia="宋体" w:cs="宋体"/>
          <w:color w:val="auto"/>
          <w:spacing w:val="0"/>
          <w:position w:val="0"/>
          <w:sz w:val="32"/>
          <w:shd w:val="clear" w:fill="auto"/>
          <w:lang w:val="en-US" w:eastAsia="zh-CN"/>
        </w:rPr>
        <w:t>、</w:t>
      </w:r>
      <w:r>
        <w:rPr>
          <w:rFonts w:hint="default" w:ascii="宋体" w:hAnsi="宋体" w:eastAsia="宋体" w:cs="宋体"/>
          <w:color w:val="auto"/>
          <w:spacing w:val="17"/>
          <w:position w:val="0"/>
          <w:sz w:val="32"/>
          <w:shd w:val="clear" w:fill="auto"/>
          <w:lang w:val="en-US" w:eastAsia="zh-CN"/>
        </w:rPr>
        <w:t>《中华人民共和国土壤污染防治法》</w:t>
      </w:r>
      <w:r>
        <w:rPr>
          <w:rFonts w:hint="eastAsia" w:ascii="宋体" w:hAnsi="宋体" w:eastAsia="宋体" w:cs="宋体"/>
          <w:color w:val="auto"/>
          <w:spacing w:val="17"/>
          <w:position w:val="0"/>
          <w:sz w:val="32"/>
          <w:shd w:val="clear" w:fill="auto"/>
          <w:lang w:val="en-US" w:eastAsia="zh-CN"/>
        </w:rPr>
        <w:t>精神，需大力</w:t>
      </w:r>
      <w:r>
        <w:rPr>
          <w:rFonts w:hint="eastAsia" w:ascii="宋体" w:hAnsi="宋体" w:eastAsia="宋体" w:cs="宋体"/>
          <w:color w:val="auto"/>
          <w:spacing w:val="0"/>
          <w:position w:val="0"/>
          <w:sz w:val="32"/>
          <w:shd w:val="clear" w:fill="auto"/>
          <w:lang w:val="en-US" w:eastAsia="zh-CN"/>
        </w:rPr>
        <w:t>做好防控危险废物环境风险工作，确保危险废物得到科学、规范、安全的处理处置，</w:t>
      </w:r>
      <w:r>
        <w:rPr>
          <w:rFonts w:hint="default" w:ascii="宋体" w:hAnsi="宋体" w:eastAsia="宋体" w:cs="宋体"/>
          <w:color w:val="auto"/>
          <w:spacing w:val="0"/>
          <w:position w:val="0"/>
          <w:sz w:val="32"/>
          <w:shd w:val="clear" w:fill="auto"/>
          <w:lang w:val="en-US" w:eastAsia="zh-CN"/>
        </w:rPr>
        <w:t>预防和避免土壤重点监管</w:t>
      </w:r>
      <w:r>
        <w:rPr>
          <w:rFonts w:hint="eastAsia" w:ascii="宋体" w:hAnsi="宋体" w:eastAsia="宋体" w:cs="宋体"/>
          <w:color w:val="auto"/>
          <w:spacing w:val="0"/>
          <w:position w:val="0"/>
          <w:sz w:val="32"/>
          <w:shd w:val="clear" w:fill="auto"/>
          <w:lang w:val="en-US" w:eastAsia="zh-CN"/>
        </w:rPr>
        <w:t>企业</w:t>
      </w:r>
      <w:r>
        <w:rPr>
          <w:rFonts w:hint="default" w:ascii="宋体" w:hAnsi="宋体" w:eastAsia="宋体" w:cs="宋体"/>
          <w:color w:val="auto"/>
          <w:spacing w:val="0"/>
          <w:position w:val="0"/>
          <w:sz w:val="32"/>
          <w:shd w:val="clear" w:fill="auto"/>
          <w:lang w:val="en-US" w:eastAsia="zh-CN"/>
        </w:rPr>
        <w:t>污染物扬散、泄露污染土壤</w:t>
      </w:r>
      <w:r>
        <w:rPr>
          <w:rFonts w:hint="eastAsia" w:ascii="宋体" w:hAnsi="宋体" w:eastAsia="宋体" w:cs="宋体"/>
          <w:color w:val="auto"/>
          <w:spacing w:val="0"/>
          <w:position w:val="0"/>
          <w:sz w:val="32"/>
          <w:shd w:val="clear" w:fill="auto"/>
          <w:lang w:val="en-US" w:eastAsia="zh-CN"/>
        </w:rPr>
        <w:t>，进一步</w:t>
      </w:r>
      <w:r>
        <w:rPr>
          <w:rFonts w:hint="eastAsia" w:ascii="宋体" w:hAnsi="宋体" w:eastAsia="宋体" w:cs="宋体"/>
          <w:color w:val="auto"/>
          <w:spacing w:val="0"/>
          <w:position w:val="0"/>
          <w:sz w:val="32"/>
          <w:shd w:val="clear" w:fill="auto"/>
          <w:lang w:eastAsia="zh-CN"/>
        </w:rPr>
        <w:t>推进生态文明建设，促进经济社会可持续发展。</w:t>
      </w:r>
    </w:p>
    <w:p w14:paraId="00C16F2A">
      <w:pPr>
        <w:keepNext/>
        <w:keepLines/>
        <w:pageBreakBefore w:val="0"/>
        <w:widowControl w:val="0"/>
        <w:kinsoku/>
        <w:wordWrap/>
        <w:overflowPunct/>
        <w:topLinePunct w:val="0"/>
        <w:autoSpaceDE/>
        <w:autoSpaceDN/>
        <w:bidi w:val="0"/>
        <w:adjustRightInd/>
        <w:snapToGrid/>
        <w:spacing w:before="0" w:after="0" w:line="560" w:lineRule="auto"/>
        <w:ind w:right="0" w:firstLine="640" w:firstLineChars="200"/>
        <w:jc w:val="both"/>
        <w:textAlignment w:val="auto"/>
        <w:rPr>
          <w:rFonts w:ascii="宋体" w:hAnsi="宋体" w:eastAsia="宋体" w:cs="宋体"/>
          <w:color w:val="auto"/>
          <w:spacing w:val="0"/>
          <w:position w:val="0"/>
          <w:sz w:val="32"/>
          <w:shd w:val="clear" w:fill="auto"/>
        </w:rPr>
      </w:pPr>
      <w:r>
        <w:rPr>
          <w:rFonts w:ascii="宋体" w:hAnsi="宋体" w:eastAsia="宋体" w:cs="宋体"/>
          <w:color w:val="auto"/>
          <w:spacing w:val="0"/>
          <w:position w:val="0"/>
          <w:sz w:val="32"/>
          <w:shd w:val="clear" w:fill="auto"/>
        </w:rPr>
        <w:t>（2）主要内容及实施情况</w:t>
      </w:r>
    </w:p>
    <w:p w14:paraId="791792E5">
      <w:pPr>
        <w:pageBreakBefore w:val="0"/>
        <w:widowControl w:val="0"/>
        <w:kinsoku/>
        <w:wordWrap/>
        <w:overflowPunct/>
        <w:topLinePunct w:val="0"/>
        <w:autoSpaceDE/>
        <w:autoSpaceDN/>
        <w:bidi w:val="0"/>
        <w:adjustRightInd/>
        <w:snapToGrid/>
        <w:spacing w:before="0" w:after="0" w:line="540" w:lineRule="auto"/>
        <w:ind w:left="0" w:right="0" w:firstLine="640"/>
        <w:jc w:val="both"/>
        <w:textAlignment w:val="auto"/>
        <w:rPr>
          <w:rFonts w:hint="eastAsia" w:ascii="宋体" w:hAnsi="宋体" w:eastAsia="宋体" w:cs="宋体"/>
          <w:color w:val="auto"/>
          <w:spacing w:val="0"/>
          <w:position w:val="0"/>
          <w:sz w:val="32"/>
          <w:shd w:val="clear" w:fill="auto"/>
          <w:lang w:val="en-US" w:eastAsia="zh-CN"/>
        </w:rPr>
      </w:pPr>
      <w:r>
        <w:rPr>
          <w:rFonts w:ascii="宋体" w:hAnsi="宋体" w:eastAsia="宋体" w:cs="宋体"/>
          <w:color w:val="auto"/>
          <w:spacing w:val="0"/>
          <w:position w:val="0"/>
          <w:sz w:val="32"/>
          <w:shd w:val="clear" w:fill="auto"/>
        </w:rPr>
        <w:t>主要内容：推进废弃危险化学品等危险废物风险隐患排查治理</w:t>
      </w:r>
      <w:r>
        <w:rPr>
          <w:rFonts w:hint="eastAsia" w:ascii="宋体" w:hAnsi="宋体" w:eastAsia="宋体" w:cs="宋体"/>
          <w:color w:val="auto"/>
          <w:spacing w:val="0"/>
          <w:position w:val="0"/>
          <w:sz w:val="32"/>
          <w:shd w:val="clear" w:fill="auto"/>
          <w:lang w:eastAsia="zh-CN"/>
        </w:rPr>
        <w:t>和评估工作</w:t>
      </w:r>
      <w:r>
        <w:rPr>
          <w:rFonts w:ascii="宋体" w:hAnsi="宋体" w:eastAsia="宋体" w:cs="宋体"/>
          <w:color w:val="auto"/>
          <w:spacing w:val="0"/>
          <w:position w:val="0"/>
          <w:sz w:val="32"/>
          <w:shd w:val="clear" w:fill="auto"/>
        </w:rPr>
        <w:t>，对涉危废单位进行危险废物规范化环境管理培训</w:t>
      </w:r>
      <w:r>
        <w:rPr>
          <w:rFonts w:hint="eastAsia" w:ascii="宋体" w:hAnsi="宋体" w:eastAsia="宋体" w:cs="宋体"/>
          <w:color w:val="auto"/>
          <w:spacing w:val="0"/>
          <w:position w:val="0"/>
          <w:sz w:val="32"/>
          <w:shd w:val="clear" w:fill="auto"/>
          <w:lang w:eastAsia="zh-CN"/>
        </w:rPr>
        <w:t>；</w:t>
      </w:r>
      <w:r>
        <w:rPr>
          <w:rFonts w:ascii="宋体" w:hAnsi="宋体" w:eastAsia="宋体" w:cs="宋体"/>
          <w:color w:val="auto"/>
          <w:spacing w:val="0"/>
          <w:position w:val="0"/>
          <w:sz w:val="32"/>
          <w:shd w:val="clear" w:fill="auto"/>
        </w:rPr>
        <w:t>对全巴州土壤环境重点监管单位开展监督性监测</w:t>
      </w:r>
      <w:r>
        <w:rPr>
          <w:rFonts w:hint="eastAsia" w:ascii="宋体" w:hAnsi="宋体" w:eastAsia="宋体" w:cs="宋体"/>
          <w:color w:val="auto"/>
          <w:spacing w:val="0"/>
          <w:position w:val="0"/>
          <w:sz w:val="32"/>
          <w:shd w:val="clear" w:fill="auto"/>
          <w:lang w:eastAsia="zh-CN"/>
        </w:rPr>
        <w:t>工作并按时</w:t>
      </w:r>
      <w:r>
        <w:rPr>
          <w:rFonts w:hint="eastAsia" w:ascii="宋体" w:hAnsi="宋体" w:eastAsia="宋体" w:cs="宋体"/>
          <w:color w:val="auto"/>
          <w:spacing w:val="0"/>
          <w:position w:val="0"/>
          <w:sz w:val="32"/>
          <w:shd w:val="clear" w:fill="auto"/>
          <w:lang w:val="en-US" w:eastAsia="zh-CN"/>
        </w:rPr>
        <w:t>发放人员岗位补助费用。</w:t>
      </w:r>
    </w:p>
    <w:p w14:paraId="38E88741">
      <w:pPr>
        <w:pageBreakBefore w:val="0"/>
        <w:widowControl w:val="0"/>
        <w:kinsoku/>
        <w:wordWrap/>
        <w:overflowPunct/>
        <w:topLinePunct w:val="0"/>
        <w:autoSpaceDE/>
        <w:autoSpaceDN/>
        <w:bidi w:val="0"/>
        <w:adjustRightInd/>
        <w:snapToGrid/>
        <w:spacing w:before="0" w:after="0" w:line="540" w:lineRule="auto"/>
        <w:ind w:left="0" w:right="0" w:firstLine="640"/>
        <w:jc w:val="both"/>
        <w:textAlignment w:val="auto"/>
        <w:rPr>
          <w:rFonts w:hint="eastAsia" w:ascii="Times New Roman" w:hAnsi="Times New Roman" w:eastAsia="宋体" w:cs="Times New Roman"/>
          <w:color w:val="auto"/>
          <w:spacing w:val="0"/>
          <w:position w:val="0"/>
          <w:sz w:val="32"/>
          <w:shd w:val="clear" w:fill="auto"/>
          <w:lang w:val="en-US" w:eastAsia="zh-CN"/>
        </w:rPr>
      </w:pPr>
      <w:r>
        <w:rPr>
          <w:rFonts w:ascii="宋体" w:hAnsi="宋体" w:eastAsia="宋体" w:cs="宋体"/>
          <w:color w:val="auto"/>
          <w:spacing w:val="0"/>
          <w:position w:val="0"/>
          <w:sz w:val="32"/>
          <w:shd w:val="clear" w:fill="auto"/>
        </w:rPr>
        <w:t>实施情况：对巴州生态环境局各县市分局、库尔勒经济技术开发区环保局危险废物规范化管理工作进行评估，并进行排名通报</w:t>
      </w:r>
      <w:r>
        <w:rPr>
          <w:rFonts w:hint="eastAsia" w:ascii="宋体" w:hAnsi="宋体" w:eastAsia="宋体" w:cs="宋体"/>
          <w:color w:val="auto"/>
          <w:spacing w:val="0"/>
          <w:position w:val="0"/>
          <w:sz w:val="32"/>
          <w:shd w:val="clear" w:fill="auto"/>
          <w:lang w:eastAsia="zh-CN"/>
        </w:rPr>
        <w:t>，</w:t>
      </w:r>
      <w:r>
        <w:rPr>
          <w:rFonts w:ascii="宋体" w:hAnsi="宋体" w:eastAsia="宋体" w:cs="宋体"/>
          <w:color w:val="auto"/>
          <w:spacing w:val="0"/>
          <w:position w:val="0"/>
          <w:sz w:val="32"/>
          <w:shd w:val="clear" w:fill="auto"/>
        </w:rPr>
        <w:t>撰写评估总结报告</w:t>
      </w:r>
      <w:r>
        <w:rPr>
          <w:rFonts w:hint="eastAsia" w:ascii="宋体" w:hAnsi="宋体" w:eastAsia="宋体" w:cs="宋体"/>
          <w:color w:val="auto"/>
          <w:spacing w:val="0"/>
          <w:position w:val="0"/>
          <w:sz w:val="32"/>
          <w:shd w:val="clear" w:fill="auto"/>
          <w:lang w:val="en-US" w:eastAsia="zh-CN"/>
        </w:rPr>
        <w:t>1份</w:t>
      </w:r>
      <w:r>
        <w:rPr>
          <w:rFonts w:hint="eastAsia" w:ascii="宋体" w:hAnsi="宋体" w:eastAsia="宋体" w:cs="宋体"/>
          <w:color w:val="auto"/>
          <w:spacing w:val="0"/>
          <w:position w:val="0"/>
          <w:sz w:val="32"/>
          <w:shd w:val="clear" w:fill="auto"/>
          <w:lang w:eastAsia="zh-CN"/>
        </w:rPr>
        <w:t>，</w:t>
      </w:r>
      <w:r>
        <w:rPr>
          <w:rFonts w:ascii="宋体" w:hAnsi="宋体" w:eastAsia="宋体" w:cs="宋体"/>
          <w:color w:val="auto"/>
          <w:spacing w:val="0"/>
          <w:position w:val="0"/>
          <w:sz w:val="32"/>
          <w:shd w:val="clear" w:fill="auto"/>
        </w:rPr>
        <w:t>召开</w:t>
      </w:r>
      <w:r>
        <w:rPr>
          <w:rFonts w:ascii="Times New Roman" w:hAnsi="Times New Roman" w:eastAsia="Times New Roman" w:cs="Times New Roman"/>
          <w:color w:val="auto"/>
          <w:spacing w:val="0"/>
          <w:position w:val="0"/>
          <w:sz w:val="32"/>
          <w:shd w:val="clear" w:fill="auto"/>
        </w:rPr>
        <w:t>1</w:t>
      </w:r>
      <w:r>
        <w:rPr>
          <w:rFonts w:ascii="宋体" w:hAnsi="宋体" w:eastAsia="宋体" w:cs="宋体"/>
          <w:color w:val="auto"/>
          <w:spacing w:val="0"/>
          <w:position w:val="0"/>
          <w:sz w:val="32"/>
          <w:shd w:val="clear" w:fill="auto"/>
        </w:rPr>
        <w:t>期涉危废单位进行危险废物规范化环境管理培训</w:t>
      </w:r>
      <w:r>
        <w:rPr>
          <w:rFonts w:hint="eastAsia" w:ascii="宋体" w:hAnsi="宋体" w:eastAsia="宋体" w:cs="宋体"/>
          <w:color w:val="auto"/>
          <w:spacing w:val="0"/>
          <w:position w:val="0"/>
          <w:sz w:val="32"/>
          <w:shd w:val="clear" w:fill="auto"/>
          <w:lang w:eastAsia="zh-CN"/>
        </w:rPr>
        <w:t>，参会人员</w:t>
      </w:r>
      <w:r>
        <w:rPr>
          <w:rFonts w:hint="eastAsia" w:ascii="宋体" w:hAnsi="宋体" w:eastAsia="宋体" w:cs="宋体"/>
          <w:color w:val="auto"/>
          <w:spacing w:val="0"/>
          <w:position w:val="0"/>
          <w:sz w:val="32"/>
          <w:shd w:val="clear" w:fill="auto"/>
          <w:lang w:val="en-US" w:eastAsia="zh-CN"/>
        </w:rPr>
        <w:t>36人次；</w:t>
      </w:r>
    </w:p>
    <w:p w14:paraId="31896ABF">
      <w:pPr>
        <w:pageBreakBefore w:val="0"/>
        <w:widowControl w:val="0"/>
        <w:kinsoku/>
        <w:wordWrap/>
        <w:overflowPunct/>
        <w:topLinePunct w:val="0"/>
        <w:autoSpaceDE/>
        <w:autoSpaceDN/>
        <w:bidi w:val="0"/>
        <w:adjustRightInd/>
        <w:snapToGrid/>
        <w:spacing w:before="0" w:after="0" w:line="240" w:lineRule="auto"/>
        <w:ind w:right="0"/>
        <w:jc w:val="both"/>
        <w:textAlignment w:val="auto"/>
        <w:rPr>
          <w:rFonts w:ascii="宋体" w:hAnsi="宋体" w:eastAsia="宋体" w:cs="宋体"/>
          <w:color w:val="auto"/>
          <w:spacing w:val="0"/>
          <w:position w:val="0"/>
          <w:sz w:val="32"/>
          <w:shd w:val="clear" w:fill="auto"/>
        </w:rPr>
      </w:pPr>
      <w:r>
        <w:rPr>
          <w:rFonts w:ascii="宋体" w:hAnsi="宋体" w:eastAsia="宋体" w:cs="宋体"/>
          <w:color w:val="auto"/>
          <w:spacing w:val="0"/>
          <w:position w:val="0"/>
          <w:sz w:val="32"/>
          <w:shd w:val="clear" w:fill="auto"/>
        </w:rPr>
        <w:t>对全巴州土壤环境重点监管单位</w:t>
      </w:r>
      <w:r>
        <w:rPr>
          <w:rFonts w:hint="eastAsia" w:ascii="宋体" w:hAnsi="宋体" w:eastAsia="宋体" w:cs="宋体"/>
          <w:color w:val="auto"/>
          <w:spacing w:val="0"/>
          <w:position w:val="0"/>
          <w:sz w:val="32"/>
          <w:shd w:val="clear" w:fill="auto"/>
          <w:lang w:eastAsia="zh-CN"/>
        </w:rPr>
        <w:t>进行</w:t>
      </w:r>
      <w:r>
        <w:rPr>
          <w:rFonts w:ascii="宋体" w:hAnsi="宋体" w:eastAsia="宋体" w:cs="宋体"/>
          <w:color w:val="auto"/>
          <w:spacing w:val="0"/>
          <w:position w:val="0"/>
          <w:sz w:val="32"/>
          <w:shd w:val="clear" w:fill="auto"/>
        </w:rPr>
        <w:t>现场采样、样品检测、出具正式检测报告</w:t>
      </w:r>
      <w:r>
        <w:rPr>
          <w:rFonts w:hint="eastAsia" w:ascii="宋体" w:hAnsi="宋体" w:eastAsia="宋体" w:cs="宋体"/>
          <w:color w:val="auto"/>
          <w:spacing w:val="0"/>
          <w:position w:val="0"/>
          <w:sz w:val="32"/>
          <w:shd w:val="clear" w:fill="auto"/>
          <w:lang w:val="en-US" w:eastAsia="zh-CN"/>
        </w:rPr>
        <w:t>48份</w:t>
      </w:r>
      <w:r>
        <w:rPr>
          <w:rFonts w:ascii="宋体" w:hAnsi="宋体" w:eastAsia="宋体" w:cs="宋体"/>
          <w:color w:val="auto"/>
          <w:spacing w:val="0"/>
          <w:position w:val="0"/>
          <w:sz w:val="32"/>
          <w:shd w:val="clear" w:fill="auto"/>
        </w:rPr>
        <w:t>等</w:t>
      </w:r>
      <w:r>
        <w:rPr>
          <w:rFonts w:hint="eastAsia" w:ascii="宋体" w:hAnsi="宋体" w:eastAsia="宋体" w:cs="宋体"/>
          <w:color w:val="auto"/>
          <w:spacing w:val="0"/>
          <w:position w:val="0"/>
          <w:sz w:val="32"/>
          <w:shd w:val="clear" w:fill="auto"/>
          <w:lang w:eastAsia="zh-CN"/>
        </w:rPr>
        <w:t>，</w:t>
      </w:r>
      <w:r>
        <w:rPr>
          <w:rFonts w:hint="eastAsia" w:ascii="宋体" w:hAnsi="宋体" w:eastAsia="宋体" w:cs="宋体"/>
          <w:color w:val="auto"/>
          <w:spacing w:val="0"/>
          <w:position w:val="0"/>
          <w:sz w:val="32"/>
          <w:shd w:val="clear" w:fill="auto"/>
          <w:lang w:val="en-US" w:eastAsia="zh-CN"/>
        </w:rPr>
        <w:t>并</w:t>
      </w:r>
      <w:r>
        <w:rPr>
          <w:rFonts w:hint="default" w:ascii="宋体" w:hAnsi="宋体" w:eastAsia="宋体" w:cs="宋体"/>
          <w:color w:val="auto"/>
          <w:spacing w:val="0"/>
          <w:position w:val="0"/>
          <w:sz w:val="32"/>
          <w:shd w:val="clear" w:fill="auto"/>
          <w:lang w:val="en-US" w:eastAsia="zh-CN"/>
        </w:rPr>
        <w:t>形成问题反馈清单发送各县市分局相关企业进行修改完善</w:t>
      </w:r>
      <w:r>
        <w:rPr>
          <w:rFonts w:hint="eastAsia" w:ascii="宋体" w:hAnsi="宋体" w:eastAsia="宋体" w:cs="宋体"/>
          <w:color w:val="auto"/>
          <w:spacing w:val="0"/>
          <w:position w:val="0"/>
          <w:sz w:val="32"/>
          <w:shd w:val="clear" w:fill="auto"/>
          <w:lang w:val="en-US" w:eastAsia="zh-CN"/>
        </w:rPr>
        <w:t>；</w:t>
      </w:r>
      <w:r>
        <w:rPr>
          <w:rFonts w:hint="default" w:ascii="宋体" w:hAnsi="宋体" w:eastAsia="宋体" w:cs="宋体"/>
          <w:color w:val="auto"/>
          <w:spacing w:val="0"/>
          <w:position w:val="0"/>
          <w:sz w:val="32"/>
          <w:shd w:val="clear" w:fill="auto"/>
          <w:lang w:val="en-US" w:eastAsia="zh-CN"/>
        </w:rPr>
        <w:t>2023年共发放人员补助15次</w:t>
      </w:r>
      <w:r>
        <w:rPr>
          <w:rFonts w:hint="eastAsia" w:ascii="宋体" w:hAnsi="宋体" w:eastAsia="宋体" w:cs="宋体"/>
          <w:color w:val="auto"/>
          <w:spacing w:val="0"/>
          <w:position w:val="0"/>
          <w:sz w:val="32"/>
          <w:shd w:val="clear" w:fill="auto"/>
          <w:lang w:val="en-US" w:eastAsia="zh-CN"/>
        </w:rPr>
        <w:t>，</w:t>
      </w:r>
      <w:r>
        <w:rPr>
          <w:rFonts w:ascii="Times New Roman" w:hAnsi="Times New Roman" w:eastAsia="Times New Roman" w:cs="Times New Roman"/>
          <w:color w:val="auto"/>
          <w:spacing w:val="0"/>
          <w:position w:val="0"/>
          <w:sz w:val="32"/>
          <w:shd w:val="clear" w:fill="auto"/>
        </w:rPr>
        <w:t>12.6</w:t>
      </w:r>
      <w:r>
        <w:rPr>
          <w:rFonts w:ascii="宋体" w:hAnsi="宋体" w:eastAsia="宋体" w:cs="宋体"/>
          <w:color w:val="auto"/>
          <w:spacing w:val="0"/>
          <w:position w:val="0"/>
          <w:sz w:val="32"/>
          <w:shd w:val="clear" w:fill="auto"/>
        </w:rPr>
        <w:t>万元补助资金已全部发放完毕。</w:t>
      </w:r>
    </w:p>
    <w:p w14:paraId="33949293">
      <w:pPr>
        <w:pageBreakBefore w:val="0"/>
        <w:widowControl w:val="0"/>
        <w:kinsoku/>
        <w:wordWrap/>
        <w:overflowPunct/>
        <w:topLinePunct w:val="0"/>
        <w:autoSpaceDE/>
        <w:autoSpaceDN/>
        <w:bidi w:val="0"/>
        <w:adjustRightInd/>
        <w:snapToGrid/>
        <w:spacing w:before="0" w:after="0" w:line="240" w:lineRule="auto"/>
        <w:ind w:left="0" w:right="0" w:firstLine="640"/>
        <w:jc w:val="both"/>
        <w:textAlignment w:val="auto"/>
        <w:rPr>
          <w:rFonts w:hint="default" w:ascii="宋体" w:hAnsi="宋体" w:eastAsia="宋体" w:cs="宋体"/>
          <w:color w:val="auto"/>
          <w:spacing w:val="0"/>
          <w:position w:val="0"/>
          <w:sz w:val="32"/>
          <w:shd w:val="clear" w:fill="auto"/>
          <w:lang w:val="en-US" w:eastAsia="zh-CN"/>
        </w:rPr>
      </w:pPr>
      <w:r>
        <w:rPr>
          <w:rFonts w:hint="default" w:ascii="宋体" w:hAnsi="宋体" w:eastAsia="宋体" w:cs="宋体"/>
          <w:color w:val="auto"/>
          <w:spacing w:val="0"/>
          <w:position w:val="0"/>
          <w:sz w:val="32"/>
          <w:shd w:val="clear" w:fill="auto"/>
          <w:lang w:val="en-US" w:eastAsia="zh-CN"/>
        </w:rPr>
        <w:t>（2）资金使用情况：该项目年初预算数28.6万元，全年预算数28.6万元，全年执行数28.6万元，预算执行率为100%</w:t>
      </w:r>
      <w:r>
        <w:rPr>
          <w:rFonts w:hint="eastAsia" w:ascii="宋体" w:hAnsi="宋体" w:eastAsia="宋体" w:cs="宋体"/>
          <w:color w:val="auto"/>
          <w:spacing w:val="0"/>
          <w:position w:val="0"/>
          <w:sz w:val="32"/>
          <w:shd w:val="clear" w:fill="auto"/>
          <w:lang w:val="en-US" w:eastAsia="zh-CN"/>
        </w:rPr>
        <w:t>。</w:t>
      </w:r>
      <w:r>
        <w:rPr>
          <w:rFonts w:hint="default" w:ascii="宋体" w:hAnsi="宋体" w:eastAsia="宋体" w:cs="宋体"/>
          <w:color w:val="auto"/>
          <w:spacing w:val="0"/>
          <w:position w:val="0"/>
          <w:sz w:val="32"/>
          <w:shd w:val="clear" w:fill="auto"/>
          <w:lang w:val="en-US" w:eastAsia="zh-CN"/>
        </w:rPr>
        <w:t>用于：2023年危险废物规范化环境管理评估、培训成本8万元；2023年巴音郭楞蒙古自治州土壤环境重点监管单位检测成本8万元</w:t>
      </w:r>
      <w:r>
        <w:rPr>
          <w:rFonts w:hint="eastAsia" w:ascii="宋体" w:hAnsi="宋体" w:eastAsia="宋体" w:cs="宋体"/>
          <w:color w:val="auto"/>
          <w:spacing w:val="0"/>
          <w:position w:val="0"/>
          <w:sz w:val="32"/>
          <w:shd w:val="clear" w:fill="auto"/>
          <w:lang w:val="en-US" w:eastAsia="zh-CN"/>
        </w:rPr>
        <w:t>；</w:t>
      </w:r>
      <w:r>
        <w:rPr>
          <w:rFonts w:hint="default" w:ascii="宋体" w:hAnsi="宋体" w:eastAsia="宋体" w:cs="宋体"/>
          <w:color w:val="auto"/>
          <w:spacing w:val="0"/>
          <w:position w:val="0"/>
          <w:sz w:val="32"/>
          <w:shd w:val="clear" w:fill="auto"/>
          <w:lang w:val="en-US" w:eastAsia="zh-CN"/>
        </w:rPr>
        <w:t>发放</w:t>
      </w:r>
      <w:r>
        <w:rPr>
          <w:rFonts w:hint="eastAsia" w:ascii="宋体" w:hAnsi="宋体" w:eastAsia="宋体" w:cs="宋体"/>
          <w:color w:val="auto"/>
          <w:spacing w:val="0"/>
          <w:position w:val="0"/>
          <w:sz w:val="32"/>
          <w:shd w:val="clear" w:fill="auto"/>
          <w:lang w:val="en-US" w:eastAsia="zh-CN"/>
        </w:rPr>
        <w:t>人员</w:t>
      </w:r>
      <w:r>
        <w:rPr>
          <w:rFonts w:hint="default" w:ascii="宋体" w:hAnsi="宋体" w:eastAsia="宋体" w:cs="宋体"/>
          <w:color w:val="auto"/>
          <w:spacing w:val="0"/>
          <w:position w:val="0"/>
          <w:sz w:val="32"/>
          <w:shd w:val="clear" w:fill="auto"/>
          <w:lang w:val="en-US" w:eastAsia="zh-CN"/>
        </w:rPr>
        <w:t>岗位补助成本12.6万元。</w:t>
      </w:r>
    </w:p>
    <w:p w14:paraId="6C6F37A2">
      <w:pPr>
        <w:pageBreakBefore w:val="0"/>
        <w:widowControl w:val="0"/>
        <w:kinsoku/>
        <w:wordWrap/>
        <w:overflowPunct/>
        <w:topLinePunct w:val="0"/>
        <w:autoSpaceDE/>
        <w:autoSpaceDN/>
        <w:bidi w:val="0"/>
        <w:adjustRightInd/>
        <w:snapToGrid/>
        <w:spacing w:before="0" w:after="0" w:line="240" w:lineRule="auto"/>
        <w:ind w:left="0" w:right="0" w:firstLine="640"/>
        <w:jc w:val="both"/>
        <w:textAlignment w:val="auto"/>
        <w:rPr>
          <w:rFonts w:hint="default" w:ascii="宋体" w:hAnsi="宋体" w:eastAsia="宋体" w:cs="宋体"/>
          <w:color w:val="auto"/>
          <w:spacing w:val="0"/>
          <w:position w:val="0"/>
          <w:sz w:val="32"/>
          <w:shd w:val="clear" w:fill="auto"/>
          <w:lang w:val="en-US" w:eastAsia="zh-CN"/>
        </w:rPr>
      </w:pPr>
      <w:r>
        <w:rPr>
          <w:rFonts w:hint="default" w:ascii="宋体" w:hAnsi="宋体" w:eastAsia="宋体" w:cs="宋体"/>
          <w:color w:val="auto"/>
          <w:spacing w:val="0"/>
          <w:position w:val="0"/>
          <w:sz w:val="32"/>
          <w:shd w:val="clear" w:fill="auto"/>
          <w:lang w:val="en-US" w:eastAsia="zh-CN"/>
        </w:rPr>
        <w:t>（二）项目绩效目标，包括总体目标和阶段性目标。</w:t>
      </w:r>
    </w:p>
    <w:p w14:paraId="2F754AFE">
      <w:pPr>
        <w:pageBreakBefore w:val="0"/>
        <w:widowControl w:val="0"/>
        <w:kinsoku/>
        <w:wordWrap/>
        <w:overflowPunct/>
        <w:topLinePunct w:val="0"/>
        <w:autoSpaceDE/>
        <w:autoSpaceDN/>
        <w:bidi w:val="0"/>
        <w:adjustRightInd/>
        <w:snapToGrid/>
        <w:spacing w:before="0" w:after="0" w:line="240" w:lineRule="auto"/>
        <w:ind w:left="0" w:right="0" w:firstLine="640"/>
        <w:jc w:val="both"/>
        <w:textAlignment w:val="auto"/>
        <w:rPr>
          <w:rFonts w:hint="default" w:ascii="宋体" w:hAnsi="宋体" w:eastAsia="宋体" w:cs="宋体"/>
          <w:color w:val="auto"/>
          <w:spacing w:val="0"/>
          <w:position w:val="0"/>
          <w:sz w:val="32"/>
          <w:shd w:val="clear" w:fill="auto"/>
          <w:lang w:val="en-US" w:eastAsia="zh-CN"/>
        </w:rPr>
      </w:pPr>
      <w:r>
        <w:rPr>
          <w:rFonts w:hint="default" w:ascii="宋体" w:hAnsi="宋体" w:eastAsia="宋体" w:cs="宋体"/>
          <w:color w:val="auto"/>
          <w:spacing w:val="0"/>
          <w:position w:val="0"/>
          <w:sz w:val="32"/>
          <w:shd w:val="clear" w:fill="auto"/>
          <w:lang w:val="en-US" w:eastAsia="zh-CN"/>
        </w:rPr>
        <w:t>1.总体目标：根据单位机构改革工作需要，承接巴州生态环境系统政策性研究和相关工作，2023年重点对涉及土壤污染方面开展相关工作，地州生态环境局应当每年对土壤污染重点监管单位周边土壤进行监测，以便及时掌握全州土壤重点监管单位厂区及周边土壤变化情况，一旦发现土壤污染重点监管单位监测数据异常，可及时进行依法调查，并采取有效措施及时进行土壤环境风险管控或治理修复，保护土壤生态环境。此外通过开展危险废物规范化评估工作，可依法依规、全面系统加强自治州危险废物产生单位、经营单位规范化管理工作；另一方面通过邀请疆内专家对全州危险废物经营单位、产废单位、固体废物环境管理部门工作人员、环境执法人员开展培训，不断提高危险废物环境管理水平。</w:t>
      </w:r>
    </w:p>
    <w:p w14:paraId="0B24C735">
      <w:pPr>
        <w:pageBreakBefore w:val="0"/>
        <w:widowControl w:val="0"/>
        <w:kinsoku/>
        <w:wordWrap/>
        <w:overflowPunct/>
        <w:topLinePunct w:val="0"/>
        <w:autoSpaceDE/>
        <w:autoSpaceDN/>
        <w:bidi w:val="0"/>
        <w:adjustRightInd/>
        <w:snapToGrid/>
        <w:spacing w:before="0" w:after="0" w:line="240" w:lineRule="auto"/>
        <w:ind w:left="0" w:right="0" w:firstLine="640"/>
        <w:jc w:val="both"/>
        <w:textAlignment w:val="auto"/>
        <w:rPr>
          <w:rFonts w:hint="default" w:ascii="宋体" w:hAnsi="宋体" w:eastAsia="宋体" w:cs="宋体"/>
          <w:color w:val="auto"/>
          <w:spacing w:val="0"/>
          <w:position w:val="0"/>
          <w:sz w:val="32"/>
          <w:shd w:val="clear" w:fill="auto"/>
          <w:lang w:val="en-US" w:eastAsia="zh-CN"/>
        </w:rPr>
      </w:pPr>
      <w:r>
        <w:rPr>
          <w:rFonts w:hint="default" w:ascii="宋体" w:hAnsi="宋体" w:eastAsia="宋体" w:cs="宋体"/>
          <w:color w:val="auto"/>
          <w:spacing w:val="0"/>
          <w:position w:val="0"/>
          <w:sz w:val="32"/>
          <w:shd w:val="clear" w:fill="auto"/>
          <w:lang w:val="en-US" w:eastAsia="zh-CN"/>
        </w:rPr>
        <w:t>2.阶段性目标：</w:t>
      </w:r>
    </w:p>
    <w:p w14:paraId="2C6C4A19">
      <w:pPr>
        <w:pageBreakBefore w:val="0"/>
        <w:widowControl w:val="0"/>
        <w:kinsoku/>
        <w:wordWrap/>
        <w:overflowPunct/>
        <w:topLinePunct w:val="0"/>
        <w:autoSpaceDE/>
        <w:autoSpaceDN/>
        <w:bidi w:val="0"/>
        <w:adjustRightInd/>
        <w:snapToGrid/>
        <w:spacing w:before="0" w:after="0" w:line="240" w:lineRule="auto"/>
        <w:ind w:left="0" w:right="0" w:firstLine="640"/>
        <w:jc w:val="both"/>
        <w:textAlignment w:val="auto"/>
        <w:rPr>
          <w:rFonts w:hint="default" w:ascii="宋体" w:hAnsi="宋体" w:eastAsia="宋体" w:cs="宋体"/>
          <w:color w:val="auto"/>
          <w:spacing w:val="0"/>
          <w:position w:val="0"/>
          <w:sz w:val="32"/>
          <w:shd w:val="clear" w:fill="auto"/>
          <w:lang w:val="en-US" w:eastAsia="zh-CN"/>
        </w:rPr>
      </w:pPr>
      <w:r>
        <w:rPr>
          <w:rFonts w:hint="eastAsia" w:ascii="宋体" w:hAnsi="宋体" w:eastAsia="宋体" w:cs="宋体"/>
          <w:color w:val="auto"/>
          <w:spacing w:val="0"/>
          <w:position w:val="0"/>
          <w:sz w:val="32"/>
          <w:shd w:val="clear" w:fill="auto"/>
          <w:lang w:val="en-US" w:eastAsia="zh-CN"/>
        </w:rPr>
        <w:t>第一季度项目负责人韩晓越</w:t>
      </w:r>
      <w:r>
        <w:rPr>
          <w:rFonts w:hint="default" w:ascii="宋体" w:hAnsi="宋体" w:eastAsia="宋体" w:cs="宋体"/>
          <w:color w:val="auto"/>
          <w:spacing w:val="0"/>
          <w:position w:val="0"/>
          <w:sz w:val="32"/>
          <w:shd w:val="clear" w:fill="auto"/>
          <w:lang w:val="en-US" w:eastAsia="zh-CN"/>
        </w:rPr>
        <w:t>查阅与项目内容有关的国家及地方宏观政策、行业政策，主管部门职能和规划等，对项目有关资料进行深入研究、比较和分析</w:t>
      </w:r>
      <w:r>
        <w:rPr>
          <w:rFonts w:hint="eastAsia" w:ascii="宋体" w:hAnsi="宋体" w:eastAsia="宋体" w:cs="宋体"/>
          <w:color w:val="auto"/>
          <w:spacing w:val="0"/>
          <w:position w:val="0"/>
          <w:sz w:val="32"/>
          <w:shd w:val="clear" w:fill="auto"/>
          <w:lang w:val="en-US" w:eastAsia="zh-CN"/>
        </w:rPr>
        <w:t>，并前往全州相关危废、土壤企业实地调研；</w:t>
      </w:r>
      <w:r>
        <w:rPr>
          <w:rFonts w:hint="default" w:ascii="宋体" w:hAnsi="宋体" w:eastAsia="宋体" w:cs="宋体"/>
          <w:color w:val="auto"/>
          <w:spacing w:val="0"/>
          <w:position w:val="0"/>
          <w:sz w:val="32"/>
          <w:shd w:val="clear" w:fill="auto"/>
          <w:lang w:val="en-US" w:eastAsia="zh-CN"/>
        </w:rPr>
        <w:t>第二季度开展1期涉危废单位开展危险废物规范化环境管理培训；第三季度</w:t>
      </w:r>
      <w:r>
        <w:rPr>
          <w:rFonts w:hint="eastAsia" w:ascii="宋体" w:hAnsi="宋体" w:eastAsia="宋体" w:cs="宋体"/>
          <w:color w:val="auto"/>
          <w:spacing w:val="0"/>
          <w:position w:val="0"/>
          <w:sz w:val="32"/>
          <w:shd w:val="clear" w:fill="auto"/>
          <w:lang w:val="en-US" w:eastAsia="zh-CN"/>
        </w:rPr>
        <w:t>涉危废</w:t>
      </w:r>
      <w:r>
        <w:rPr>
          <w:rFonts w:hint="default" w:ascii="宋体" w:hAnsi="宋体" w:eastAsia="宋体" w:cs="宋体"/>
          <w:color w:val="auto"/>
          <w:spacing w:val="0"/>
          <w:position w:val="0"/>
          <w:sz w:val="32"/>
          <w:shd w:val="clear" w:fill="auto"/>
          <w:lang w:val="en-US" w:eastAsia="zh-CN"/>
        </w:rPr>
        <w:t>企业规范化管理评估工作</w:t>
      </w:r>
      <w:r>
        <w:rPr>
          <w:rFonts w:hint="eastAsia" w:ascii="宋体" w:hAnsi="宋体" w:eastAsia="宋体" w:cs="宋体"/>
          <w:color w:val="auto"/>
          <w:spacing w:val="0"/>
          <w:position w:val="0"/>
          <w:sz w:val="32"/>
          <w:shd w:val="clear" w:fill="auto"/>
          <w:lang w:val="en-US" w:eastAsia="zh-CN"/>
        </w:rPr>
        <w:t>，完成</w:t>
      </w:r>
      <w:r>
        <w:rPr>
          <w:rFonts w:hint="default" w:ascii="宋体" w:hAnsi="宋体" w:eastAsia="宋体" w:cs="宋体"/>
          <w:color w:val="auto"/>
          <w:spacing w:val="0"/>
          <w:position w:val="0"/>
          <w:sz w:val="32"/>
          <w:shd w:val="clear" w:fill="auto"/>
          <w:lang w:val="en-US" w:eastAsia="zh-CN"/>
        </w:rPr>
        <w:t>土壤环境重点监管单位开展监督性监测</w:t>
      </w:r>
      <w:r>
        <w:rPr>
          <w:rFonts w:hint="eastAsia" w:ascii="宋体" w:hAnsi="宋体" w:eastAsia="宋体" w:cs="宋体"/>
          <w:color w:val="auto"/>
          <w:spacing w:val="0"/>
          <w:position w:val="0"/>
          <w:sz w:val="32"/>
          <w:shd w:val="clear" w:fill="auto"/>
          <w:lang w:val="en-US" w:eastAsia="zh-CN"/>
        </w:rPr>
        <w:t>工作</w:t>
      </w:r>
      <w:r>
        <w:rPr>
          <w:rFonts w:hint="default" w:ascii="宋体" w:hAnsi="宋体" w:eastAsia="宋体" w:cs="宋体"/>
          <w:color w:val="auto"/>
          <w:spacing w:val="0"/>
          <w:position w:val="0"/>
          <w:sz w:val="32"/>
          <w:shd w:val="clear" w:fill="auto"/>
          <w:lang w:val="en-US" w:eastAsia="zh-CN"/>
        </w:rPr>
        <w:t>；第四季度出具《2023年巴州涉危险废物企业规范化环境管理评估工作报告》，</w:t>
      </w:r>
      <w:r>
        <w:rPr>
          <w:rFonts w:hint="eastAsia" w:ascii="宋体" w:hAnsi="宋体" w:eastAsia="宋体" w:cs="宋体"/>
          <w:color w:val="auto"/>
          <w:spacing w:val="0"/>
          <w:position w:val="0"/>
          <w:sz w:val="32"/>
          <w:shd w:val="clear" w:fill="auto"/>
          <w:lang w:val="en-US" w:eastAsia="zh-CN"/>
        </w:rPr>
        <w:t>并对项目进行验收</w:t>
      </w:r>
      <w:r>
        <w:rPr>
          <w:rFonts w:hint="default" w:ascii="宋体" w:hAnsi="宋体" w:eastAsia="宋体" w:cs="宋体"/>
          <w:color w:val="auto"/>
          <w:spacing w:val="0"/>
          <w:position w:val="0"/>
          <w:sz w:val="32"/>
          <w:shd w:val="clear" w:fill="auto"/>
          <w:lang w:val="en-US" w:eastAsia="zh-CN"/>
        </w:rPr>
        <w:t>。</w:t>
      </w:r>
    </w:p>
    <w:p w14:paraId="0BBF6E45">
      <w:pPr>
        <w:keepNext/>
        <w:keepLines/>
        <w:pageBreakBefore w:val="0"/>
        <w:widowControl w:val="0"/>
        <w:kinsoku/>
        <w:wordWrap/>
        <w:overflowPunct/>
        <w:topLinePunct w:val="0"/>
        <w:autoSpaceDE/>
        <w:autoSpaceDN/>
        <w:bidi w:val="0"/>
        <w:adjustRightInd/>
        <w:snapToGrid/>
        <w:spacing w:before="0" w:after="0" w:line="560" w:lineRule="auto"/>
        <w:ind w:left="0" w:right="0" w:firstLine="643"/>
        <w:jc w:val="both"/>
        <w:textAlignment w:val="auto"/>
        <w:rPr>
          <w:rFonts w:ascii="宋体" w:hAnsi="宋体" w:eastAsia="宋体" w:cs="宋体"/>
          <w:b/>
          <w:color w:val="auto"/>
          <w:spacing w:val="0"/>
          <w:position w:val="0"/>
          <w:sz w:val="32"/>
          <w:shd w:val="clear" w:fill="auto"/>
        </w:rPr>
      </w:pPr>
      <w:r>
        <w:rPr>
          <w:rFonts w:ascii="宋体" w:hAnsi="宋体" w:eastAsia="宋体" w:cs="宋体"/>
          <w:b/>
          <w:color w:val="auto"/>
          <w:spacing w:val="0"/>
          <w:position w:val="0"/>
          <w:sz w:val="32"/>
          <w:shd w:val="clear" w:fill="auto"/>
        </w:rPr>
        <w:t>二、绩效评价工作开展情况</w:t>
      </w:r>
    </w:p>
    <w:p w14:paraId="230D2C66">
      <w:pPr>
        <w:pageBreakBefore w:val="0"/>
        <w:widowControl w:val="0"/>
        <w:kinsoku/>
        <w:wordWrap/>
        <w:overflowPunct/>
        <w:topLinePunct w:val="0"/>
        <w:autoSpaceDE/>
        <w:autoSpaceDN/>
        <w:bidi w:val="0"/>
        <w:adjustRightInd/>
        <w:snapToGrid/>
        <w:spacing w:before="0" w:after="0" w:line="560" w:lineRule="auto"/>
        <w:ind w:left="0" w:right="0" w:firstLine="640"/>
        <w:jc w:val="both"/>
        <w:textAlignment w:val="auto"/>
        <w:rPr>
          <w:rFonts w:ascii="宋体" w:hAnsi="宋体" w:eastAsia="宋体" w:cs="宋体"/>
          <w:color w:val="auto"/>
          <w:spacing w:val="0"/>
          <w:position w:val="0"/>
          <w:sz w:val="32"/>
          <w:shd w:val="clear" w:fill="auto"/>
        </w:rPr>
      </w:pPr>
      <w:r>
        <w:rPr>
          <w:rFonts w:ascii="宋体" w:hAnsi="宋体" w:eastAsia="宋体" w:cs="宋体"/>
          <w:color w:val="auto"/>
          <w:spacing w:val="0"/>
          <w:position w:val="0"/>
          <w:sz w:val="32"/>
          <w:shd w:val="clear" w:fill="auto"/>
        </w:rPr>
        <w:t>（一）绩效评价目的、对象和范围。</w:t>
      </w:r>
    </w:p>
    <w:p w14:paraId="5C3B8514">
      <w:pPr>
        <w:pageBreakBefore w:val="0"/>
        <w:widowControl w:val="0"/>
        <w:kinsoku/>
        <w:wordWrap/>
        <w:overflowPunct/>
        <w:topLinePunct w:val="0"/>
        <w:autoSpaceDE/>
        <w:autoSpaceDN/>
        <w:bidi w:val="0"/>
        <w:adjustRightInd/>
        <w:snapToGrid/>
        <w:spacing w:before="0" w:after="0" w:line="560" w:lineRule="auto"/>
        <w:ind w:left="0" w:right="0" w:firstLine="640"/>
        <w:jc w:val="both"/>
        <w:textAlignment w:val="auto"/>
        <w:rPr>
          <w:rFonts w:ascii="宋体" w:hAnsi="宋体" w:eastAsia="宋体" w:cs="宋体"/>
          <w:color w:val="auto"/>
          <w:spacing w:val="0"/>
          <w:position w:val="0"/>
          <w:sz w:val="32"/>
          <w:shd w:val="clear" w:fill="auto"/>
        </w:rPr>
      </w:pPr>
      <w:r>
        <w:rPr>
          <w:rFonts w:ascii="宋体" w:hAnsi="宋体" w:eastAsia="宋体" w:cs="宋体"/>
          <w:color w:val="auto"/>
          <w:spacing w:val="0"/>
          <w:position w:val="0"/>
          <w:sz w:val="32"/>
          <w:shd w:val="clear" w:fill="auto"/>
        </w:rPr>
        <w:t>1.绩效评价目的：</w:t>
      </w:r>
    </w:p>
    <w:p w14:paraId="6592B0AA">
      <w:pPr>
        <w:pageBreakBefore w:val="0"/>
        <w:widowControl w:val="0"/>
        <w:kinsoku/>
        <w:wordWrap/>
        <w:overflowPunct/>
        <w:topLinePunct w:val="0"/>
        <w:autoSpaceDE/>
        <w:autoSpaceDN/>
        <w:bidi w:val="0"/>
        <w:adjustRightInd/>
        <w:snapToGrid/>
        <w:spacing w:before="0" w:after="0" w:line="560" w:lineRule="auto"/>
        <w:ind w:left="0" w:right="0" w:firstLine="640"/>
        <w:jc w:val="both"/>
        <w:textAlignment w:val="auto"/>
        <w:rPr>
          <w:rFonts w:ascii="宋体" w:hAnsi="宋体" w:eastAsia="宋体" w:cs="宋体"/>
          <w:color w:val="auto"/>
          <w:spacing w:val="0"/>
          <w:position w:val="0"/>
          <w:sz w:val="32"/>
          <w:shd w:val="clear" w:fill="auto"/>
        </w:rPr>
      </w:pPr>
      <w:r>
        <w:rPr>
          <w:rFonts w:ascii="宋体" w:hAnsi="宋体" w:eastAsia="宋体" w:cs="宋体"/>
          <w:color w:val="auto"/>
          <w:spacing w:val="0"/>
          <w:position w:val="0"/>
          <w:sz w:val="32"/>
          <w:shd w:val="clear" w:fill="auto"/>
        </w:rPr>
        <w:t>通过绩效评价，客观地评判项目的管理绩效，了解和掌握2023年度重点污染源监督检查、考核评估项目经费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并加强项目绩效管理，同时为项目后续资金投入、分配和管理提供决策依据。</w:t>
      </w:r>
    </w:p>
    <w:p w14:paraId="3084E26D">
      <w:pPr>
        <w:pageBreakBefore w:val="0"/>
        <w:widowControl w:val="0"/>
        <w:kinsoku/>
        <w:wordWrap/>
        <w:overflowPunct/>
        <w:topLinePunct w:val="0"/>
        <w:autoSpaceDE/>
        <w:autoSpaceDN/>
        <w:bidi w:val="0"/>
        <w:adjustRightInd/>
        <w:snapToGrid/>
        <w:spacing w:before="0" w:after="0" w:line="560" w:lineRule="auto"/>
        <w:ind w:left="0" w:right="0" w:firstLine="640"/>
        <w:jc w:val="both"/>
        <w:textAlignment w:val="auto"/>
        <w:rPr>
          <w:rFonts w:ascii="宋体" w:hAnsi="宋体" w:eastAsia="宋体" w:cs="宋体"/>
          <w:color w:val="auto"/>
          <w:spacing w:val="0"/>
          <w:position w:val="0"/>
          <w:sz w:val="32"/>
          <w:shd w:val="clear" w:fill="auto"/>
        </w:rPr>
      </w:pPr>
      <w:r>
        <w:rPr>
          <w:rFonts w:ascii="宋体" w:hAnsi="宋体" w:eastAsia="宋体" w:cs="宋体"/>
          <w:color w:val="auto"/>
          <w:spacing w:val="0"/>
          <w:position w:val="0"/>
          <w:sz w:val="32"/>
          <w:shd w:val="clear" w:fill="auto"/>
        </w:rPr>
        <w:t>2.绩效评价对象：</w:t>
      </w:r>
    </w:p>
    <w:p w14:paraId="7F69A5FE">
      <w:pPr>
        <w:pageBreakBefore w:val="0"/>
        <w:widowControl w:val="0"/>
        <w:kinsoku/>
        <w:wordWrap/>
        <w:overflowPunct/>
        <w:topLinePunct w:val="0"/>
        <w:autoSpaceDE/>
        <w:autoSpaceDN/>
        <w:bidi w:val="0"/>
        <w:adjustRightInd/>
        <w:snapToGrid/>
        <w:spacing w:before="0" w:after="0" w:line="560" w:lineRule="auto"/>
        <w:ind w:left="0" w:right="0" w:firstLine="640"/>
        <w:jc w:val="both"/>
        <w:textAlignment w:val="auto"/>
        <w:rPr>
          <w:rFonts w:ascii="宋体" w:hAnsi="宋体" w:eastAsia="宋体" w:cs="宋体"/>
          <w:color w:val="auto"/>
          <w:spacing w:val="0"/>
          <w:position w:val="0"/>
          <w:sz w:val="32"/>
          <w:shd w:val="clear" w:fill="auto"/>
        </w:rPr>
      </w:pPr>
      <w:r>
        <w:rPr>
          <w:rFonts w:ascii="宋体" w:hAnsi="宋体" w:eastAsia="宋体" w:cs="宋体"/>
          <w:color w:val="auto"/>
          <w:spacing w:val="0"/>
          <w:position w:val="0"/>
          <w:sz w:val="32"/>
          <w:shd w:val="clear" w:fill="auto"/>
        </w:rPr>
        <w:t>2023年度重点污染源监督检查、考核评估项目。</w:t>
      </w:r>
    </w:p>
    <w:p w14:paraId="6BDC011A">
      <w:pPr>
        <w:pageBreakBefore w:val="0"/>
        <w:widowControl w:val="0"/>
        <w:kinsoku/>
        <w:wordWrap/>
        <w:overflowPunct/>
        <w:topLinePunct w:val="0"/>
        <w:autoSpaceDE/>
        <w:autoSpaceDN/>
        <w:bidi w:val="0"/>
        <w:adjustRightInd/>
        <w:snapToGrid/>
        <w:spacing w:before="0" w:after="0" w:line="560" w:lineRule="auto"/>
        <w:ind w:left="0" w:right="0" w:firstLine="640"/>
        <w:jc w:val="both"/>
        <w:textAlignment w:val="auto"/>
        <w:rPr>
          <w:rFonts w:ascii="宋体" w:hAnsi="宋体" w:eastAsia="宋体" w:cs="宋体"/>
          <w:color w:val="auto"/>
          <w:spacing w:val="0"/>
          <w:position w:val="0"/>
          <w:sz w:val="32"/>
          <w:shd w:val="clear" w:fill="auto"/>
        </w:rPr>
      </w:pPr>
      <w:r>
        <w:rPr>
          <w:rFonts w:ascii="宋体" w:hAnsi="宋体" w:eastAsia="宋体" w:cs="宋体"/>
          <w:color w:val="auto"/>
          <w:spacing w:val="0"/>
          <w:position w:val="0"/>
          <w:sz w:val="32"/>
          <w:shd w:val="clear" w:fill="auto"/>
        </w:rPr>
        <w:t>3.绩效评价范围：</w:t>
      </w:r>
    </w:p>
    <w:p w14:paraId="627096FA">
      <w:pPr>
        <w:pageBreakBefore w:val="0"/>
        <w:widowControl w:val="0"/>
        <w:kinsoku/>
        <w:wordWrap/>
        <w:overflowPunct/>
        <w:topLinePunct w:val="0"/>
        <w:autoSpaceDE/>
        <w:autoSpaceDN/>
        <w:bidi w:val="0"/>
        <w:adjustRightInd/>
        <w:snapToGrid/>
        <w:spacing w:before="0" w:after="0" w:line="560" w:lineRule="auto"/>
        <w:ind w:left="0" w:right="0" w:firstLine="640"/>
        <w:jc w:val="both"/>
        <w:textAlignment w:val="auto"/>
        <w:rPr>
          <w:rFonts w:hint="eastAsia" w:ascii="宋体" w:hAnsi="宋体" w:eastAsia="宋体" w:cs="宋体"/>
          <w:color w:val="auto"/>
          <w:spacing w:val="0"/>
          <w:position w:val="0"/>
          <w:sz w:val="32"/>
          <w:shd w:val="clear" w:fill="auto"/>
          <w:lang w:val="en-US" w:eastAsia="zh-CN"/>
        </w:rPr>
      </w:pPr>
      <w:r>
        <w:rPr>
          <w:rFonts w:ascii="宋体" w:hAnsi="宋体" w:eastAsia="宋体" w:cs="宋体"/>
          <w:color w:val="auto"/>
          <w:spacing w:val="0"/>
          <w:position w:val="0"/>
          <w:sz w:val="32"/>
          <w:shd w:val="clear" w:fill="auto"/>
        </w:rPr>
        <w:t>本次评价从项目决策（包括绩效目标、决策过程）、项目管理（包括项目资金、项目实施）、项目产出（包括项目产出数量、产出质量、产出时效和产出成本）项目效益四个维度进行</w:t>
      </w:r>
      <w:r>
        <w:rPr>
          <w:rFonts w:ascii="Times New Roman" w:hAnsi="Times New Roman" w:eastAsia="Times New Roman" w:cs="Times New Roman"/>
          <w:color w:val="auto"/>
          <w:spacing w:val="0"/>
          <w:position w:val="0"/>
          <w:sz w:val="32"/>
          <w:shd w:val="clear" w:fill="auto"/>
        </w:rPr>
        <w:t>2023</w:t>
      </w:r>
      <w:r>
        <w:rPr>
          <w:rFonts w:ascii="宋体" w:hAnsi="宋体" w:eastAsia="宋体" w:cs="宋体"/>
          <w:color w:val="auto"/>
          <w:spacing w:val="0"/>
          <w:position w:val="0"/>
          <w:sz w:val="32"/>
          <w:shd w:val="clear" w:fill="auto"/>
        </w:rPr>
        <w:t>年度重点污染源监督检查、考核评估项目评价，评价核心为资金的支出完成情况和效果。</w:t>
      </w:r>
      <w:r>
        <w:rPr>
          <w:rFonts w:hint="eastAsia" w:ascii="宋体" w:hAnsi="宋体" w:eastAsia="宋体" w:cs="宋体"/>
          <w:color w:val="auto"/>
          <w:spacing w:val="0"/>
          <w:position w:val="0"/>
          <w:sz w:val="32"/>
          <w:shd w:val="clear" w:fill="auto"/>
          <w:lang w:val="en-US" w:eastAsia="zh-CN"/>
        </w:rPr>
        <w:t xml:space="preserve">    </w:t>
      </w:r>
    </w:p>
    <w:p w14:paraId="052853C7">
      <w:pPr>
        <w:pageBreakBefore w:val="0"/>
        <w:widowControl w:val="0"/>
        <w:numPr>
          <w:ilvl w:val="0"/>
          <w:numId w:val="1"/>
        </w:numPr>
        <w:kinsoku/>
        <w:wordWrap/>
        <w:overflowPunct/>
        <w:topLinePunct w:val="0"/>
        <w:autoSpaceDE/>
        <w:autoSpaceDN/>
        <w:bidi w:val="0"/>
        <w:adjustRightInd/>
        <w:snapToGrid/>
        <w:spacing w:before="0" w:after="0" w:line="560" w:lineRule="auto"/>
        <w:ind w:left="0" w:right="0" w:firstLine="640"/>
        <w:jc w:val="both"/>
        <w:textAlignment w:val="auto"/>
        <w:rPr>
          <w:rFonts w:ascii="宋体" w:hAnsi="宋体" w:eastAsia="宋体" w:cs="宋体"/>
          <w:color w:val="auto"/>
          <w:spacing w:val="0"/>
          <w:position w:val="0"/>
          <w:sz w:val="32"/>
          <w:shd w:val="clear" w:fill="auto"/>
        </w:rPr>
      </w:pPr>
      <w:r>
        <w:rPr>
          <w:rFonts w:ascii="宋体" w:hAnsi="宋体" w:eastAsia="宋体" w:cs="宋体"/>
          <w:color w:val="auto"/>
          <w:spacing w:val="0"/>
          <w:position w:val="0"/>
          <w:sz w:val="32"/>
          <w:shd w:val="clear" w:fill="auto"/>
        </w:rPr>
        <w:t>绩效评价原则、评价指标体系（附表说明）、评价方法、评价标准等。</w:t>
      </w:r>
    </w:p>
    <w:p w14:paraId="46E69AC4">
      <w:pPr>
        <w:pageBreakBefore w:val="0"/>
        <w:widowControl w:val="0"/>
        <w:numPr>
          <w:ilvl w:val="0"/>
          <w:numId w:val="2"/>
        </w:numPr>
        <w:kinsoku/>
        <w:wordWrap/>
        <w:overflowPunct/>
        <w:topLinePunct w:val="0"/>
        <w:autoSpaceDE/>
        <w:autoSpaceDN/>
        <w:bidi w:val="0"/>
        <w:adjustRightInd/>
        <w:snapToGrid/>
        <w:spacing w:before="0" w:after="0" w:line="560" w:lineRule="auto"/>
        <w:ind w:left="640" w:leftChars="0" w:right="0" w:rightChars="0" w:firstLine="320" w:firstLineChars="100"/>
        <w:jc w:val="both"/>
        <w:textAlignment w:val="auto"/>
        <w:rPr>
          <w:rFonts w:ascii="宋体" w:hAnsi="宋体" w:eastAsia="宋体" w:cs="宋体"/>
          <w:color w:val="auto"/>
          <w:spacing w:val="0"/>
          <w:position w:val="0"/>
          <w:sz w:val="32"/>
          <w:shd w:val="clear" w:fill="auto"/>
        </w:rPr>
      </w:pPr>
      <w:r>
        <w:rPr>
          <w:rFonts w:ascii="宋体" w:hAnsi="宋体" w:eastAsia="宋体" w:cs="宋体"/>
          <w:color w:val="auto"/>
          <w:spacing w:val="0"/>
          <w:position w:val="0"/>
          <w:sz w:val="32"/>
          <w:shd w:val="clear" w:fill="auto"/>
        </w:rPr>
        <w:t>绩效评价原则</w:t>
      </w:r>
    </w:p>
    <w:p w14:paraId="4A186418">
      <w:pPr>
        <w:pageBreakBefore w:val="0"/>
        <w:widowControl w:val="0"/>
        <w:numPr>
          <w:ilvl w:val="0"/>
          <w:numId w:val="0"/>
        </w:numPr>
        <w:kinsoku/>
        <w:wordWrap/>
        <w:overflowPunct/>
        <w:topLinePunct w:val="0"/>
        <w:autoSpaceDE/>
        <w:autoSpaceDN/>
        <w:bidi w:val="0"/>
        <w:adjustRightInd/>
        <w:snapToGrid/>
        <w:spacing w:before="0" w:after="0" w:line="560" w:lineRule="auto"/>
        <w:ind w:leftChars="100" w:right="0" w:rightChars="0" w:firstLine="640" w:firstLineChars="200"/>
        <w:jc w:val="both"/>
        <w:textAlignment w:val="auto"/>
        <w:rPr>
          <w:rFonts w:ascii="宋体" w:hAnsi="宋体" w:eastAsia="宋体" w:cs="宋体"/>
          <w:color w:val="auto"/>
          <w:spacing w:val="0"/>
          <w:position w:val="0"/>
          <w:sz w:val="32"/>
          <w:shd w:val="clear" w:fill="auto"/>
        </w:rPr>
      </w:pPr>
      <w:r>
        <w:rPr>
          <w:rFonts w:ascii="宋体" w:hAnsi="宋体" w:eastAsia="宋体" w:cs="宋体"/>
          <w:color w:val="auto"/>
          <w:spacing w:val="0"/>
          <w:position w:val="0"/>
          <w:sz w:val="32"/>
          <w:shd w:val="clear" w:fill="auto"/>
        </w:rPr>
        <w:t>本次项目绩效评价遵循以下基本原则：</w:t>
      </w:r>
    </w:p>
    <w:p w14:paraId="7D2B0E0D">
      <w:pPr>
        <w:pageBreakBefore w:val="0"/>
        <w:widowControl w:val="0"/>
        <w:numPr>
          <w:ilvl w:val="0"/>
          <w:numId w:val="0"/>
        </w:numPr>
        <w:kinsoku/>
        <w:wordWrap/>
        <w:overflowPunct/>
        <w:topLinePunct w:val="0"/>
        <w:autoSpaceDE/>
        <w:autoSpaceDN/>
        <w:bidi w:val="0"/>
        <w:adjustRightInd/>
        <w:snapToGrid/>
        <w:spacing w:before="0" w:after="0" w:line="560" w:lineRule="auto"/>
        <w:ind w:leftChars="100" w:right="0" w:rightChars="0" w:firstLine="640" w:firstLineChars="200"/>
        <w:jc w:val="both"/>
        <w:textAlignment w:val="auto"/>
        <w:rPr>
          <w:rFonts w:ascii="宋体" w:hAnsi="宋体" w:eastAsia="宋体" w:cs="宋体"/>
          <w:color w:val="auto"/>
          <w:spacing w:val="0"/>
          <w:position w:val="0"/>
          <w:sz w:val="32"/>
          <w:shd w:val="clear" w:fill="auto"/>
        </w:rPr>
      </w:pPr>
      <w:r>
        <w:rPr>
          <w:rFonts w:ascii="宋体" w:hAnsi="宋体" w:eastAsia="宋体" w:cs="宋体"/>
          <w:color w:val="auto"/>
          <w:spacing w:val="0"/>
          <w:position w:val="0"/>
          <w:sz w:val="32"/>
          <w:shd w:val="clear" w:fill="auto"/>
        </w:rPr>
        <w:t>（一）科学公正。本次项目支出绩效评价运用科学合理的方法，按照规范的程序，对项目绩效进行客观、公正的反映。</w:t>
      </w:r>
    </w:p>
    <w:p w14:paraId="45AE886D">
      <w:pPr>
        <w:keepNext/>
        <w:keepLines/>
        <w:pageBreakBefore w:val="0"/>
        <w:widowControl w:val="0"/>
        <w:kinsoku/>
        <w:wordWrap/>
        <w:overflowPunct/>
        <w:topLinePunct w:val="0"/>
        <w:autoSpaceDE/>
        <w:autoSpaceDN/>
        <w:bidi w:val="0"/>
        <w:adjustRightInd/>
        <w:snapToGrid/>
        <w:spacing w:before="0" w:after="0" w:line="560" w:lineRule="auto"/>
        <w:ind w:left="0" w:right="0" w:firstLine="640"/>
        <w:jc w:val="both"/>
        <w:textAlignment w:val="auto"/>
        <w:rPr>
          <w:rFonts w:ascii="宋体" w:hAnsi="宋体" w:eastAsia="宋体" w:cs="宋体"/>
          <w:color w:val="auto"/>
          <w:spacing w:val="0"/>
          <w:position w:val="0"/>
          <w:sz w:val="32"/>
          <w:shd w:val="clear" w:fill="auto"/>
        </w:rPr>
      </w:pPr>
      <w:r>
        <w:rPr>
          <w:rFonts w:ascii="宋体" w:hAnsi="宋体" w:eastAsia="宋体" w:cs="宋体"/>
          <w:color w:val="auto"/>
          <w:spacing w:val="0"/>
          <w:position w:val="0"/>
          <w:sz w:val="32"/>
          <w:shd w:val="clear" w:fill="auto"/>
        </w:rPr>
        <w:t>（二）统筹兼顾。本次项目支出绩效评价由本单位自主实施，即“谁支出、谁自评”。</w:t>
      </w:r>
    </w:p>
    <w:p w14:paraId="586FDC30">
      <w:pPr>
        <w:keepNext/>
        <w:keepLines/>
        <w:pageBreakBefore w:val="0"/>
        <w:widowControl w:val="0"/>
        <w:kinsoku/>
        <w:wordWrap/>
        <w:overflowPunct/>
        <w:topLinePunct w:val="0"/>
        <w:autoSpaceDE/>
        <w:autoSpaceDN/>
        <w:bidi w:val="0"/>
        <w:adjustRightInd/>
        <w:snapToGrid/>
        <w:spacing w:before="0" w:after="0" w:line="560" w:lineRule="auto"/>
        <w:ind w:left="0" w:right="0" w:firstLine="640"/>
        <w:jc w:val="both"/>
        <w:textAlignment w:val="auto"/>
        <w:rPr>
          <w:rFonts w:ascii="宋体" w:hAnsi="宋体" w:eastAsia="宋体" w:cs="宋体"/>
          <w:color w:val="auto"/>
          <w:spacing w:val="0"/>
          <w:position w:val="0"/>
          <w:sz w:val="32"/>
          <w:shd w:val="clear" w:fill="auto"/>
        </w:rPr>
      </w:pPr>
      <w:r>
        <w:rPr>
          <w:rFonts w:ascii="宋体" w:hAnsi="宋体" w:eastAsia="宋体" w:cs="宋体"/>
          <w:color w:val="auto"/>
          <w:spacing w:val="0"/>
          <w:position w:val="0"/>
          <w:sz w:val="32"/>
          <w:shd w:val="clear" w:fill="auto"/>
        </w:rPr>
        <w:t>（三）激励约束。本次项目支出绩效评价结果与预算安排、政策调整、改进管理实质性挂钩，体现奖优罚劣和激励相容导向，有效要安排、低效要压减、无效要问责。</w:t>
      </w:r>
    </w:p>
    <w:p w14:paraId="4CD5BD55">
      <w:pPr>
        <w:keepNext/>
        <w:keepLines/>
        <w:pageBreakBefore w:val="0"/>
        <w:widowControl w:val="0"/>
        <w:kinsoku/>
        <w:wordWrap/>
        <w:overflowPunct/>
        <w:topLinePunct w:val="0"/>
        <w:autoSpaceDE/>
        <w:autoSpaceDN/>
        <w:bidi w:val="0"/>
        <w:adjustRightInd/>
        <w:snapToGrid/>
        <w:spacing w:before="0" w:after="0" w:line="560" w:lineRule="auto"/>
        <w:ind w:left="0" w:right="0" w:firstLine="640"/>
        <w:jc w:val="both"/>
        <w:textAlignment w:val="auto"/>
        <w:rPr>
          <w:rFonts w:ascii="宋体" w:hAnsi="宋体" w:eastAsia="宋体" w:cs="宋体"/>
          <w:color w:val="auto"/>
          <w:spacing w:val="0"/>
          <w:position w:val="0"/>
          <w:sz w:val="32"/>
          <w:shd w:val="clear" w:fill="auto"/>
        </w:rPr>
      </w:pPr>
      <w:r>
        <w:rPr>
          <w:rFonts w:ascii="宋体" w:hAnsi="宋体" w:eastAsia="宋体" w:cs="宋体"/>
          <w:color w:val="auto"/>
          <w:spacing w:val="0"/>
          <w:position w:val="0"/>
          <w:sz w:val="32"/>
          <w:shd w:val="clear" w:fill="auto"/>
        </w:rPr>
        <w:t>（四）公开透明。</w:t>
      </w:r>
    </w:p>
    <w:p w14:paraId="77E21717">
      <w:pPr>
        <w:keepNext/>
        <w:keepLines/>
        <w:pageBreakBefore w:val="0"/>
        <w:widowControl w:val="0"/>
        <w:kinsoku/>
        <w:wordWrap/>
        <w:overflowPunct/>
        <w:topLinePunct w:val="0"/>
        <w:autoSpaceDE/>
        <w:autoSpaceDN/>
        <w:bidi w:val="0"/>
        <w:adjustRightInd/>
        <w:snapToGrid/>
        <w:spacing w:before="0" w:after="0" w:line="560" w:lineRule="auto"/>
        <w:ind w:left="0" w:right="0" w:firstLine="640"/>
        <w:jc w:val="both"/>
        <w:textAlignment w:val="auto"/>
        <w:rPr>
          <w:rFonts w:ascii="宋体" w:hAnsi="宋体" w:eastAsia="宋体" w:cs="宋体"/>
          <w:color w:val="auto"/>
          <w:spacing w:val="0"/>
          <w:position w:val="0"/>
          <w:sz w:val="32"/>
          <w:shd w:val="clear" w:fill="auto"/>
        </w:rPr>
      </w:pPr>
      <w:r>
        <w:rPr>
          <w:rFonts w:ascii="宋体" w:hAnsi="宋体" w:eastAsia="宋体" w:cs="宋体"/>
          <w:color w:val="auto"/>
          <w:spacing w:val="0"/>
          <w:position w:val="0"/>
          <w:sz w:val="32"/>
          <w:shd w:val="clear" w:fill="auto"/>
        </w:rPr>
        <w:t>本次项目支出绩效评价结果已依法依规公开在</w:t>
      </w:r>
      <w:r>
        <w:rPr>
          <w:rFonts w:hint="eastAsia" w:ascii="宋体" w:hAnsi="宋体" w:eastAsia="宋体" w:cs="宋体"/>
          <w:color w:val="auto"/>
          <w:spacing w:val="0"/>
          <w:position w:val="0"/>
          <w:sz w:val="32"/>
          <w:shd w:val="clear" w:fill="auto"/>
          <w:lang w:eastAsia="zh-CN"/>
        </w:rPr>
        <w:t>巴州人民政府网</w:t>
      </w:r>
      <w:r>
        <w:rPr>
          <w:rFonts w:ascii="宋体" w:hAnsi="宋体" w:eastAsia="宋体" w:cs="宋体"/>
          <w:color w:val="auto"/>
          <w:spacing w:val="0"/>
          <w:position w:val="0"/>
          <w:sz w:val="32"/>
          <w:shd w:val="clear" w:fill="auto"/>
        </w:rPr>
        <w:t>上，并自觉接受社会监督。</w:t>
      </w:r>
    </w:p>
    <w:p w14:paraId="714C3735">
      <w:pPr>
        <w:keepNext/>
        <w:keepLines/>
        <w:pageBreakBefore w:val="0"/>
        <w:widowControl w:val="0"/>
        <w:kinsoku/>
        <w:wordWrap/>
        <w:overflowPunct/>
        <w:topLinePunct w:val="0"/>
        <w:autoSpaceDE/>
        <w:autoSpaceDN/>
        <w:bidi w:val="0"/>
        <w:adjustRightInd/>
        <w:snapToGrid/>
        <w:spacing w:before="0" w:after="0" w:line="560" w:lineRule="auto"/>
        <w:ind w:left="0" w:right="0" w:firstLine="640"/>
        <w:jc w:val="both"/>
        <w:textAlignment w:val="auto"/>
        <w:rPr>
          <w:rFonts w:ascii="宋体" w:hAnsi="宋体" w:eastAsia="宋体" w:cs="宋体"/>
          <w:color w:val="auto"/>
          <w:spacing w:val="0"/>
          <w:position w:val="0"/>
          <w:sz w:val="32"/>
          <w:shd w:val="clear" w:fill="auto"/>
        </w:rPr>
      </w:pPr>
      <w:r>
        <w:rPr>
          <w:rFonts w:ascii="宋体" w:hAnsi="宋体" w:eastAsia="宋体" w:cs="宋体"/>
          <w:color w:val="auto"/>
          <w:spacing w:val="0"/>
          <w:position w:val="0"/>
          <w:sz w:val="32"/>
          <w:shd w:val="clear" w:fill="auto"/>
        </w:rPr>
        <w:t>2、评价指标体系（附表说明）</w:t>
      </w:r>
    </w:p>
    <w:p w14:paraId="2BC31B55">
      <w:pPr>
        <w:keepNext/>
        <w:keepLines/>
        <w:pageBreakBefore w:val="0"/>
        <w:widowControl w:val="0"/>
        <w:kinsoku/>
        <w:wordWrap/>
        <w:overflowPunct/>
        <w:topLinePunct w:val="0"/>
        <w:autoSpaceDE/>
        <w:autoSpaceDN/>
        <w:bidi w:val="0"/>
        <w:adjustRightInd/>
        <w:snapToGrid/>
        <w:spacing w:before="0" w:after="0" w:line="560" w:lineRule="auto"/>
        <w:ind w:left="0" w:right="0" w:firstLine="640"/>
        <w:jc w:val="both"/>
        <w:textAlignment w:val="auto"/>
        <w:rPr>
          <w:rFonts w:ascii="宋体" w:hAnsi="宋体" w:eastAsia="宋体" w:cs="宋体"/>
          <w:color w:val="auto"/>
          <w:spacing w:val="0"/>
          <w:position w:val="0"/>
          <w:sz w:val="32"/>
          <w:shd w:val="clear" w:fill="auto"/>
        </w:rPr>
      </w:pPr>
      <w:r>
        <w:rPr>
          <w:rFonts w:ascii="宋体" w:hAnsi="宋体" w:eastAsia="宋体" w:cs="宋体"/>
          <w:color w:val="auto"/>
          <w:spacing w:val="0"/>
          <w:position w:val="0"/>
          <w:sz w:val="32"/>
          <w:shd w:val="clear" w:fill="auto"/>
        </w:rPr>
        <w:t>绩效评价框架是开展绩效评价的核心。绩效评价框架包括评价准则、关键评价问题、评价指标、数据来源、数据收集方法等。指标体系建立过程如下：</w:t>
      </w:r>
    </w:p>
    <w:p w14:paraId="6DA63682">
      <w:pPr>
        <w:pageBreakBefore w:val="0"/>
        <w:widowControl w:val="0"/>
        <w:kinsoku/>
        <w:wordWrap/>
        <w:overflowPunct/>
        <w:topLinePunct w:val="0"/>
        <w:autoSpaceDE/>
        <w:autoSpaceDN/>
        <w:bidi w:val="0"/>
        <w:adjustRightInd/>
        <w:snapToGrid/>
        <w:spacing w:before="0" w:after="0" w:line="560" w:lineRule="auto"/>
        <w:ind w:left="0" w:right="0" w:firstLine="708"/>
        <w:jc w:val="both"/>
        <w:textAlignment w:val="auto"/>
        <w:rPr>
          <w:rFonts w:ascii="Times New Roman" w:hAnsi="Times New Roman" w:eastAsia="Times New Roman" w:cs="Times New Roman"/>
          <w:color w:val="auto"/>
          <w:spacing w:val="17"/>
          <w:position w:val="0"/>
          <w:sz w:val="32"/>
          <w:shd w:val="clear" w:fill="auto"/>
        </w:rPr>
      </w:pPr>
      <w:r>
        <w:rPr>
          <w:rFonts w:ascii="宋体" w:hAnsi="宋体" w:eastAsia="宋体" w:cs="宋体"/>
          <w:color w:val="auto"/>
          <w:spacing w:val="17"/>
          <w:position w:val="0"/>
          <w:sz w:val="32"/>
          <w:shd w:val="clear" w:fill="auto"/>
        </w:rPr>
        <w:t>（</w:t>
      </w:r>
      <w:r>
        <w:rPr>
          <w:rFonts w:ascii="Times New Roman" w:hAnsi="Times New Roman" w:eastAsia="Times New Roman" w:cs="Times New Roman"/>
          <w:color w:val="auto"/>
          <w:spacing w:val="17"/>
          <w:position w:val="0"/>
          <w:sz w:val="32"/>
          <w:shd w:val="clear" w:fill="auto"/>
        </w:rPr>
        <w:t>1</w:t>
      </w:r>
      <w:r>
        <w:rPr>
          <w:rFonts w:ascii="宋体" w:hAnsi="宋体" w:eastAsia="宋体" w:cs="宋体"/>
          <w:color w:val="auto"/>
          <w:spacing w:val="17"/>
          <w:position w:val="0"/>
          <w:sz w:val="32"/>
          <w:shd w:val="clear" w:fill="auto"/>
        </w:rPr>
        <w:t>）确定评价指标</w:t>
      </w:r>
    </w:p>
    <w:p w14:paraId="4D4DB5A5">
      <w:pPr>
        <w:pageBreakBefore w:val="0"/>
        <w:widowControl w:val="0"/>
        <w:kinsoku/>
        <w:wordWrap/>
        <w:overflowPunct/>
        <w:topLinePunct w:val="0"/>
        <w:autoSpaceDE/>
        <w:autoSpaceDN/>
        <w:bidi w:val="0"/>
        <w:adjustRightInd/>
        <w:snapToGrid/>
        <w:spacing w:before="0" w:after="0" w:line="560" w:lineRule="auto"/>
        <w:ind w:left="0" w:right="0" w:firstLine="708"/>
        <w:jc w:val="both"/>
        <w:textAlignment w:val="auto"/>
        <w:rPr>
          <w:rFonts w:ascii="Times New Roman" w:hAnsi="Times New Roman" w:eastAsia="Times New Roman" w:cs="Times New Roman"/>
          <w:color w:val="auto"/>
          <w:spacing w:val="17"/>
          <w:position w:val="0"/>
          <w:sz w:val="32"/>
          <w:shd w:val="clear" w:fill="auto"/>
        </w:rPr>
      </w:pPr>
      <w:r>
        <w:rPr>
          <w:rFonts w:ascii="宋体" w:hAnsi="宋体" w:eastAsia="宋体" w:cs="宋体"/>
          <w:color w:val="auto"/>
          <w:spacing w:val="17"/>
          <w:position w:val="0"/>
          <w:sz w:val="32"/>
          <w:shd w:val="clear" w:fill="auto"/>
        </w:rPr>
        <w:t>采用层次分析法，建立评价指标体系。绩效评价将指标分为项目决策指标、项目过程指标、项目产出指标、项目效益指标四个维度，最终形成一个由多个相互联系的指标组成的多层次指标体系。</w:t>
      </w:r>
    </w:p>
    <w:p w14:paraId="79EF569D">
      <w:pPr>
        <w:pageBreakBefore w:val="0"/>
        <w:widowControl w:val="0"/>
        <w:kinsoku/>
        <w:wordWrap/>
        <w:overflowPunct/>
        <w:topLinePunct w:val="0"/>
        <w:autoSpaceDE/>
        <w:autoSpaceDN/>
        <w:bidi w:val="0"/>
        <w:adjustRightInd/>
        <w:snapToGrid/>
        <w:spacing w:before="0" w:after="0" w:line="560" w:lineRule="auto"/>
        <w:ind w:left="0" w:right="0" w:firstLine="708"/>
        <w:jc w:val="both"/>
        <w:textAlignment w:val="auto"/>
        <w:rPr>
          <w:rFonts w:ascii="Times New Roman" w:hAnsi="Times New Roman" w:eastAsia="Times New Roman" w:cs="Times New Roman"/>
          <w:color w:val="auto"/>
          <w:spacing w:val="17"/>
          <w:position w:val="0"/>
          <w:sz w:val="32"/>
          <w:shd w:val="clear" w:fill="auto"/>
        </w:rPr>
      </w:pPr>
      <w:r>
        <w:rPr>
          <w:rFonts w:ascii="宋体" w:hAnsi="宋体" w:eastAsia="宋体" w:cs="宋体"/>
          <w:color w:val="auto"/>
          <w:spacing w:val="17"/>
          <w:position w:val="0"/>
          <w:sz w:val="32"/>
          <w:shd w:val="clear" w:fill="auto"/>
        </w:rPr>
        <w:t>（</w:t>
      </w:r>
      <w:r>
        <w:rPr>
          <w:rFonts w:ascii="Times New Roman" w:hAnsi="Times New Roman" w:eastAsia="Times New Roman" w:cs="Times New Roman"/>
          <w:color w:val="auto"/>
          <w:spacing w:val="17"/>
          <w:position w:val="0"/>
          <w:sz w:val="32"/>
          <w:shd w:val="clear" w:fill="auto"/>
        </w:rPr>
        <w:t>2</w:t>
      </w:r>
      <w:r>
        <w:rPr>
          <w:rFonts w:ascii="宋体" w:hAnsi="宋体" w:eastAsia="宋体" w:cs="宋体"/>
          <w:color w:val="auto"/>
          <w:spacing w:val="17"/>
          <w:position w:val="0"/>
          <w:sz w:val="32"/>
          <w:shd w:val="clear" w:fill="auto"/>
        </w:rPr>
        <w:t>）确定权重</w:t>
      </w:r>
    </w:p>
    <w:p w14:paraId="036C7008">
      <w:pPr>
        <w:pageBreakBefore w:val="0"/>
        <w:widowControl w:val="0"/>
        <w:kinsoku/>
        <w:wordWrap/>
        <w:overflowPunct/>
        <w:topLinePunct w:val="0"/>
        <w:autoSpaceDE/>
        <w:autoSpaceDN/>
        <w:bidi w:val="0"/>
        <w:adjustRightInd/>
        <w:snapToGrid/>
        <w:spacing w:before="0" w:after="0" w:line="560" w:lineRule="auto"/>
        <w:ind w:left="0" w:right="0" w:firstLine="708"/>
        <w:jc w:val="both"/>
        <w:textAlignment w:val="auto"/>
        <w:rPr>
          <w:rFonts w:ascii="宋体" w:hAnsi="宋体" w:eastAsia="宋体" w:cs="宋体"/>
          <w:color w:val="auto"/>
          <w:spacing w:val="17"/>
          <w:position w:val="0"/>
          <w:sz w:val="32"/>
          <w:shd w:val="clear" w:fill="auto"/>
        </w:rPr>
      </w:pPr>
      <w:r>
        <w:rPr>
          <w:rFonts w:ascii="宋体" w:hAnsi="宋体" w:eastAsia="宋体" w:cs="宋体"/>
          <w:color w:val="auto"/>
          <w:spacing w:val="17"/>
          <w:position w:val="0"/>
          <w:sz w:val="32"/>
          <w:shd w:val="clear" w:fill="auto"/>
        </w:rPr>
        <w:t>确定各个指标相对于项目总体绩效的权重分值。在绩效评价指标体系中，项目决策权重为20分，项目过程权重为20分，项目产出权重为40分，项目效益权重为20分。</w:t>
      </w:r>
    </w:p>
    <w:p w14:paraId="5D525B7B">
      <w:pPr>
        <w:pageBreakBefore w:val="0"/>
        <w:widowControl w:val="0"/>
        <w:kinsoku/>
        <w:wordWrap/>
        <w:overflowPunct/>
        <w:topLinePunct w:val="0"/>
        <w:autoSpaceDE/>
        <w:autoSpaceDN/>
        <w:bidi w:val="0"/>
        <w:adjustRightInd/>
        <w:snapToGrid/>
        <w:spacing w:before="0" w:after="0" w:line="560" w:lineRule="auto"/>
        <w:ind w:left="0" w:right="0" w:firstLine="708"/>
        <w:jc w:val="both"/>
        <w:textAlignment w:val="auto"/>
        <w:rPr>
          <w:rFonts w:ascii="宋体" w:hAnsi="宋体" w:eastAsia="宋体" w:cs="宋体"/>
          <w:color w:val="auto"/>
          <w:spacing w:val="17"/>
          <w:position w:val="0"/>
          <w:sz w:val="32"/>
          <w:shd w:val="clear" w:fill="auto"/>
        </w:rPr>
      </w:pPr>
      <w:r>
        <w:rPr>
          <w:rFonts w:ascii="宋体" w:hAnsi="宋体" w:eastAsia="宋体" w:cs="宋体"/>
          <w:color w:val="auto"/>
          <w:spacing w:val="17"/>
          <w:position w:val="0"/>
          <w:sz w:val="32"/>
          <w:shd w:val="clear" w:fill="auto"/>
        </w:rPr>
        <w:t>（3）确定指标标准值</w:t>
      </w:r>
    </w:p>
    <w:p w14:paraId="060DE79D">
      <w:pPr>
        <w:pageBreakBefore w:val="0"/>
        <w:widowControl w:val="0"/>
        <w:kinsoku/>
        <w:wordWrap/>
        <w:overflowPunct/>
        <w:topLinePunct w:val="0"/>
        <w:autoSpaceDE/>
        <w:autoSpaceDN/>
        <w:bidi w:val="0"/>
        <w:adjustRightInd/>
        <w:snapToGrid/>
        <w:spacing w:before="0" w:after="0" w:line="560" w:lineRule="auto"/>
        <w:ind w:left="0" w:right="0" w:firstLine="708"/>
        <w:jc w:val="both"/>
        <w:textAlignment w:val="auto"/>
        <w:rPr>
          <w:rFonts w:ascii="宋体" w:hAnsi="宋体" w:eastAsia="宋体" w:cs="宋体"/>
          <w:color w:val="auto"/>
          <w:spacing w:val="17"/>
          <w:position w:val="0"/>
          <w:sz w:val="32"/>
          <w:shd w:val="clear" w:fill="auto"/>
        </w:rPr>
      </w:pPr>
      <w:r>
        <w:rPr>
          <w:rFonts w:ascii="宋体" w:hAnsi="宋体" w:eastAsia="宋体" w:cs="宋体"/>
          <w:color w:val="auto"/>
          <w:spacing w:val="17"/>
          <w:position w:val="0"/>
          <w:sz w:val="32"/>
          <w:shd w:val="clear" w:fill="auto"/>
        </w:rPr>
        <w:t>指标标准值是绩效评价指标的尺度，既要反映同类项目的先进水平，又要符合项目的实际绩效水平。具体采用计划标准等确定此次绩效评价指标标准值。</w:t>
      </w:r>
    </w:p>
    <w:p w14:paraId="7E18AE45">
      <w:pPr>
        <w:pageBreakBefore w:val="0"/>
        <w:widowControl w:val="0"/>
        <w:kinsoku/>
        <w:wordWrap/>
        <w:overflowPunct/>
        <w:topLinePunct w:val="0"/>
        <w:autoSpaceDE/>
        <w:autoSpaceDN/>
        <w:bidi w:val="0"/>
        <w:adjustRightInd/>
        <w:snapToGrid/>
        <w:spacing w:before="0" w:after="0" w:line="560" w:lineRule="auto"/>
        <w:ind w:left="0" w:right="0" w:firstLine="708"/>
        <w:jc w:val="both"/>
        <w:textAlignment w:val="auto"/>
        <w:rPr>
          <w:rFonts w:ascii="宋体" w:hAnsi="宋体" w:eastAsia="宋体" w:cs="宋体"/>
          <w:color w:val="auto"/>
          <w:spacing w:val="17"/>
          <w:position w:val="0"/>
          <w:sz w:val="32"/>
          <w:shd w:val="clear" w:fill="auto"/>
        </w:rPr>
      </w:pPr>
      <w:r>
        <w:rPr>
          <w:rFonts w:ascii="宋体" w:hAnsi="宋体" w:eastAsia="宋体" w:cs="宋体"/>
          <w:color w:val="auto"/>
          <w:spacing w:val="17"/>
          <w:position w:val="0"/>
          <w:sz w:val="32"/>
          <w:shd w:val="clear" w:fill="auto"/>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60CC9C6A">
      <w:pPr>
        <w:pageBreakBefore w:val="0"/>
        <w:widowControl w:val="0"/>
        <w:kinsoku/>
        <w:wordWrap/>
        <w:overflowPunct/>
        <w:topLinePunct w:val="0"/>
        <w:autoSpaceDE/>
        <w:autoSpaceDN/>
        <w:bidi w:val="0"/>
        <w:adjustRightInd/>
        <w:snapToGrid/>
        <w:spacing w:before="0" w:after="0" w:line="560" w:lineRule="auto"/>
        <w:ind w:left="0" w:right="0" w:firstLine="708"/>
        <w:jc w:val="both"/>
        <w:textAlignment w:val="auto"/>
        <w:rPr>
          <w:rFonts w:ascii="宋体" w:hAnsi="宋体" w:eastAsia="宋体" w:cs="宋体"/>
          <w:color w:val="auto"/>
          <w:spacing w:val="17"/>
          <w:position w:val="0"/>
          <w:sz w:val="32"/>
          <w:shd w:val="clear" w:fill="auto"/>
        </w:rPr>
      </w:pPr>
      <w:r>
        <w:rPr>
          <w:rFonts w:ascii="宋体" w:hAnsi="宋体" w:eastAsia="宋体" w:cs="宋体"/>
          <w:color w:val="auto"/>
          <w:spacing w:val="17"/>
          <w:position w:val="0"/>
          <w:sz w:val="32"/>
          <w:shd w:val="clear" w:fill="auto"/>
        </w:rPr>
        <w:t>3、评价方法</w:t>
      </w:r>
    </w:p>
    <w:p w14:paraId="10B77BF2">
      <w:pPr>
        <w:pageBreakBefore w:val="0"/>
        <w:widowControl w:val="0"/>
        <w:kinsoku/>
        <w:wordWrap/>
        <w:overflowPunct/>
        <w:topLinePunct w:val="0"/>
        <w:autoSpaceDE/>
        <w:autoSpaceDN/>
        <w:bidi w:val="0"/>
        <w:adjustRightInd/>
        <w:snapToGrid/>
        <w:spacing w:before="0" w:after="0" w:line="560" w:lineRule="auto"/>
        <w:ind w:left="0" w:right="0" w:firstLine="643"/>
        <w:jc w:val="both"/>
        <w:textAlignment w:val="auto"/>
        <w:rPr>
          <w:rFonts w:ascii="宋体" w:hAnsi="宋体" w:eastAsia="宋体" w:cs="宋体"/>
          <w:color w:val="auto"/>
          <w:spacing w:val="17"/>
          <w:position w:val="0"/>
          <w:sz w:val="32"/>
          <w:shd w:val="clear" w:fill="auto"/>
        </w:rPr>
      </w:pPr>
      <w:r>
        <w:rPr>
          <w:rFonts w:ascii="宋体" w:hAnsi="宋体" w:eastAsia="宋体" w:cs="宋体"/>
          <w:color w:val="auto"/>
          <w:spacing w:val="17"/>
          <w:position w:val="0"/>
          <w:sz w:val="32"/>
          <w:shd w:val="clear" w:fill="auto"/>
        </w:rPr>
        <w:t>绩效评价从项目决策、项目过程、项目产出、项目效益四个维度进行评价。评价对象为</w:t>
      </w:r>
      <w:r>
        <w:rPr>
          <w:rFonts w:hint="eastAsia" w:ascii="宋体" w:hAnsi="宋体" w:eastAsia="宋体" w:cs="宋体"/>
          <w:color w:val="auto"/>
          <w:spacing w:val="17"/>
          <w:position w:val="0"/>
          <w:sz w:val="32"/>
          <w:shd w:val="clear" w:fill="auto"/>
        </w:rPr>
        <w:t>2023年度重点污染源监督检查、考核评估项目</w:t>
      </w:r>
      <w:r>
        <w:rPr>
          <w:rFonts w:ascii="宋体" w:hAnsi="宋体" w:eastAsia="宋体" w:cs="宋体"/>
          <w:color w:val="auto"/>
          <w:spacing w:val="17"/>
          <w:position w:val="0"/>
          <w:sz w:val="32"/>
          <w:shd w:val="clear" w:fill="auto"/>
        </w:rPr>
        <w:t>项目目标实施情况，评价核心为资金的支出完成情况和项目的产出效益。</w:t>
      </w:r>
    </w:p>
    <w:p w14:paraId="327678B3">
      <w:pPr>
        <w:pageBreakBefore w:val="0"/>
        <w:widowControl w:val="0"/>
        <w:kinsoku/>
        <w:wordWrap/>
        <w:overflowPunct/>
        <w:topLinePunct w:val="0"/>
        <w:autoSpaceDE/>
        <w:autoSpaceDN/>
        <w:bidi w:val="0"/>
        <w:adjustRightInd/>
        <w:snapToGrid/>
        <w:spacing w:before="0" w:after="0" w:line="560" w:lineRule="auto"/>
        <w:ind w:left="0" w:right="0" w:firstLine="708"/>
        <w:jc w:val="both"/>
        <w:textAlignment w:val="auto"/>
        <w:rPr>
          <w:rFonts w:ascii="Times New Roman" w:hAnsi="Times New Roman" w:eastAsia="Times New Roman" w:cs="Times New Roman"/>
          <w:color w:val="auto"/>
          <w:spacing w:val="17"/>
          <w:position w:val="0"/>
          <w:sz w:val="32"/>
          <w:shd w:val="clear" w:fill="auto"/>
        </w:rPr>
      </w:pPr>
      <w:r>
        <w:rPr>
          <w:rFonts w:ascii="宋体" w:hAnsi="宋体" w:eastAsia="宋体" w:cs="宋体"/>
          <w:color w:val="auto"/>
          <w:spacing w:val="17"/>
          <w:position w:val="0"/>
          <w:sz w:val="32"/>
          <w:shd w:val="clear" w:fill="auto"/>
        </w:rPr>
        <w:t>本次评价指标中，既有定性指标又有定量指标，各类指标因考核内容不同和客观标准不同存在较大差异，</w:t>
      </w:r>
      <w:r>
        <w:rPr>
          <w:rFonts w:hint="eastAsia" w:ascii="宋体" w:hAnsi="宋体" w:eastAsia="宋体" w:cs="宋体"/>
          <w:color w:val="auto"/>
          <w:spacing w:val="17"/>
          <w:position w:val="0"/>
          <w:sz w:val="32"/>
          <w:shd w:val="clear" w:fill="auto"/>
          <w:lang w:val="en-US" w:eastAsia="zh-CN"/>
        </w:rPr>
        <w:t>因此核定具体指标时采用了因素分析法，原因是：通过项目的落实情况、</w:t>
      </w:r>
      <w:r>
        <w:rPr>
          <w:rFonts w:hint="eastAsia" w:ascii="宋体" w:hAnsi="宋体" w:eastAsia="宋体" w:cs="宋体"/>
          <w:color w:val="auto"/>
          <w:spacing w:val="17"/>
          <w:position w:val="0"/>
          <w:sz w:val="32"/>
          <w:shd w:val="clear" w:fill="auto"/>
          <w:lang w:eastAsia="zh-CN"/>
        </w:rPr>
        <w:t>法规政策</w:t>
      </w:r>
      <w:r>
        <w:rPr>
          <w:rFonts w:hint="eastAsia" w:ascii="宋体" w:hAnsi="宋体" w:eastAsia="宋体" w:cs="宋体"/>
          <w:color w:val="auto"/>
          <w:spacing w:val="17"/>
          <w:position w:val="0"/>
          <w:sz w:val="32"/>
          <w:shd w:val="clear" w:fill="auto"/>
          <w:lang w:val="en-US" w:eastAsia="zh-CN"/>
        </w:rPr>
        <w:t>、资金支付情况、项目验收材料及自评报告等相关资料的收集和审核，为项目提供综合评价和排序，</w:t>
      </w:r>
      <w:r>
        <w:rPr>
          <w:rFonts w:hint="eastAsia" w:ascii="宋体" w:hAnsi="宋体" w:eastAsia="宋体" w:cs="宋体"/>
          <w:color w:val="auto"/>
          <w:spacing w:val="17"/>
          <w:position w:val="0"/>
          <w:sz w:val="32"/>
          <w:shd w:val="clear" w:fill="auto"/>
        </w:rPr>
        <w:t>为决策提供全面的参考。</w:t>
      </w:r>
    </w:p>
    <w:p w14:paraId="71F680DF">
      <w:pPr>
        <w:pageBreakBefore w:val="0"/>
        <w:widowControl w:val="0"/>
        <w:kinsoku/>
        <w:wordWrap/>
        <w:overflowPunct/>
        <w:topLinePunct w:val="0"/>
        <w:autoSpaceDE/>
        <w:autoSpaceDN/>
        <w:bidi w:val="0"/>
        <w:adjustRightInd/>
        <w:snapToGrid/>
        <w:spacing w:before="0" w:after="0" w:line="560" w:lineRule="auto"/>
        <w:ind w:left="0" w:right="0" w:firstLine="708"/>
        <w:jc w:val="both"/>
        <w:textAlignment w:val="auto"/>
        <w:rPr>
          <w:rFonts w:hint="eastAsia" w:ascii="宋体" w:hAnsi="宋体" w:eastAsia="宋体" w:cs="宋体"/>
          <w:color w:val="auto"/>
          <w:spacing w:val="17"/>
          <w:position w:val="0"/>
          <w:sz w:val="32"/>
          <w:shd w:val="clear" w:fill="auto"/>
        </w:rPr>
      </w:pPr>
      <w:r>
        <w:rPr>
          <w:rFonts w:hint="eastAsia" w:ascii="宋体" w:hAnsi="宋体" w:eastAsia="宋体" w:cs="宋体"/>
          <w:color w:val="auto"/>
          <w:spacing w:val="17"/>
          <w:position w:val="0"/>
          <w:sz w:val="32"/>
          <w:shd w:val="clear" w:fill="auto"/>
        </w:rPr>
        <w:t>4.评价标准</w:t>
      </w:r>
    </w:p>
    <w:p w14:paraId="5A5C85EC">
      <w:pPr>
        <w:pageBreakBefore w:val="0"/>
        <w:widowControl w:val="0"/>
        <w:kinsoku/>
        <w:wordWrap/>
        <w:overflowPunct/>
        <w:topLinePunct w:val="0"/>
        <w:autoSpaceDE/>
        <w:autoSpaceDN/>
        <w:bidi w:val="0"/>
        <w:adjustRightInd/>
        <w:snapToGrid/>
        <w:spacing w:before="0" w:after="0" w:line="560" w:lineRule="auto"/>
        <w:ind w:left="0" w:right="0" w:firstLine="708"/>
        <w:jc w:val="both"/>
        <w:textAlignment w:val="auto"/>
        <w:rPr>
          <w:rFonts w:ascii="Times New Roman" w:hAnsi="Times New Roman" w:eastAsia="Times New Roman" w:cs="Times New Roman"/>
          <w:color w:val="auto"/>
          <w:spacing w:val="17"/>
          <w:position w:val="0"/>
          <w:sz w:val="32"/>
          <w:shd w:val="clear" w:fill="auto"/>
        </w:rPr>
      </w:pPr>
      <w:r>
        <w:rPr>
          <w:rFonts w:ascii="宋体" w:hAnsi="宋体" w:eastAsia="宋体" w:cs="宋体"/>
          <w:color w:val="auto"/>
          <w:spacing w:val="17"/>
          <w:position w:val="0"/>
          <w:sz w:val="32"/>
          <w:shd w:val="clear" w:fill="auto"/>
        </w:rPr>
        <w:t>绩效评价标准通常包括计划标准、行业标准、历史标准等，用于对绩效指标完成情况进行比较、分析、评价。本次评价主要采用了计划标准</w:t>
      </w:r>
      <w:r>
        <w:rPr>
          <w:rFonts w:hint="eastAsia" w:ascii="宋体" w:hAnsi="宋体" w:eastAsia="宋体" w:cs="宋体"/>
          <w:color w:val="auto"/>
          <w:spacing w:val="17"/>
          <w:position w:val="0"/>
          <w:sz w:val="32"/>
          <w:shd w:val="clear" w:fill="auto"/>
          <w:lang w:eastAsia="zh-CN"/>
        </w:rPr>
        <w:t>，原因为：一是对</w:t>
      </w:r>
      <w:r>
        <w:rPr>
          <w:rFonts w:hint="eastAsia" w:ascii="宋体" w:hAnsi="宋体" w:eastAsia="宋体" w:cs="宋体"/>
          <w:color w:val="auto"/>
          <w:spacing w:val="17"/>
          <w:position w:val="0"/>
          <w:sz w:val="32"/>
          <w:shd w:val="clear" w:fill="auto"/>
        </w:rPr>
        <w:t>2023年度重点污染源监督检查、考核评估项目</w:t>
      </w:r>
      <w:r>
        <w:rPr>
          <w:rFonts w:hint="eastAsia" w:ascii="宋体" w:hAnsi="宋体" w:eastAsia="宋体" w:cs="宋体"/>
          <w:color w:val="auto"/>
          <w:spacing w:val="17"/>
          <w:position w:val="0"/>
          <w:sz w:val="32"/>
          <w:shd w:val="clear" w:fill="auto"/>
          <w:lang w:eastAsia="zh-CN"/>
        </w:rPr>
        <w:t>目标和预期成果进行评估，设定项目计划表，包括项目时间表，于</w:t>
      </w:r>
      <w:r>
        <w:rPr>
          <w:rFonts w:hint="eastAsia" w:ascii="宋体" w:hAnsi="宋体" w:eastAsia="宋体" w:cs="宋体"/>
          <w:color w:val="auto"/>
          <w:spacing w:val="17"/>
          <w:position w:val="0"/>
          <w:sz w:val="32"/>
          <w:shd w:val="clear" w:fill="auto"/>
          <w:lang w:val="en-US" w:eastAsia="zh-CN"/>
        </w:rPr>
        <w:t>2023年1月至12月实施完成该项目；二是根据《2023年全州危险废物规范环境管理评估工作方案》和</w:t>
      </w:r>
      <w:r>
        <w:rPr>
          <w:rFonts w:hint="default" w:ascii="宋体" w:hAnsi="宋体" w:eastAsia="宋体" w:cs="宋体"/>
          <w:color w:val="auto"/>
          <w:spacing w:val="17"/>
          <w:position w:val="0"/>
          <w:sz w:val="32"/>
          <w:shd w:val="clear" w:fill="auto"/>
          <w:lang w:val="en-US" w:eastAsia="zh-CN"/>
        </w:rPr>
        <w:t>《中华人民共和国土壤污染防治法》</w:t>
      </w:r>
      <w:r>
        <w:rPr>
          <w:rFonts w:hint="eastAsia" w:ascii="宋体" w:hAnsi="宋体" w:eastAsia="宋体" w:cs="宋体"/>
          <w:color w:val="auto"/>
          <w:spacing w:val="17"/>
          <w:position w:val="0"/>
          <w:sz w:val="32"/>
          <w:shd w:val="clear" w:fill="auto"/>
          <w:lang w:val="en-US" w:eastAsia="zh-CN"/>
        </w:rPr>
        <w:t>相关资料，制定项目预算，包括人员成本、材料成本、设备成本等，确保项目在预算范围内进行；三是明确项目第三方服务质量要求，包括危废和土壤检测可靠性、安全性等方面的标准。</w:t>
      </w:r>
    </w:p>
    <w:p w14:paraId="7C76F8AA">
      <w:pPr>
        <w:keepNext/>
        <w:keepLines/>
        <w:pageBreakBefore w:val="0"/>
        <w:widowControl w:val="0"/>
        <w:kinsoku/>
        <w:wordWrap/>
        <w:overflowPunct/>
        <w:topLinePunct w:val="0"/>
        <w:autoSpaceDE/>
        <w:autoSpaceDN/>
        <w:bidi w:val="0"/>
        <w:adjustRightInd/>
        <w:snapToGrid/>
        <w:spacing w:before="0" w:after="0" w:line="560" w:lineRule="auto"/>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宋体" w:hAnsi="宋体" w:eastAsia="宋体" w:cs="宋体"/>
          <w:color w:val="auto"/>
          <w:spacing w:val="0"/>
          <w:position w:val="0"/>
          <w:sz w:val="32"/>
          <w:shd w:val="clear" w:fill="auto"/>
        </w:rPr>
        <w:t>（三）绩效评价工作过程。</w:t>
      </w:r>
    </w:p>
    <w:p w14:paraId="4997C47E">
      <w:pPr>
        <w:pageBreakBefore w:val="0"/>
        <w:widowControl w:val="0"/>
        <w:kinsoku/>
        <w:wordWrap/>
        <w:overflowPunct/>
        <w:topLinePunct w:val="0"/>
        <w:autoSpaceDE/>
        <w:autoSpaceDN/>
        <w:bidi w:val="0"/>
        <w:adjustRightInd/>
        <w:snapToGrid/>
        <w:spacing w:before="0" w:after="0" w:line="560" w:lineRule="auto"/>
        <w:ind w:left="0" w:right="0" w:firstLine="640"/>
        <w:jc w:val="both"/>
        <w:textAlignment w:val="auto"/>
        <w:rPr>
          <w:rFonts w:ascii="Times New Roman" w:hAnsi="Times New Roman" w:eastAsia="Times New Roman" w:cs="Times New Roman"/>
          <w:color w:val="auto"/>
          <w:spacing w:val="0"/>
          <w:position w:val="0"/>
          <w:sz w:val="32"/>
          <w:shd w:val="clear" w:fill="auto"/>
        </w:rPr>
      </w:pPr>
      <w:r>
        <w:rPr>
          <w:rFonts w:ascii="Times New Roman" w:hAnsi="Times New Roman" w:eastAsia="Times New Roman" w:cs="Times New Roman"/>
          <w:color w:val="auto"/>
          <w:spacing w:val="0"/>
          <w:position w:val="0"/>
          <w:sz w:val="32"/>
          <w:shd w:val="clear" w:fill="auto"/>
        </w:rPr>
        <w:t>1.</w:t>
      </w:r>
      <w:r>
        <w:rPr>
          <w:rFonts w:ascii="宋体" w:hAnsi="宋体" w:eastAsia="宋体" w:cs="宋体"/>
          <w:color w:val="auto"/>
          <w:spacing w:val="0"/>
          <w:position w:val="0"/>
          <w:sz w:val="32"/>
          <w:shd w:val="clear" w:fill="auto"/>
        </w:rPr>
        <w:t>前期准备。首先成立评价工作组，</w:t>
      </w:r>
      <w:r>
        <w:rPr>
          <w:rFonts w:hint="eastAsia" w:ascii="宋体" w:hAnsi="宋体" w:eastAsia="宋体" w:cs="宋体"/>
          <w:color w:val="auto"/>
          <w:spacing w:val="0"/>
          <w:position w:val="0"/>
          <w:sz w:val="32"/>
          <w:shd w:val="clear" w:fill="auto"/>
          <w:lang w:eastAsia="zh-CN"/>
        </w:rPr>
        <w:t>项目负责人韩晓越</w:t>
      </w:r>
      <w:r>
        <w:rPr>
          <w:rFonts w:ascii="宋体" w:hAnsi="宋体" w:eastAsia="宋体" w:cs="宋体"/>
          <w:color w:val="auto"/>
          <w:spacing w:val="0"/>
          <w:position w:val="0"/>
          <w:sz w:val="32"/>
          <w:shd w:val="clear" w:fill="auto"/>
        </w:rPr>
        <w:t>开展前期调研；其次明确项目绩效目标，设计绩效评价指标体系并确定绩效评价方法；接着确定</w:t>
      </w:r>
      <w:r>
        <w:rPr>
          <w:rFonts w:hint="eastAsia" w:ascii="宋体" w:hAnsi="宋体" w:eastAsia="宋体" w:cs="宋体"/>
          <w:color w:val="auto"/>
          <w:spacing w:val="0"/>
          <w:position w:val="0"/>
          <w:sz w:val="32"/>
          <w:shd w:val="clear" w:fill="auto"/>
          <w:lang w:eastAsia="zh-CN"/>
        </w:rPr>
        <w:t>危废和土壤检测</w:t>
      </w:r>
      <w:r>
        <w:rPr>
          <w:rFonts w:ascii="宋体" w:hAnsi="宋体" w:eastAsia="宋体" w:cs="宋体"/>
          <w:color w:val="auto"/>
          <w:spacing w:val="0"/>
          <w:position w:val="0"/>
          <w:sz w:val="32"/>
          <w:shd w:val="clear" w:fill="auto"/>
        </w:rPr>
        <w:t>现场和非现场评价范围，设计资料清单；最后制定评价实施方案并进行论证。</w:t>
      </w:r>
    </w:p>
    <w:p w14:paraId="04C720CF">
      <w:pPr>
        <w:pageBreakBefore w:val="0"/>
        <w:widowControl w:val="0"/>
        <w:kinsoku/>
        <w:wordWrap/>
        <w:overflowPunct/>
        <w:topLinePunct w:val="0"/>
        <w:autoSpaceDE/>
        <w:autoSpaceDN/>
        <w:bidi w:val="0"/>
        <w:adjustRightInd/>
        <w:snapToGrid/>
        <w:spacing w:before="0" w:after="0" w:line="560" w:lineRule="auto"/>
        <w:ind w:left="0" w:right="0" w:firstLine="640"/>
        <w:jc w:val="both"/>
        <w:textAlignment w:val="auto"/>
        <w:rPr>
          <w:rFonts w:ascii="Times New Roman" w:hAnsi="Times New Roman" w:eastAsia="Times New Roman" w:cs="Times New Roman"/>
          <w:color w:val="auto"/>
          <w:spacing w:val="0"/>
          <w:position w:val="0"/>
          <w:sz w:val="32"/>
          <w:shd w:val="clear" w:fill="auto"/>
        </w:rPr>
      </w:pPr>
      <w:r>
        <w:rPr>
          <w:rFonts w:ascii="Times New Roman" w:hAnsi="Times New Roman" w:eastAsia="Times New Roman" w:cs="Times New Roman"/>
          <w:color w:val="auto"/>
          <w:spacing w:val="0"/>
          <w:position w:val="0"/>
          <w:sz w:val="32"/>
          <w:shd w:val="clear" w:fill="auto"/>
        </w:rPr>
        <w:t>2.</w:t>
      </w:r>
      <w:r>
        <w:rPr>
          <w:rFonts w:ascii="宋体" w:hAnsi="宋体" w:eastAsia="宋体" w:cs="宋体"/>
          <w:color w:val="auto"/>
          <w:spacing w:val="0"/>
          <w:position w:val="0"/>
          <w:sz w:val="32"/>
          <w:shd w:val="clear" w:fill="auto"/>
        </w:rPr>
        <w:t>组织实施。制定绩效评价工作方案，具体包括项目概况、评价思路、方法手段、组织实施、进度安排等。收集项目立项依据、相关会议纪要、实施方案、财政资金分配方案、支付管理情况等相关评价资料并进行梳理。</w:t>
      </w:r>
    </w:p>
    <w:p w14:paraId="6AC248AD">
      <w:pPr>
        <w:pageBreakBefore w:val="0"/>
        <w:widowControl w:val="0"/>
        <w:kinsoku/>
        <w:wordWrap/>
        <w:overflowPunct/>
        <w:topLinePunct w:val="0"/>
        <w:autoSpaceDE/>
        <w:autoSpaceDN/>
        <w:bidi w:val="0"/>
        <w:adjustRightInd/>
        <w:snapToGrid/>
        <w:spacing w:before="0" w:after="0" w:line="560" w:lineRule="auto"/>
        <w:ind w:left="0" w:right="0" w:firstLine="640"/>
        <w:jc w:val="both"/>
        <w:textAlignment w:val="auto"/>
        <w:rPr>
          <w:rFonts w:ascii="Times New Roman" w:hAnsi="Times New Roman" w:eastAsia="Times New Roman" w:cs="Times New Roman"/>
          <w:color w:val="auto"/>
          <w:spacing w:val="0"/>
          <w:position w:val="0"/>
          <w:sz w:val="32"/>
          <w:shd w:val="clear" w:fill="auto"/>
        </w:rPr>
      </w:pPr>
      <w:r>
        <w:rPr>
          <w:rFonts w:ascii="Times New Roman" w:hAnsi="Times New Roman" w:eastAsia="Times New Roman" w:cs="Times New Roman"/>
          <w:color w:val="auto"/>
          <w:spacing w:val="0"/>
          <w:position w:val="0"/>
          <w:sz w:val="32"/>
          <w:shd w:val="clear" w:fill="auto"/>
        </w:rPr>
        <w:t>3.</w:t>
      </w:r>
      <w:r>
        <w:rPr>
          <w:rFonts w:ascii="宋体" w:hAnsi="宋体" w:eastAsia="宋体" w:cs="宋体"/>
          <w:color w:val="auto"/>
          <w:spacing w:val="0"/>
          <w:position w:val="0"/>
          <w:sz w:val="32"/>
          <w:shd w:val="clear" w:fill="auto"/>
        </w:rPr>
        <w:t>分析评价。根据收集梳理的资料围绕项目立项、资金落实、业务管理、财务管理、项目产出、项目效益等内容，对照已确定的绩效评价指标进行详细全面的分析评价，逐项打分并形成绩效评价最终结果。</w:t>
      </w:r>
    </w:p>
    <w:p w14:paraId="6D7BBC80">
      <w:pPr>
        <w:keepNext/>
        <w:keepLines/>
        <w:pageBreakBefore w:val="0"/>
        <w:widowControl w:val="0"/>
        <w:kinsoku/>
        <w:wordWrap/>
        <w:overflowPunct/>
        <w:topLinePunct w:val="0"/>
        <w:autoSpaceDE/>
        <w:autoSpaceDN/>
        <w:bidi w:val="0"/>
        <w:adjustRightInd/>
        <w:snapToGrid/>
        <w:spacing w:before="0" w:after="0" w:line="560" w:lineRule="auto"/>
        <w:ind w:left="0" w:right="0" w:firstLine="643"/>
        <w:jc w:val="both"/>
        <w:textAlignment w:val="auto"/>
        <w:rPr>
          <w:rFonts w:ascii="宋体" w:hAnsi="宋体" w:eastAsia="宋体" w:cs="宋体"/>
          <w:b/>
          <w:color w:val="auto"/>
          <w:spacing w:val="0"/>
          <w:position w:val="0"/>
          <w:sz w:val="32"/>
          <w:shd w:val="clear" w:fill="auto"/>
        </w:rPr>
      </w:pPr>
      <w:r>
        <w:rPr>
          <w:rFonts w:ascii="宋体" w:hAnsi="宋体" w:eastAsia="宋体" w:cs="宋体"/>
          <w:b/>
          <w:color w:val="auto"/>
          <w:spacing w:val="0"/>
          <w:position w:val="0"/>
          <w:sz w:val="32"/>
          <w:shd w:val="clear" w:fill="auto"/>
        </w:rPr>
        <w:t>三、综合评价情况及评价结论</w:t>
      </w:r>
    </w:p>
    <w:p w14:paraId="4F09CB47">
      <w:pPr>
        <w:keepNext/>
        <w:keepLines/>
        <w:pageBreakBefore w:val="0"/>
        <w:widowControl w:val="0"/>
        <w:kinsoku/>
        <w:wordWrap/>
        <w:overflowPunct/>
        <w:topLinePunct w:val="0"/>
        <w:autoSpaceDE/>
        <w:autoSpaceDN/>
        <w:bidi w:val="0"/>
        <w:adjustRightInd/>
        <w:snapToGrid/>
        <w:spacing w:before="0" w:after="0" w:line="560" w:lineRule="auto"/>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宋体" w:hAnsi="宋体" w:eastAsia="宋体" w:cs="宋体"/>
          <w:color w:val="auto"/>
          <w:spacing w:val="0"/>
          <w:position w:val="0"/>
          <w:sz w:val="32"/>
          <w:shd w:val="clear" w:fill="auto"/>
        </w:rPr>
        <w:t>（一）综合评价情况及评价结论</w:t>
      </w:r>
    </w:p>
    <w:p w14:paraId="673693F3">
      <w:pPr>
        <w:pageBreakBefore w:val="0"/>
        <w:widowControl w:val="0"/>
        <w:kinsoku/>
        <w:wordWrap/>
        <w:overflowPunct/>
        <w:topLinePunct w:val="0"/>
        <w:autoSpaceDE/>
        <w:autoSpaceDN/>
        <w:bidi w:val="0"/>
        <w:adjustRightInd/>
        <w:snapToGrid/>
        <w:spacing w:before="0" w:after="0" w:line="560" w:lineRule="auto"/>
        <w:ind w:left="0" w:right="0" w:firstLine="600"/>
        <w:jc w:val="both"/>
        <w:textAlignment w:val="auto"/>
        <w:rPr>
          <w:rFonts w:ascii="Times New Roman" w:hAnsi="Times New Roman" w:eastAsia="Times New Roman" w:cs="Times New Roman"/>
          <w:color w:val="auto"/>
          <w:spacing w:val="0"/>
          <w:position w:val="0"/>
          <w:sz w:val="32"/>
          <w:shd w:val="clear" w:fill="auto"/>
        </w:rPr>
      </w:pPr>
      <w:r>
        <w:rPr>
          <w:rFonts w:ascii="仿宋_GB2312" w:hAnsi="仿宋_GB2312" w:eastAsia="仿宋_GB2312" w:cs="仿宋_GB2312"/>
          <w:color w:val="auto"/>
          <w:spacing w:val="0"/>
          <w:position w:val="0"/>
          <w:sz w:val="30"/>
          <w:shd w:val="clear" w:fill="auto"/>
        </w:rPr>
        <w:t>1.</w:t>
      </w:r>
      <w:r>
        <w:rPr>
          <w:rFonts w:ascii="宋体" w:hAnsi="宋体" w:eastAsia="宋体" w:cs="宋体"/>
          <w:color w:val="auto"/>
          <w:spacing w:val="0"/>
          <w:position w:val="0"/>
          <w:sz w:val="30"/>
          <w:shd w:val="clear" w:fill="auto"/>
        </w:rPr>
        <w:t>综合评价情况：</w:t>
      </w:r>
      <w:r>
        <w:rPr>
          <w:rFonts w:ascii="宋体" w:hAnsi="宋体" w:eastAsia="宋体" w:cs="宋体"/>
          <w:color w:val="auto"/>
          <w:spacing w:val="0"/>
          <w:position w:val="0"/>
          <w:sz w:val="32"/>
          <w:shd w:val="clear" w:fill="auto"/>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247F17A8">
      <w:pPr>
        <w:pageBreakBefore w:val="0"/>
        <w:widowControl w:val="0"/>
        <w:kinsoku/>
        <w:wordWrap/>
        <w:overflowPunct/>
        <w:topLinePunct w:val="0"/>
        <w:autoSpaceDE/>
        <w:autoSpaceDN/>
        <w:bidi w:val="0"/>
        <w:adjustRightInd/>
        <w:snapToGrid/>
        <w:spacing w:before="0" w:after="0" w:line="560" w:lineRule="auto"/>
        <w:ind w:left="0" w:right="0" w:firstLine="600"/>
        <w:jc w:val="both"/>
        <w:textAlignment w:val="auto"/>
        <w:rPr>
          <w:rFonts w:ascii="Times New Roman" w:hAnsi="Times New Roman" w:eastAsia="Times New Roman" w:cs="Times New Roman"/>
          <w:color w:val="auto"/>
          <w:spacing w:val="0"/>
          <w:position w:val="0"/>
          <w:sz w:val="30"/>
          <w:shd w:val="clear" w:fill="auto"/>
        </w:rPr>
      </w:pPr>
      <w:r>
        <w:rPr>
          <w:rFonts w:ascii="宋体" w:hAnsi="宋体" w:eastAsia="宋体" w:cs="宋体"/>
          <w:color w:val="auto"/>
          <w:spacing w:val="0"/>
          <w:position w:val="0"/>
          <w:sz w:val="30"/>
          <w:shd w:val="clear" w:fill="auto"/>
        </w:rPr>
        <w:t>本项目严格按照</w:t>
      </w:r>
      <w:r>
        <w:rPr>
          <w:rFonts w:ascii="宋体" w:hAnsi="宋体" w:eastAsia="宋体" w:cs="宋体"/>
          <w:color w:val="auto"/>
          <w:spacing w:val="0"/>
          <w:position w:val="0"/>
          <w:sz w:val="32"/>
          <w:shd w:val="clear" w:fill="auto"/>
        </w:rPr>
        <w:t>科学公正、统筹兼顾、激励约束、公开透明的</w:t>
      </w:r>
      <w:r>
        <w:rPr>
          <w:rFonts w:ascii="宋体" w:hAnsi="宋体" w:eastAsia="宋体" w:cs="宋体"/>
          <w:color w:val="auto"/>
          <w:spacing w:val="0"/>
          <w:position w:val="0"/>
          <w:sz w:val="30"/>
          <w:shd w:val="clear" w:fill="auto"/>
        </w:rPr>
        <w:t>绩效评价原则，采用</w:t>
      </w:r>
      <w:r>
        <w:rPr>
          <w:rFonts w:ascii="宋体" w:hAnsi="宋体" w:eastAsia="宋体" w:cs="宋体"/>
          <w:color w:val="auto"/>
          <w:spacing w:val="17"/>
          <w:position w:val="0"/>
          <w:sz w:val="30"/>
          <w:shd w:val="clear" w:fill="auto"/>
        </w:rPr>
        <w:t>因素分析法</w:t>
      </w:r>
      <w:r>
        <w:rPr>
          <w:rFonts w:ascii="宋体" w:hAnsi="宋体" w:eastAsia="宋体" w:cs="宋体"/>
          <w:color w:val="auto"/>
          <w:spacing w:val="0"/>
          <w:position w:val="0"/>
          <w:sz w:val="30"/>
          <w:shd w:val="clear" w:fill="auto"/>
        </w:rPr>
        <w:t>，坚持</w:t>
      </w:r>
      <w:r>
        <w:rPr>
          <w:rFonts w:ascii="宋体" w:hAnsi="宋体" w:eastAsia="宋体" w:cs="宋体"/>
          <w:color w:val="auto"/>
          <w:spacing w:val="17"/>
          <w:position w:val="0"/>
          <w:sz w:val="32"/>
          <w:shd w:val="clear" w:fill="auto"/>
        </w:rPr>
        <w:t>计划标准</w:t>
      </w:r>
      <w:r>
        <w:rPr>
          <w:rFonts w:ascii="宋体" w:hAnsi="宋体" w:eastAsia="宋体" w:cs="宋体"/>
          <w:color w:val="auto"/>
          <w:spacing w:val="0"/>
          <w:position w:val="0"/>
          <w:sz w:val="30"/>
          <w:shd w:val="clear" w:fill="auto"/>
        </w:rPr>
        <w:t>对本项目的立项、绩效目标、资金投入、资金管理、组织实施、产出数量、产出质量、产出时效、产出成本、项目效益进行了综合评价。</w:t>
      </w:r>
    </w:p>
    <w:p w14:paraId="42C7A042">
      <w:pPr>
        <w:keepNext/>
        <w:keepLines/>
        <w:pageBreakBefore w:val="0"/>
        <w:widowControl w:val="0"/>
        <w:kinsoku/>
        <w:wordWrap/>
        <w:overflowPunct/>
        <w:topLinePunct w:val="0"/>
        <w:autoSpaceDE/>
        <w:autoSpaceDN/>
        <w:bidi w:val="0"/>
        <w:adjustRightInd/>
        <w:snapToGrid/>
        <w:spacing w:before="0" w:after="0" w:line="560" w:lineRule="auto"/>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仿宋_GB2312" w:hAnsi="仿宋_GB2312" w:eastAsia="仿宋_GB2312" w:cs="仿宋_GB2312"/>
          <w:color w:val="auto"/>
          <w:spacing w:val="0"/>
          <w:position w:val="0"/>
          <w:sz w:val="32"/>
          <w:shd w:val="clear" w:fill="auto"/>
        </w:rPr>
        <w:t>2.</w:t>
      </w:r>
      <w:r>
        <w:rPr>
          <w:rFonts w:ascii="宋体" w:hAnsi="宋体" w:eastAsia="宋体" w:cs="宋体"/>
          <w:color w:val="auto"/>
          <w:spacing w:val="0"/>
          <w:position w:val="0"/>
          <w:sz w:val="32"/>
          <w:shd w:val="clear" w:fill="auto"/>
        </w:rPr>
        <w:t>评价结论</w:t>
      </w:r>
    </w:p>
    <w:p w14:paraId="2B5C2141">
      <w:pPr>
        <w:pageBreakBefore w:val="0"/>
        <w:widowControl w:val="0"/>
        <w:kinsoku/>
        <w:wordWrap/>
        <w:overflowPunct/>
        <w:topLinePunct w:val="0"/>
        <w:autoSpaceDE/>
        <w:autoSpaceDN/>
        <w:bidi w:val="0"/>
        <w:adjustRightInd/>
        <w:snapToGrid/>
        <w:spacing w:before="0" w:after="0" w:line="560" w:lineRule="auto"/>
        <w:ind w:left="0" w:right="0" w:firstLine="600"/>
        <w:jc w:val="both"/>
        <w:textAlignment w:val="auto"/>
        <w:rPr>
          <w:rFonts w:hint="default" w:ascii="宋体" w:hAnsi="宋体" w:eastAsia="宋体" w:cs="宋体"/>
          <w:color w:val="auto"/>
          <w:spacing w:val="0"/>
          <w:position w:val="0"/>
          <w:sz w:val="30"/>
          <w:shd w:val="clear" w:fill="auto"/>
          <w:lang w:val="en-US" w:eastAsia="zh-CN"/>
        </w:rPr>
      </w:pPr>
      <w:r>
        <w:rPr>
          <w:rFonts w:ascii="宋体" w:hAnsi="宋体" w:eastAsia="宋体" w:cs="宋体"/>
          <w:color w:val="auto"/>
          <w:spacing w:val="0"/>
          <w:position w:val="0"/>
          <w:sz w:val="30"/>
          <w:shd w:val="clear" w:fill="auto"/>
        </w:rPr>
        <w:t>运用绩效评价组制定的评价指标体系以及财政部《项目支出绩效评价管理办法》（财预〔</w:t>
      </w:r>
      <w:r>
        <w:rPr>
          <w:rFonts w:ascii="Times New Roman" w:hAnsi="Times New Roman" w:eastAsia="Times New Roman" w:cs="Times New Roman"/>
          <w:color w:val="auto"/>
          <w:spacing w:val="0"/>
          <w:position w:val="0"/>
          <w:sz w:val="30"/>
          <w:shd w:val="clear" w:fill="auto"/>
        </w:rPr>
        <w:t>2020</w:t>
      </w:r>
      <w:r>
        <w:rPr>
          <w:rFonts w:ascii="宋体" w:hAnsi="宋体" w:eastAsia="宋体" w:cs="宋体"/>
          <w:color w:val="auto"/>
          <w:spacing w:val="0"/>
          <w:position w:val="0"/>
          <w:sz w:val="30"/>
          <w:shd w:val="clear" w:fill="auto"/>
        </w:rPr>
        <w:t>〕</w:t>
      </w:r>
      <w:r>
        <w:rPr>
          <w:rFonts w:ascii="Times New Roman" w:hAnsi="Times New Roman" w:eastAsia="Times New Roman" w:cs="Times New Roman"/>
          <w:color w:val="auto"/>
          <w:spacing w:val="0"/>
          <w:position w:val="0"/>
          <w:sz w:val="30"/>
          <w:shd w:val="clear" w:fill="auto"/>
        </w:rPr>
        <w:t>10</w:t>
      </w:r>
      <w:r>
        <w:rPr>
          <w:rFonts w:ascii="宋体" w:hAnsi="宋体" w:eastAsia="宋体" w:cs="宋体"/>
          <w:color w:val="auto"/>
          <w:spacing w:val="0"/>
          <w:position w:val="0"/>
          <w:sz w:val="30"/>
          <w:shd w:val="clear" w:fill="auto"/>
        </w:rPr>
        <w:t>号）文件的评分标准，通过数据采集、问卷调查及访谈等方式，对本项目进行客观评价，最终评分结果：总得分</w:t>
      </w:r>
      <w:r>
        <w:rPr>
          <w:rFonts w:ascii="宋体" w:hAnsi="宋体" w:eastAsia="宋体" w:cs="宋体"/>
          <w:color w:val="auto"/>
          <w:spacing w:val="0"/>
          <w:position w:val="0"/>
          <w:sz w:val="30"/>
          <w:highlight w:val="none"/>
          <w:shd w:val="clear" w:fill="auto"/>
        </w:rPr>
        <w:t>为</w:t>
      </w:r>
      <w:r>
        <w:rPr>
          <w:rFonts w:hint="eastAsia" w:ascii="宋体" w:hAnsi="宋体" w:eastAsia="宋体" w:cs="宋体"/>
          <w:color w:val="auto"/>
          <w:spacing w:val="0"/>
          <w:position w:val="0"/>
          <w:sz w:val="30"/>
          <w:highlight w:val="none"/>
          <w:shd w:val="clear" w:fill="auto"/>
          <w:lang w:val="en-US" w:eastAsia="zh-CN"/>
        </w:rPr>
        <w:t>97.45</w:t>
      </w:r>
      <w:r>
        <w:rPr>
          <w:rFonts w:ascii="宋体" w:hAnsi="宋体" w:eastAsia="宋体" w:cs="宋体"/>
          <w:color w:val="auto"/>
          <w:spacing w:val="0"/>
          <w:position w:val="0"/>
          <w:sz w:val="30"/>
          <w:highlight w:val="none"/>
          <w:shd w:val="clear" w:fill="auto"/>
        </w:rPr>
        <w:t>分，属于“优”。其中，项目决策类指标权重为20分，得分为</w:t>
      </w:r>
      <w:r>
        <w:rPr>
          <w:rFonts w:hint="eastAsia" w:ascii="宋体" w:hAnsi="宋体" w:eastAsia="宋体" w:cs="宋体"/>
          <w:color w:val="auto"/>
          <w:spacing w:val="0"/>
          <w:position w:val="0"/>
          <w:sz w:val="30"/>
          <w:highlight w:val="none"/>
          <w:shd w:val="clear" w:fill="auto"/>
          <w:lang w:val="en-US" w:eastAsia="zh-CN"/>
        </w:rPr>
        <w:t>20</w:t>
      </w:r>
      <w:r>
        <w:rPr>
          <w:rFonts w:ascii="宋体" w:hAnsi="宋体" w:eastAsia="宋体" w:cs="宋体"/>
          <w:color w:val="auto"/>
          <w:spacing w:val="0"/>
          <w:position w:val="0"/>
          <w:sz w:val="30"/>
          <w:highlight w:val="none"/>
          <w:shd w:val="clear" w:fill="auto"/>
        </w:rPr>
        <w:t xml:space="preserve">分，得分率为 </w:t>
      </w:r>
      <w:r>
        <w:rPr>
          <w:rFonts w:hint="eastAsia" w:ascii="宋体" w:hAnsi="宋体" w:eastAsia="宋体" w:cs="宋体"/>
          <w:color w:val="auto"/>
          <w:spacing w:val="0"/>
          <w:position w:val="0"/>
          <w:sz w:val="30"/>
          <w:highlight w:val="none"/>
          <w:shd w:val="clear" w:fill="auto"/>
          <w:lang w:val="en-US" w:eastAsia="zh-CN"/>
        </w:rPr>
        <w:t>100</w:t>
      </w:r>
      <w:r>
        <w:rPr>
          <w:rFonts w:ascii="宋体" w:hAnsi="宋体" w:eastAsia="宋体" w:cs="宋体"/>
          <w:color w:val="auto"/>
          <w:spacing w:val="0"/>
          <w:position w:val="0"/>
          <w:sz w:val="30"/>
          <w:highlight w:val="none"/>
          <w:shd w:val="clear" w:fill="auto"/>
        </w:rPr>
        <w:t>%。项目过程类指标权重为20分，得分为20分，得分率为 100%。项目产出类指标权重为40分，得分为</w:t>
      </w:r>
      <w:r>
        <w:rPr>
          <w:rFonts w:hint="eastAsia" w:ascii="宋体" w:hAnsi="宋体" w:eastAsia="宋体" w:cs="宋体"/>
          <w:color w:val="auto"/>
          <w:spacing w:val="0"/>
          <w:position w:val="0"/>
          <w:sz w:val="30"/>
          <w:highlight w:val="none"/>
          <w:shd w:val="clear" w:fill="auto"/>
          <w:lang w:val="en-US" w:eastAsia="zh-CN"/>
        </w:rPr>
        <w:t>37.45</w:t>
      </w:r>
      <w:r>
        <w:rPr>
          <w:rFonts w:ascii="宋体" w:hAnsi="宋体" w:eastAsia="宋体" w:cs="宋体"/>
          <w:color w:val="auto"/>
          <w:spacing w:val="0"/>
          <w:position w:val="0"/>
          <w:sz w:val="30"/>
          <w:highlight w:val="none"/>
          <w:shd w:val="clear" w:fill="auto"/>
        </w:rPr>
        <w:t xml:space="preserve">分，得分率为 </w:t>
      </w:r>
      <w:r>
        <w:rPr>
          <w:rFonts w:hint="eastAsia" w:ascii="宋体" w:hAnsi="宋体" w:eastAsia="宋体" w:cs="宋体"/>
          <w:color w:val="auto"/>
          <w:spacing w:val="0"/>
          <w:position w:val="0"/>
          <w:sz w:val="30"/>
          <w:highlight w:val="none"/>
          <w:shd w:val="clear" w:fill="auto"/>
          <w:lang w:val="en-US" w:eastAsia="zh-CN"/>
        </w:rPr>
        <w:t>93.6</w:t>
      </w:r>
      <w:r>
        <w:rPr>
          <w:rFonts w:ascii="宋体" w:hAnsi="宋体" w:eastAsia="宋体" w:cs="宋体"/>
          <w:color w:val="auto"/>
          <w:spacing w:val="0"/>
          <w:position w:val="0"/>
          <w:sz w:val="30"/>
          <w:highlight w:val="none"/>
          <w:shd w:val="clear" w:fill="auto"/>
        </w:rPr>
        <w:t>%。</w:t>
      </w:r>
      <w:r>
        <w:rPr>
          <w:rFonts w:ascii="宋体" w:hAnsi="宋体" w:eastAsia="宋体" w:cs="宋体"/>
          <w:color w:val="auto"/>
          <w:spacing w:val="0"/>
          <w:position w:val="0"/>
          <w:sz w:val="30"/>
          <w:shd w:val="clear" w:fill="auto"/>
        </w:rPr>
        <w:t>项目效益类指标权重为20分，得分为20分，得分率为100%。</w:t>
      </w:r>
    </w:p>
    <w:p w14:paraId="1E761475">
      <w:pPr>
        <w:pageBreakBefore w:val="0"/>
        <w:widowControl w:val="0"/>
        <w:kinsoku/>
        <w:wordWrap/>
        <w:overflowPunct/>
        <w:topLinePunct w:val="0"/>
        <w:autoSpaceDE/>
        <w:autoSpaceDN/>
        <w:bidi w:val="0"/>
        <w:adjustRightInd/>
        <w:snapToGrid/>
        <w:spacing w:before="0" w:after="0" w:line="560" w:lineRule="auto"/>
        <w:ind w:left="0" w:right="0" w:firstLine="600"/>
        <w:jc w:val="both"/>
        <w:textAlignment w:val="auto"/>
        <w:rPr>
          <w:rFonts w:ascii="宋体" w:hAnsi="宋体" w:eastAsia="宋体" w:cs="宋体"/>
          <w:color w:val="auto"/>
          <w:spacing w:val="0"/>
          <w:position w:val="0"/>
          <w:sz w:val="30"/>
          <w:shd w:val="clear" w:fill="auto"/>
        </w:rPr>
      </w:pPr>
      <w:r>
        <w:rPr>
          <w:rFonts w:ascii="宋体" w:hAnsi="宋体" w:eastAsia="宋体" w:cs="宋体"/>
          <w:color w:val="auto"/>
          <w:spacing w:val="0"/>
          <w:position w:val="0"/>
          <w:sz w:val="30"/>
          <w:shd w:val="clear" w:fill="auto"/>
        </w:rPr>
        <w:t>（二）相关评分表</w:t>
      </w:r>
    </w:p>
    <w:p w14:paraId="4DC98BC5">
      <w:pPr>
        <w:pageBreakBefore w:val="0"/>
        <w:widowControl w:val="0"/>
        <w:kinsoku/>
        <w:wordWrap/>
        <w:overflowPunct/>
        <w:topLinePunct w:val="0"/>
        <w:autoSpaceDE/>
        <w:autoSpaceDN/>
        <w:bidi w:val="0"/>
        <w:adjustRightInd/>
        <w:snapToGrid/>
        <w:spacing w:before="0" w:after="0" w:line="560" w:lineRule="auto"/>
        <w:ind w:left="0" w:right="0" w:firstLine="600"/>
        <w:jc w:val="both"/>
        <w:textAlignment w:val="auto"/>
        <w:rPr>
          <w:rFonts w:ascii="宋体" w:hAnsi="宋体" w:eastAsia="宋体" w:cs="宋体"/>
          <w:color w:val="auto"/>
          <w:spacing w:val="0"/>
          <w:position w:val="0"/>
          <w:sz w:val="30"/>
          <w:shd w:val="clear" w:fill="auto"/>
        </w:rPr>
      </w:pPr>
      <w:r>
        <w:rPr>
          <w:rFonts w:ascii="宋体" w:hAnsi="宋体" w:eastAsia="宋体" w:cs="宋体"/>
          <w:color w:val="auto"/>
          <w:spacing w:val="0"/>
          <w:position w:val="0"/>
          <w:sz w:val="30"/>
          <w:shd w:val="clear" w:fill="auto"/>
        </w:rPr>
        <w:t>具体打分情况详见：附件1综合评分表。</w:t>
      </w:r>
    </w:p>
    <w:p w14:paraId="532E25BD">
      <w:pPr>
        <w:pageBreakBefore w:val="0"/>
        <w:widowControl w:val="0"/>
        <w:kinsoku/>
        <w:wordWrap/>
        <w:overflowPunct/>
        <w:topLinePunct w:val="0"/>
        <w:autoSpaceDE/>
        <w:autoSpaceDN/>
        <w:bidi w:val="0"/>
        <w:adjustRightInd/>
        <w:snapToGrid/>
        <w:spacing w:before="0" w:after="0" w:line="560" w:lineRule="auto"/>
        <w:ind w:left="0" w:right="0" w:firstLine="600"/>
        <w:jc w:val="both"/>
        <w:textAlignment w:val="auto"/>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2023</w:t>
      </w:r>
      <w:r>
        <w:rPr>
          <w:rFonts w:ascii="宋体" w:hAnsi="宋体" w:eastAsia="宋体" w:cs="宋体"/>
          <w:color w:val="auto"/>
          <w:spacing w:val="0"/>
          <w:position w:val="0"/>
          <w:sz w:val="30"/>
          <w:shd w:val="clear" w:fill="auto"/>
        </w:rPr>
        <w:t>年度重点污染源监督检查、考核评估项目评价得分情况</w:t>
      </w:r>
    </w:p>
    <w:tbl>
      <w:tblPr>
        <w:tblStyle w:val="3"/>
        <w:tblW w:w="0" w:type="auto"/>
        <w:jc w:val="center"/>
        <w:tblLayout w:type="autofit"/>
        <w:tblCellMar>
          <w:top w:w="0" w:type="dxa"/>
          <w:left w:w="10" w:type="dxa"/>
          <w:bottom w:w="0" w:type="dxa"/>
          <w:right w:w="10" w:type="dxa"/>
        </w:tblCellMar>
      </w:tblPr>
      <w:tblGrid>
        <w:gridCol w:w="3137"/>
        <w:gridCol w:w="2168"/>
        <w:gridCol w:w="2278"/>
      </w:tblGrid>
      <w:tr w14:paraId="454E9CCA">
        <w:tblPrEx>
          <w:tblCellMar>
            <w:top w:w="0" w:type="dxa"/>
            <w:left w:w="10" w:type="dxa"/>
            <w:bottom w:w="0" w:type="dxa"/>
            <w:right w:w="10" w:type="dxa"/>
          </w:tblCellMar>
        </w:tblPrEx>
        <w:trPr>
          <w:trHeight w:val="0" w:hRule="atLeast"/>
          <w:jc w:val="center"/>
        </w:trPr>
        <w:tc>
          <w:tcPr>
            <w:tcW w:w="3137" w:type="dxa"/>
            <w:tcBorders>
              <w:top w:val="single" w:color="000000" w:sz="4" w:space="0"/>
              <w:left w:val="single" w:color="000000" w:sz="4" w:space="0"/>
              <w:bottom w:val="single" w:color="000000" w:sz="4" w:space="0"/>
              <w:right w:val="single" w:color="000000" w:sz="4" w:space="0"/>
            </w:tcBorders>
            <w:shd w:val="clear" w:color="000000" w:fill="BEBEBE"/>
            <w:tcMar>
              <w:left w:w="108" w:type="dxa"/>
              <w:right w:w="108" w:type="dxa"/>
            </w:tcMar>
            <w:vAlign w:val="center"/>
          </w:tcPr>
          <w:p w14:paraId="5EA7DE40">
            <w:pPr>
              <w:pageBreakBefore w:val="0"/>
              <w:widowControl w:val="0"/>
              <w:kinsoku/>
              <w:wordWrap/>
              <w:overflowPunct/>
              <w:topLinePunct w:val="0"/>
              <w:autoSpaceDE/>
              <w:autoSpaceDN/>
              <w:bidi w:val="0"/>
              <w:adjustRightInd/>
              <w:snapToGrid/>
              <w:spacing w:before="0" w:after="0" w:line="560" w:lineRule="auto"/>
              <w:ind w:left="0" w:right="0" w:firstLine="442"/>
              <w:jc w:val="both"/>
              <w:textAlignment w:val="auto"/>
              <w:rPr>
                <w:rFonts w:ascii="宋体" w:hAnsi="宋体" w:eastAsia="宋体" w:cs="宋体"/>
                <w:color w:val="auto"/>
                <w:spacing w:val="0"/>
                <w:position w:val="0"/>
                <w:sz w:val="22"/>
              </w:rPr>
            </w:pPr>
            <w:r>
              <w:rPr>
                <w:rFonts w:ascii="宋体" w:hAnsi="宋体" w:eastAsia="宋体" w:cs="宋体"/>
                <w:b/>
                <w:color w:val="auto"/>
                <w:spacing w:val="0"/>
                <w:position w:val="0"/>
                <w:sz w:val="22"/>
                <w:shd w:val="clear" w:fill="auto"/>
              </w:rPr>
              <w:t>一级指标</w:t>
            </w:r>
          </w:p>
        </w:tc>
        <w:tc>
          <w:tcPr>
            <w:tcW w:w="2168" w:type="dxa"/>
            <w:tcBorders>
              <w:top w:val="single" w:color="000000" w:sz="4" w:space="0"/>
              <w:left w:val="single" w:color="000000" w:sz="0" w:space="0"/>
              <w:bottom w:val="single" w:color="000000" w:sz="4" w:space="0"/>
              <w:right w:val="single" w:color="000000" w:sz="4" w:space="0"/>
            </w:tcBorders>
            <w:shd w:val="clear" w:color="000000" w:fill="BEBEBE"/>
            <w:tcMar>
              <w:left w:w="108" w:type="dxa"/>
              <w:right w:w="108" w:type="dxa"/>
            </w:tcMar>
            <w:vAlign w:val="center"/>
          </w:tcPr>
          <w:p w14:paraId="5C39D858">
            <w:pPr>
              <w:pageBreakBefore w:val="0"/>
              <w:widowControl w:val="0"/>
              <w:kinsoku/>
              <w:wordWrap/>
              <w:overflowPunct/>
              <w:topLinePunct w:val="0"/>
              <w:autoSpaceDE/>
              <w:autoSpaceDN/>
              <w:bidi w:val="0"/>
              <w:adjustRightInd/>
              <w:snapToGrid/>
              <w:spacing w:before="0" w:after="0" w:line="560" w:lineRule="auto"/>
              <w:ind w:left="0" w:right="0" w:firstLine="442"/>
              <w:jc w:val="both"/>
              <w:textAlignment w:val="auto"/>
              <w:rPr>
                <w:rFonts w:ascii="宋体" w:hAnsi="宋体" w:eastAsia="宋体" w:cs="宋体"/>
                <w:color w:val="auto"/>
                <w:spacing w:val="0"/>
                <w:position w:val="0"/>
                <w:sz w:val="22"/>
              </w:rPr>
            </w:pPr>
            <w:r>
              <w:rPr>
                <w:rFonts w:ascii="宋体" w:hAnsi="宋体" w:eastAsia="宋体" w:cs="宋体"/>
                <w:b/>
                <w:color w:val="auto"/>
                <w:spacing w:val="0"/>
                <w:position w:val="0"/>
                <w:sz w:val="22"/>
                <w:shd w:val="clear" w:fill="auto"/>
              </w:rPr>
              <w:t>权重分</w:t>
            </w:r>
          </w:p>
        </w:tc>
        <w:tc>
          <w:tcPr>
            <w:tcW w:w="2278" w:type="dxa"/>
            <w:tcBorders>
              <w:top w:val="single" w:color="000000" w:sz="4" w:space="0"/>
              <w:left w:val="single" w:color="000000" w:sz="0" w:space="0"/>
              <w:bottom w:val="single" w:color="000000" w:sz="4" w:space="0"/>
              <w:right w:val="single" w:color="000000" w:sz="4" w:space="0"/>
            </w:tcBorders>
            <w:shd w:val="clear" w:color="000000" w:fill="BEBEBE"/>
            <w:tcMar>
              <w:left w:w="108" w:type="dxa"/>
              <w:right w:w="108" w:type="dxa"/>
            </w:tcMar>
            <w:vAlign w:val="center"/>
          </w:tcPr>
          <w:p w14:paraId="3DC59746">
            <w:pPr>
              <w:pageBreakBefore w:val="0"/>
              <w:widowControl w:val="0"/>
              <w:kinsoku/>
              <w:wordWrap/>
              <w:overflowPunct/>
              <w:topLinePunct w:val="0"/>
              <w:autoSpaceDE/>
              <w:autoSpaceDN/>
              <w:bidi w:val="0"/>
              <w:adjustRightInd/>
              <w:snapToGrid/>
              <w:spacing w:before="0" w:after="0" w:line="560" w:lineRule="auto"/>
              <w:ind w:left="0" w:right="0" w:firstLine="442"/>
              <w:jc w:val="both"/>
              <w:textAlignment w:val="auto"/>
              <w:rPr>
                <w:rFonts w:ascii="宋体" w:hAnsi="宋体" w:eastAsia="宋体" w:cs="宋体"/>
                <w:color w:val="auto"/>
                <w:spacing w:val="0"/>
                <w:position w:val="0"/>
                <w:sz w:val="22"/>
              </w:rPr>
            </w:pPr>
            <w:r>
              <w:rPr>
                <w:rFonts w:ascii="宋体" w:hAnsi="宋体" w:eastAsia="宋体" w:cs="宋体"/>
                <w:b/>
                <w:color w:val="auto"/>
                <w:spacing w:val="0"/>
                <w:position w:val="0"/>
                <w:sz w:val="22"/>
                <w:shd w:val="clear" w:fill="auto"/>
              </w:rPr>
              <w:t>得分</w:t>
            </w:r>
          </w:p>
        </w:tc>
      </w:tr>
      <w:tr w14:paraId="4D33A74C">
        <w:tblPrEx>
          <w:tblCellMar>
            <w:top w:w="0" w:type="dxa"/>
            <w:left w:w="10" w:type="dxa"/>
            <w:bottom w:w="0" w:type="dxa"/>
            <w:right w:w="10" w:type="dxa"/>
          </w:tblCellMar>
        </w:tblPrEx>
        <w:trPr>
          <w:trHeight w:val="0" w:hRule="atLeast"/>
          <w:jc w:val="center"/>
        </w:trPr>
        <w:tc>
          <w:tcPr>
            <w:tcW w:w="3137" w:type="dxa"/>
            <w:tcBorders>
              <w:top w:val="single" w:color="000000" w:sz="0"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56D981D0">
            <w:pPr>
              <w:pageBreakBefore w:val="0"/>
              <w:widowControl w:val="0"/>
              <w:kinsoku/>
              <w:wordWrap/>
              <w:overflowPunct/>
              <w:topLinePunct w:val="0"/>
              <w:autoSpaceDE/>
              <w:autoSpaceDN/>
              <w:bidi w:val="0"/>
              <w:adjustRightInd/>
              <w:snapToGrid/>
              <w:spacing w:before="0" w:after="0" w:line="560" w:lineRule="auto"/>
              <w:ind w:left="0" w:right="0" w:firstLine="440"/>
              <w:jc w:val="both"/>
              <w:textAlignment w:val="auto"/>
              <w:rPr>
                <w:rFonts w:ascii="宋体" w:hAnsi="宋体" w:eastAsia="宋体" w:cs="宋体"/>
                <w:color w:val="auto"/>
                <w:spacing w:val="0"/>
                <w:position w:val="0"/>
                <w:sz w:val="22"/>
              </w:rPr>
            </w:pPr>
            <w:r>
              <w:rPr>
                <w:rFonts w:ascii="宋体" w:hAnsi="宋体" w:eastAsia="宋体" w:cs="宋体"/>
                <w:color w:val="auto"/>
                <w:spacing w:val="0"/>
                <w:position w:val="0"/>
                <w:sz w:val="22"/>
                <w:shd w:val="clear" w:fill="auto"/>
              </w:rPr>
              <w:t>项目决策</w:t>
            </w:r>
          </w:p>
        </w:tc>
        <w:tc>
          <w:tcPr>
            <w:tcW w:w="2168"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14:paraId="0834408A">
            <w:pPr>
              <w:pageBreakBefore w:val="0"/>
              <w:widowControl w:val="0"/>
              <w:kinsoku/>
              <w:wordWrap/>
              <w:overflowPunct/>
              <w:topLinePunct w:val="0"/>
              <w:autoSpaceDE/>
              <w:autoSpaceDN/>
              <w:bidi w:val="0"/>
              <w:adjustRightInd/>
              <w:snapToGrid/>
              <w:spacing w:before="0" w:after="0" w:line="560" w:lineRule="auto"/>
              <w:ind w:left="0" w:right="0" w:firstLine="440"/>
              <w:jc w:val="both"/>
              <w:textAlignment w:val="auto"/>
              <w:rPr>
                <w:color w:val="auto"/>
                <w:spacing w:val="0"/>
                <w:position w:val="0"/>
                <w:sz w:val="22"/>
              </w:rPr>
            </w:pPr>
            <w:r>
              <w:rPr>
                <w:rFonts w:ascii="Times New Roman" w:hAnsi="Times New Roman" w:eastAsia="Times New Roman" w:cs="Times New Roman"/>
                <w:color w:val="auto"/>
                <w:spacing w:val="0"/>
                <w:position w:val="0"/>
                <w:sz w:val="22"/>
                <w:shd w:val="clear" w:fill="auto"/>
              </w:rPr>
              <w:t>20</w:t>
            </w:r>
          </w:p>
        </w:tc>
        <w:tc>
          <w:tcPr>
            <w:tcW w:w="2278"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14:paraId="29002431">
            <w:pPr>
              <w:pageBreakBefore w:val="0"/>
              <w:widowControl w:val="0"/>
              <w:kinsoku/>
              <w:wordWrap/>
              <w:overflowPunct/>
              <w:topLinePunct w:val="0"/>
              <w:autoSpaceDE/>
              <w:autoSpaceDN/>
              <w:bidi w:val="0"/>
              <w:adjustRightInd/>
              <w:snapToGrid/>
              <w:spacing w:before="0" w:after="0" w:line="560" w:lineRule="auto"/>
              <w:ind w:left="0" w:right="0" w:firstLine="440"/>
              <w:jc w:val="both"/>
              <w:textAlignment w:val="auto"/>
              <w:rPr>
                <w:rFonts w:hint="default" w:eastAsiaTheme="minorEastAsia"/>
                <w:color w:val="auto"/>
                <w:spacing w:val="0"/>
                <w:position w:val="0"/>
                <w:sz w:val="22"/>
                <w:lang w:val="en-US" w:eastAsia="zh-CN"/>
              </w:rPr>
            </w:pPr>
            <w:r>
              <w:rPr>
                <w:rFonts w:hint="eastAsia" w:ascii="Times New Roman" w:hAnsi="Times New Roman" w:eastAsia="宋体" w:cs="Times New Roman"/>
                <w:color w:val="auto"/>
                <w:spacing w:val="0"/>
                <w:position w:val="0"/>
                <w:sz w:val="22"/>
                <w:shd w:val="clear" w:fill="auto"/>
                <w:lang w:val="en-US" w:eastAsia="zh-CN"/>
              </w:rPr>
              <w:t>20</w:t>
            </w:r>
          </w:p>
        </w:tc>
      </w:tr>
      <w:tr w14:paraId="32D15D18">
        <w:tblPrEx>
          <w:tblCellMar>
            <w:top w:w="0" w:type="dxa"/>
            <w:left w:w="10" w:type="dxa"/>
            <w:bottom w:w="0" w:type="dxa"/>
            <w:right w:w="10" w:type="dxa"/>
          </w:tblCellMar>
        </w:tblPrEx>
        <w:trPr>
          <w:trHeight w:val="0" w:hRule="atLeast"/>
          <w:jc w:val="center"/>
        </w:trPr>
        <w:tc>
          <w:tcPr>
            <w:tcW w:w="3137" w:type="dxa"/>
            <w:tcBorders>
              <w:top w:val="single" w:color="000000" w:sz="0"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28B5D704">
            <w:pPr>
              <w:pageBreakBefore w:val="0"/>
              <w:widowControl w:val="0"/>
              <w:kinsoku/>
              <w:wordWrap/>
              <w:overflowPunct/>
              <w:topLinePunct w:val="0"/>
              <w:autoSpaceDE/>
              <w:autoSpaceDN/>
              <w:bidi w:val="0"/>
              <w:adjustRightInd/>
              <w:snapToGrid/>
              <w:spacing w:before="0" w:after="0" w:line="560" w:lineRule="auto"/>
              <w:ind w:left="0" w:right="0" w:firstLine="440"/>
              <w:jc w:val="both"/>
              <w:textAlignment w:val="auto"/>
              <w:rPr>
                <w:rFonts w:ascii="宋体" w:hAnsi="宋体" w:eastAsia="宋体" w:cs="宋体"/>
                <w:color w:val="auto"/>
                <w:spacing w:val="0"/>
                <w:position w:val="0"/>
                <w:sz w:val="22"/>
              </w:rPr>
            </w:pPr>
            <w:r>
              <w:rPr>
                <w:rFonts w:ascii="宋体" w:hAnsi="宋体" w:eastAsia="宋体" w:cs="宋体"/>
                <w:color w:val="auto"/>
                <w:spacing w:val="0"/>
                <w:position w:val="0"/>
                <w:sz w:val="22"/>
                <w:shd w:val="clear" w:fill="auto"/>
              </w:rPr>
              <w:t>项目过程</w:t>
            </w:r>
          </w:p>
        </w:tc>
        <w:tc>
          <w:tcPr>
            <w:tcW w:w="2168"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14:paraId="71CB5428">
            <w:pPr>
              <w:pageBreakBefore w:val="0"/>
              <w:widowControl w:val="0"/>
              <w:kinsoku/>
              <w:wordWrap/>
              <w:overflowPunct/>
              <w:topLinePunct w:val="0"/>
              <w:autoSpaceDE/>
              <w:autoSpaceDN/>
              <w:bidi w:val="0"/>
              <w:adjustRightInd/>
              <w:snapToGrid/>
              <w:spacing w:before="0" w:after="0" w:line="560" w:lineRule="auto"/>
              <w:ind w:left="0" w:right="0" w:firstLine="440"/>
              <w:jc w:val="both"/>
              <w:textAlignment w:val="auto"/>
              <w:rPr>
                <w:color w:val="auto"/>
                <w:spacing w:val="0"/>
                <w:position w:val="0"/>
                <w:sz w:val="22"/>
              </w:rPr>
            </w:pPr>
            <w:r>
              <w:rPr>
                <w:rFonts w:ascii="Times New Roman" w:hAnsi="Times New Roman" w:eastAsia="Times New Roman" w:cs="Times New Roman"/>
                <w:color w:val="auto"/>
                <w:spacing w:val="0"/>
                <w:position w:val="0"/>
                <w:sz w:val="22"/>
                <w:shd w:val="clear" w:fill="auto"/>
              </w:rPr>
              <w:t>20</w:t>
            </w:r>
          </w:p>
        </w:tc>
        <w:tc>
          <w:tcPr>
            <w:tcW w:w="2278"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14:paraId="2180F207">
            <w:pPr>
              <w:pageBreakBefore w:val="0"/>
              <w:widowControl w:val="0"/>
              <w:kinsoku/>
              <w:wordWrap/>
              <w:overflowPunct/>
              <w:topLinePunct w:val="0"/>
              <w:autoSpaceDE/>
              <w:autoSpaceDN/>
              <w:bidi w:val="0"/>
              <w:adjustRightInd/>
              <w:snapToGrid/>
              <w:spacing w:before="0" w:after="0" w:line="560" w:lineRule="auto"/>
              <w:ind w:left="0" w:right="0" w:firstLine="440"/>
              <w:jc w:val="both"/>
              <w:textAlignment w:val="auto"/>
              <w:rPr>
                <w:color w:val="auto"/>
                <w:spacing w:val="0"/>
                <w:position w:val="0"/>
                <w:sz w:val="22"/>
              </w:rPr>
            </w:pPr>
            <w:r>
              <w:rPr>
                <w:rFonts w:ascii="Times New Roman" w:hAnsi="Times New Roman" w:eastAsia="Times New Roman" w:cs="Times New Roman"/>
                <w:color w:val="auto"/>
                <w:spacing w:val="0"/>
                <w:position w:val="0"/>
                <w:sz w:val="22"/>
                <w:shd w:val="clear" w:fill="auto"/>
              </w:rPr>
              <w:t>20</w:t>
            </w:r>
          </w:p>
        </w:tc>
      </w:tr>
      <w:tr w14:paraId="10378745">
        <w:tblPrEx>
          <w:tblCellMar>
            <w:top w:w="0" w:type="dxa"/>
            <w:left w:w="10" w:type="dxa"/>
            <w:bottom w:w="0" w:type="dxa"/>
            <w:right w:w="10" w:type="dxa"/>
          </w:tblCellMar>
        </w:tblPrEx>
        <w:trPr>
          <w:trHeight w:val="0" w:hRule="atLeast"/>
          <w:jc w:val="center"/>
        </w:trPr>
        <w:tc>
          <w:tcPr>
            <w:tcW w:w="3137" w:type="dxa"/>
            <w:tcBorders>
              <w:top w:val="single" w:color="000000" w:sz="0"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4EFE5854">
            <w:pPr>
              <w:pageBreakBefore w:val="0"/>
              <w:widowControl w:val="0"/>
              <w:kinsoku/>
              <w:wordWrap/>
              <w:overflowPunct/>
              <w:topLinePunct w:val="0"/>
              <w:autoSpaceDE/>
              <w:autoSpaceDN/>
              <w:bidi w:val="0"/>
              <w:adjustRightInd/>
              <w:snapToGrid/>
              <w:spacing w:before="0" w:after="0" w:line="560" w:lineRule="auto"/>
              <w:ind w:left="0" w:right="0" w:firstLine="440"/>
              <w:jc w:val="both"/>
              <w:textAlignment w:val="auto"/>
              <w:rPr>
                <w:rFonts w:ascii="宋体" w:hAnsi="宋体" w:eastAsia="宋体" w:cs="宋体"/>
                <w:color w:val="auto"/>
                <w:spacing w:val="0"/>
                <w:position w:val="0"/>
                <w:sz w:val="22"/>
              </w:rPr>
            </w:pPr>
            <w:r>
              <w:rPr>
                <w:rFonts w:ascii="宋体" w:hAnsi="宋体" w:eastAsia="宋体" w:cs="宋体"/>
                <w:color w:val="auto"/>
                <w:spacing w:val="0"/>
                <w:position w:val="0"/>
                <w:sz w:val="22"/>
                <w:shd w:val="clear" w:fill="auto"/>
              </w:rPr>
              <w:t>项目产出</w:t>
            </w:r>
          </w:p>
        </w:tc>
        <w:tc>
          <w:tcPr>
            <w:tcW w:w="2168"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14:paraId="28ACB613">
            <w:pPr>
              <w:pageBreakBefore w:val="0"/>
              <w:widowControl w:val="0"/>
              <w:kinsoku/>
              <w:wordWrap/>
              <w:overflowPunct/>
              <w:topLinePunct w:val="0"/>
              <w:autoSpaceDE/>
              <w:autoSpaceDN/>
              <w:bidi w:val="0"/>
              <w:adjustRightInd/>
              <w:snapToGrid/>
              <w:spacing w:before="0" w:after="0" w:line="560" w:lineRule="auto"/>
              <w:ind w:left="0" w:right="0" w:firstLine="440"/>
              <w:jc w:val="both"/>
              <w:textAlignment w:val="auto"/>
              <w:rPr>
                <w:color w:val="auto"/>
                <w:spacing w:val="0"/>
                <w:position w:val="0"/>
                <w:sz w:val="22"/>
              </w:rPr>
            </w:pPr>
            <w:r>
              <w:rPr>
                <w:rFonts w:ascii="Times New Roman" w:hAnsi="Times New Roman" w:eastAsia="Times New Roman" w:cs="Times New Roman"/>
                <w:color w:val="auto"/>
                <w:spacing w:val="0"/>
                <w:position w:val="0"/>
                <w:sz w:val="22"/>
                <w:shd w:val="clear" w:fill="auto"/>
              </w:rPr>
              <w:t>40</w:t>
            </w:r>
          </w:p>
        </w:tc>
        <w:tc>
          <w:tcPr>
            <w:tcW w:w="2278"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14:paraId="303FB56A">
            <w:pPr>
              <w:pageBreakBefore w:val="0"/>
              <w:widowControl w:val="0"/>
              <w:kinsoku/>
              <w:wordWrap/>
              <w:overflowPunct/>
              <w:topLinePunct w:val="0"/>
              <w:autoSpaceDE/>
              <w:autoSpaceDN/>
              <w:bidi w:val="0"/>
              <w:adjustRightInd/>
              <w:snapToGrid/>
              <w:spacing w:before="0" w:after="0" w:line="560" w:lineRule="auto"/>
              <w:ind w:left="0" w:right="0" w:firstLine="440"/>
              <w:jc w:val="both"/>
              <w:textAlignment w:val="auto"/>
              <w:rPr>
                <w:rFonts w:hint="default" w:eastAsia="宋体"/>
                <w:color w:val="auto"/>
                <w:spacing w:val="0"/>
                <w:position w:val="0"/>
                <w:sz w:val="22"/>
                <w:lang w:val="en-US" w:eastAsia="zh-CN"/>
              </w:rPr>
            </w:pPr>
            <w:r>
              <w:rPr>
                <w:rFonts w:hint="eastAsia" w:eastAsia="宋体"/>
                <w:color w:val="auto"/>
                <w:spacing w:val="0"/>
                <w:position w:val="0"/>
                <w:sz w:val="22"/>
                <w:lang w:val="en-US" w:eastAsia="zh-CN"/>
              </w:rPr>
              <w:t>37.45</w:t>
            </w:r>
          </w:p>
        </w:tc>
      </w:tr>
      <w:tr w14:paraId="598D0355">
        <w:tblPrEx>
          <w:tblCellMar>
            <w:top w:w="0" w:type="dxa"/>
            <w:left w:w="10" w:type="dxa"/>
            <w:bottom w:w="0" w:type="dxa"/>
            <w:right w:w="10" w:type="dxa"/>
          </w:tblCellMar>
        </w:tblPrEx>
        <w:trPr>
          <w:trHeight w:val="0" w:hRule="atLeast"/>
          <w:jc w:val="center"/>
        </w:trPr>
        <w:tc>
          <w:tcPr>
            <w:tcW w:w="3137" w:type="dxa"/>
            <w:tcBorders>
              <w:top w:val="single" w:color="000000" w:sz="0"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212B4E2">
            <w:pPr>
              <w:pageBreakBefore w:val="0"/>
              <w:widowControl w:val="0"/>
              <w:kinsoku/>
              <w:wordWrap/>
              <w:overflowPunct/>
              <w:topLinePunct w:val="0"/>
              <w:autoSpaceDE/>
              <w:autoSpaceDN/>
              <w:bidi w:val="0"/>
              <w:adjustRightInd/>
              <w:snapToGrid/>
              <w:spacing w:before="0" w:after="0" w:line="560" w:lineRule="auto"/>
              <w:ind w:left="0" w:right="0" w:firstLine="440"/>
              <w:jc w:val="both"/>
              <w:textAlignment w:val="auto"/>
              <w:rPr>
                <w:rFonts w:ascii="宋体" w:hAnsi="宋体" w:eastAsia="宋体" w:cs="宋体"/>
                <w:color w:val="auto"/>
                <w:spacing w:val="0"/>
                <w:position w:val="0"/>
                <w:sz w:val="22"/>
              </w:rPr>
            </w:pPr>
            <w:r>
              <w:rPr>
                <w:rFonts w:ascii="宋体" w:hAnsi="宋体" w:eastAsia="宋体" w:cs="宋体"/>
                <w:color w:val="auto"/>
                <w:spacing w:val="0"/>
                <w:position w:val="0"/>
                <w:sz w:val="22"/>
                <w:shd w:val="clear" w:fill="auto"/>
              </w:rPr>
              <w:t>项目效益</w:t>
            </w:r>
          </w:p>
        </w:tc>
        <w:tc>
          <w:tcPr>
            <w:tcW w:w="2168"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14:paraId="51E2B619">
            <w:pPr>
              <w:pageBreakBefore w:val="0"/>
              <w:widowControl w:val="0"/>
              <w:kinsoku/>
              <w:wordWrap/>
              <w:overflowPunct/>
              <w:topLinePunct w:val="0"/>
              <w:autoSpaceDE/>
              <w:autoSpaceDN/>
              <w:bidi w:val="0"/>
              <w:adjustRightInd/>
              <w:snapToGrid/>
              <w:spacing w:before="0" w:after="0" w:line="560" w:lineRule="auto"/>
              <w:ind w:left="0" w:right="0" w:firstLine="440"/>
              <w:jc w:val="both"/>
              <w:textAlignment w:val="auto"/>
              <w:rPr>
                <w:color w:val="auto"/>
                <w:spacing w:val="0"/>
                <w:position w:val="0"/>
                <w:sz w:val="22"/>
              </w:rPr>
            </w:pPr>
            <w:r>
              <w:rPr>
                <w:rFonts w:ascii="Times New Roman" w:hAnsi="Times New Roman" w:eastAsia="Times New Roman" w:cs="Times New Roman"/>
                <w:color w:val="auto"/>
                <w:spacing w:val="0"/>
                <w:position w:val="0"/>
                <w:sz w:val="22"/>
                <w:shd w:val="clear" w:fill="auto"/>
              </w:rPr>
              <w:t>20</w:t>
            </w:r>
          </w:p>
        </w:tc>
        <w:tc>
          <w:tcPr>
            <w:tcW w:w="2278"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14:paraId="19301C44">
            <w:pPr>
              <w:pageBreakBefore w:val="0"/>
              <w:widowControl w:val="0"/>
              <w:kinsoku/>
              <w:wordWrap/>
              <w:overflowPunct/>
              <w:topLinePunct w:val="0"/>
              <w:autoSpaceDE/>
              <w:autoSpaceDN/>
              <w:bidi w:val="0"/>
              <w:adjustRightInd/>
              <w:snapToGrid/>
              <w:spacing w:before="0" w:after="0" w:line="560" w:lineRule="auto"/>
              <w:ind w:left="0" w:right="0" w:firstLine="440"/>
              <w:jc w:val="both"/>
              <w:textAlignment w:val="auto"/>
              <w:rPr>
                <w:color w:val="auto"/>
                <w:spacing w:val="0"/>
                <w:position w:val="0"/>
                <w:sz w:val="22"/>
              </w:rPr>
            </w:pPr>
            <w:r>
              <w:rPr>
                <w:rFonts w:ascii="Times New Roman" w:hAnsi="Times New Roman" w:eastAsia="Times New Roman" w:cs="Times New Roman"/>
                <w:color w:val="auto"/>
                <w:spacing w:val="0"/>
                <w:position w:val="0"/>
                <w:sz w:val="22"/>
                <w:shd w:val="clear" w:fill="auto"/>
              </w:rPr>
              <w:t>20</w:t>
            </w:r>
          </w:p>
        </w:tc>
      </w:tr>
      <w:tr w14:paraId="77DF0EE9">
        <w:tblPrEx>
          <w:tblCellMar>
            <w:top w:w="0" w:type="dxa"/>
            <w:left w:w="10" w:type="dxa"/>
            <w:bottom w:w="0" w:type="dxa"/>
            <w:right w:w="10" w:type="dxa"/>
          </w:tblCellMar>
        </w:tblPrEx>
        <w:trPr>
          <w:trHeight w:val="0" w:hRule="atLeast"/>
          <w:jc w:val="center"/>
        </w:trPr>
        <w:tc>
          <w:tcPr>
            <w:tcW w:w="3137" w:type="dxa"/>
            <w:tcBorders>
              <w:top w:val="single" w:color="000000" w:sz="0" w:space="0"/>
              <w:left w:val="single" w:color="000000" w:sz="4" w:space="0"/>
              <w:bottom w:val="single" w:color="000000" w:sz="4" w:space="0"/>
              <w:right w:val="single" w:color="000000" w:sz="4" w:space="0"/>
            </w:tcBorders>
            <w:shd w:val="clear" w:color="auto" w:fill="auto"/>
            <w:tcMar>
              <w:left w:w="108" w:type="dxa"/>
              <w:right w:w="108" w:type="dxa"/>
            </w:tcMar>
            <w:vAlign w:val="center"/>
          </w:tcPr>
          <w:p w14:paraId="77364D04">
            <w:pPr>
              <w:pageBreakBefore w:val="0"/>
              <w:widowControl w:val="0"/>
              <w:kinsoku/>
              <w:wordWrap/>
              <w:overflowPunct/>
              <w:topLinePunct w:val="0"/>
              <w:autoSpaceDE/>
              <w:autoSpaceDN/>
              <w:bidi w:val="0"/>
              <w:adjustRightInd/>
              <w:snapToGrid/>
              <w:spacing w:before="0" w:after="0" w:line="560" w:lineRule="auto"/>
              <w:ind w:left="0" w:right="0" w:firstLine="442"/>
              <w:jc w:val="both"/>
              <w:textAlignment w:val="auto"/>
              <w:rPr>
                <w:rFonts w:ascii="宋体" w:hAnsi="宋体" w:eastAsia="宋体" w:cs="宋体"/>
                <w:color w:val="auto"/>
                <w:spacing w:val="0"/>
                <w:position w:val="0"/>
                <w:sz w:val="22"/>
              </w:rPr>
            </w:pPr>
            <w:r>
              <w:rPr>
                <w:rFonts w:ascii="宋体" w:hAnsi="宋体" w:eastAsia="宋体" w:cs="宋体"/>
                <w:b/>
                <w:color w:val="auto"/>
                <w:spacing w:val="0"/>
                <w:position w:val="0"/>
                <w:sz w:val="22"/>
                <w:shd w:val="clear" w:fill="auto"/>
              </w:rPr>
              <w:t>合计</w:t>
            </w:r>
          </w:p>
        </w:tc>
        <w:tc>
          <w:tcPr>
            <w:tcW w:w="2168"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14:paraId="12606D7F">
            <w:pPr>
              <w:pageBreakBefore w:val="0"/>
              <w:widowControl w:val="0"/>
              <w:kinsoku/>
              <w:wordWrap/>
              <w:overflowPunct/>
              <w:topLinePunct w:val="0"/>
              <w:autoSpaceDE/>
              <w:autoSpaceDN/>
              <w:bidi w:val="0"/>
              <w:adjustRightInd/>
              <w:snapToGrid/>
              <w:spacing w:before="0" w:after="0" w:line="560" w:lineRule="auto"/>
              <w:ind w:left="0" w:right="0" w:firstLine="442"/>
              <w:jc w:val="both"/>
              <w:textAlignment w:val="auto"/>
              <w:rPr>
                <w:color w:val="auto"/>
                <w:spacing w:val="0"/>
                <w:position w:val="0"/>
                <w:sz w:val="22"/>
              </w:rPr>
            </w:pPr>
            <w:r>
              <w:rPr>
                <w:rFonts w:ascii="Times New Roman" w:hAnsi="Times New Roman" w:eastAsia="Times New Roman" w:cs="Times New Roman"/>
                <w:b/>
                <w:color w:val="auto"/>
                <w:spacing w:val="0"/>
                <w:position w:val="0"/>
                <w:sz w:val="22"/>
                <w:shd w:val="clear" w:fill="auto"/>
              </w:rPr>
              <w:t>100</w:t>
            </w:r>
          </w:p>
        </w:tc>
        <w:tc>
          <w:tcPr>
            <w:tcW w:w="2278" w:type="dxa"/>
            <w:tcBorders>
              <w:top w:val="single" w:color="000000" w:sz="0" w:space="0"/>
              <w:left w:val="single" w:color="000000" w:sz="0" w:space="0"/>
              <w:bottom w:val="single" w:color="000000" w:sz="4" w:space="0"/>
              <w:right w:val="single" w:color="000000" w:sz="4" w:space="0"/>
            </w:tcBorders>
            <w:shd w:val="clear" w:color="auto" w:fill="auto"/>
            <w:tcMar>
              <w:left w:w="108" w:type="dxa"/>
              <w:right w:w="108" w:type="dxa"/>
            </w:tcMar>
            <w:vAlign w:val="center"/>
          </w:tcPr>
          <w:p w14:paraId="340C87FC">
            <w:pPr>
              <w:pageBreakBefore w:val="0"/>
              <w:widowControl w:val="0"/>
              <w:kinsoku/>
              <w:wordWrap/>
              <w:overflowPunct/>
              <w:topLinePunct w:val="0"/>
              <w:autoSpaceDE/>
              <w:autoSpaceDN/>
              <w:bidi w:val="0"/>
              <w:adjustRightInd/>
              <w:snapToGrid/>
              <w:spacing w:before="0" w:after="0" w:line="560" w:lineRule="auto"/>
              <w:ind w:left="0" w:right="0" w:firstLine="442"/>
              <w:jc w:val="both"/>
              <w:textAlignment w:val="auto"/>
              <w:rPr>
                <w:rFonts w:hint="default" w:eastAsiaTheme="minorEastAsia"/>
                <w:color w:val="auto"/>
                <w:spacing w:val="0"/>
                <w:position w:val="0"/>
                <w:sz w:val="22"/>
                <w:lang w:val="en-US" w:eastAsia="zh-CN"/>
              </w:rPr>
            </w:pPr>
            <w:r>
              <w:rPr>
                <w:rFonts w:hint="eastAsia"/>
                <w:color w:val="auto"/>
                <w:spacing w:val="0"/>
                <w:position w:val="0"/>
                <w:sz w:val="22"/>
                <w:lang w:val="en-US" w:eastAsia="zh-CN"/>
              </w:rPr>
              <w:t>97.45</w:t>
            </w:r>
          </w:p>
        </w:tc>
      </w:tr>
    </w:tbl>
    <w:p w14:paraId="6EF07B67">
      <w:pPr>
        <w:pageBreakBefore w:val="0"/>
        <w:widowControl w:val="0"/>
        <w:kinsoku/>
        <w:wordWrap/>
        <w:overflowPunct/>
        <w:topLinePunct w:val="0"/>
        <w:autoSpaceDE/>
        <w:autoSpaceDN/>
        <w:bidi w:val="0"/>
        <w:adjustRightInd/>
        <w:snapToGrid/>
        <w:spacing w:before="0" w:after="0" w:line="560" w:lineRule="auto"/>
        <w:ind w:left="0" w:right="0" w:firstLine="640"/>
        <w:jc w:val="both"/>
        <w:textAlignment w:val="auto"/>
        <w:rPr>
          <w:rFonts w:ascii="等线 Light" w:hAnsi="等线 Light" w:eastAsia="等线 Light" w:cs="等线 Light"/>
          <w:b/>
          <w:color w:val="auto"/>
          <w:spacing w:val="0"/>
          <w:position w:val="0"/>
          <w:sz w:val="32"/>
          <w:shd w:val="clear" w:fill="auto"/>
        </w:rPr>
      </w:pPr>
    </w:p>
    <w:p w14:paraId="2261ED71">
      <w:pPr>
        <w:keepNext/>
        <w:keepLines/>
        <w:pageBreakBefore w:val="0"/>
        <w:widowControl w:val="0"/>
        <w:kinsoku/>
        <w:wordWrap/>
        <w:overflowPunct/>
        <w:topLinePunct w:val="0"/>
        <w:autoSpaceDE/>
        <w:autoSpaceDN/>
        <w:bidi w:val="0"/>
        <w:adjustRightInd/>
        <w:snapToGrid/>
        <w:spacing w:before="0" w:after="0" w:line="560" w:lineRule="auto"/>
        <w:ind w:left="0" w:right="0" w:firstLine="643"/>
        <w:jc w:val="both"/>
        <w:textAlignment w:val="auto"/>
        <w:rPr>
          <w:rFonts w:ascii="宋体" w:hAnsi="宋体" w:eastAsia="宋体" w:cs="宋体"/>
          <w:b/>
          <w:color w:val="auto"/>
          <w:spacing w:val="0"/>
          <w:position w:val="0"/>
          <w:sz w:val="32"/>
          <w:shd w:val="clear" w:fill="auto"/>
        </w:rPr>
      </w:pPr>
      <w:r>
        <w:rPr>
          <w:rFonts w:ascii="宋体" w:hAnsi="宋体" w:eastAsia="宋体" w:cs="宋体"/>
          <w:b/>
          <w:color w:val="auto"/>
          <w:spacing w:val="0"/>
          <w:position w:val="0"/>
          <w:sz w:val="32"/>
          <w:shd w:val="clear" w:fill="auto"/>
        </w:rPr>
        <w:t>四、绩效评价指标分析</w:t>
      </w:r>
    </w:p>
    <w:p w14:paraId="12ACE6AB">
      <w:pPr>
        <w:keepNext/>
        <w:keepLines/>
        <w:pageBreakBefore w:val="0"/>
        <w:widowControl w:val="0"/>
        <w:kinsoku/>
        <w:wordWrap/>
        <w:overflowPunct/>
        <w:topLinePunct w:val="0"/>
        <w:autoSpaceDE/>
        <w:autoSpaceDN/>
        <w:bidi w:val="0"/>
        <w:adjustRightInd/>
        <w:snapToGrid/>
        <w:spacing w:before="0" w:after="0" w:line="560" w:lineRule="auto"/>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宋体" w:hAnsi="宋体" w:eastAsia="宋体" w:cs="宋体"/>
          <w:color w:val="auto"/>
          <w:spacing w:val="0"/>
          <w:position w:val="0"/>
          <w:sz w:val="32"/>
          <w:shd w:val="clear" w:fill="auto"/>
        </w:rPr>
        <w:t>（一）项目决策情况。</w:t>
      </w:r>
    </w:p>
    <w:p w14:paraId="6AC65829">
      <w:pPr>
        <w:pageBreakBefore w:val="0"/>
        <w:widowControl w:val="0"/>
        <w:kinsoku/>
        <w:wordWrap/>
        <w:overflowPunct/>
        <w:topLinePunct w:val="0"/>
        <w:autoSpaceDE/>
        <w:autoSpaceDN/>
        <w:bidi w:val="0"/>
        <w:adjustRightInd/>
        <w:snapToGrid/>
        <w:spacing w:before="0" w:after="0" w:line="560" w:lineRule="auto"/>
        <w:ind w:left="0" w:right="0" w:firstLine="600"/>
        <w:jc w:val="both"/>
        <w:textAlignment w:val="auto"/>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1.</w:t>
      </w:r>
      <w:r>
        <w:rPr>
          <w:rFonts w:ascii="宋体" w:hAnsi="宋体" w:eastAsia="宋体" w:cs="宋体"/>
          <w:color w:val="auto"/>
          <w:spacing w:val="0"/>
          <w:position w:val="0"/>
          <w:sz w:val="30"/>
          <w:shd w:val="clear" w:fill="auto"/>
        </w:rPr>
        <w:t>立项依据充分性</w:t>
      </w:r>
    </w:p>
    <w:p w14:paraId="1201785B">
      <w:pPr>
        <w:pageBreakBefore w:val="0"/>
        <w:widowControl w:val="0"/>
        <w:kinsoku/>
        <w:wordWrap/>
        <w:overflowPunct/>
        <w:topLinePunct w:val="0"/>
        <w:autoSpaceDE/>
        <w:autoSpaceDN/>
        <w:bidi w:val="0"/>
        <w:adjustRightInd/>
        <w:snapToGrid/>
        <w:spacing w:before="0" w:after="0" w:line="560" w:lineRule="auto"/>
        <w:ind w:right="0" w:firstLine="600" w:firstLineChars="200"/>
        <w:jc w:val="both"/>
        <w:textAlignment w:val="auto"/>
        <w:rPr>
          <w:rFonts w:ascii="宋体" w:hAnsi="宋体" w:eastAsia="宋体" w:cs="宋体"/>
          <w:color w:val="auto"/>
          <w:spacing w:val="0"/>
          <w:position w:val="0"/>
          <w:sz w:val="32"/>
          <w:shd w:val="clear" w:fill="auto"/>
        </w:rPr>
      </w:pPr>
      <w:r>
        <w:rPr>
          <w:rFonts w:ascii="宋体" w:hAnsi="宋体" w:eastAsia="宋体" w:cs="宋体"/>
          <w:color w:val="auto"/>
          <w:spacing w:val="0"/>
          <w:position w:val="0"/>
          <w:sz w:val="30"/>
          <w:shd w:val="clear" w:fill="auto"/>
        </w:rPr>
        <w:t>项目立项依据</w:t>
      </w:r>
      <w:r>
        <w:rPr>
          <w:rFonts w:ascii="宋体" w:hAnsi="宋体" w:eastAsia="宋体" w:cs="宋体"/>
          <w:color w:val="auto"/>
          <w:spacing w:val="0"/>
          <w:position w:val="0"/>
          <w:sz w:val="32"/>
          <w:shd w:val="clear" w:fill="auto"/>
        </w:rPr>
        <w:t>《“十四五”全国危险废物规范化环境管理评估工作方案》（环办固体〔</w:t>
      </w:r>
      <w:r>
        <w:rPr>
          <w:rFonts w:ascii="Times New Roman" w:hAnsi="Times New Roman" w:eastAsia="Times New Roman" w:cs="Times New Roman"/>
          <w:color w:val="auto"/>
          <w:spacing w:val="0"/>
          <w:position w:val="0"/>
          <w:sz w:val="32"/>
          <w:shd w:val="clear" w:fill="auto"/>
        </w:rPr>
        <w:t>2021</w:t>
      </w:r>
      <w:r>
        <w:rPr>
          <w:rFonts w:ascii="宋体" w:hAnsi="宋体" w:eastAsia="宋体" w:cs="宋体"/>
          <w:color w:val="auto"/>
          <w:spacing w:val="0"/>
          <w:position w:val="0"/>
          <w:sz w:val="32"/>
          <w:shd w:val="clear" w:fill="auto"/>
        </w:rPr>
        <w:t>〕</w:t>
      </w:r>
      <w:r>
        <w:rPr>
          <w:rFonts w:ascii="Times New Roman" w:hAnsi="Times New Roman" w:eastAsia="Times New Roman" w:cs="Times New Roman"/>
          <w:color w:val="auto"/>
          <w:spacing w:val="0"/>
          <w:position w:val="0"/>
          <w:sz w:val="32"/>
          <w:shd w:val="clear" w:fill="auto"/>
        </w:rPr>
        <w:t>20</w:t>
      </w:r>
      <w:r>
        <w:rPr>
          <w:rFonts w:ascii="宋体" w:hAnsi="宋体" w:eastAsia="宋体" w:cs="宋体"/>
          <w:color w:val="auto"/>
          <w:spacing w:val="0"/>
          <w:position w:val="0"/>
          <w:sz w:val="32"/>
          <w:shd w:val="clear" w:fill="auto"/>
        </w:rPr>
        <w:t>号）、《</w:t>
      </w:r>
      <w:r>
        <w:rPr>
          <w:rFonts w:ascii="Times New Roman" w:hAnsi="Times New Roman" w:eastAsia="Times New Roman" w:cs="Times New Roman"/>
          <w:color w:val="auto"/>
          <w:spacing w:val="0"/>
          <w:position w:val="0"/>
          <w:sz w:val="32"/>
          <w:shd w:val="clear" w:fill="auto"/>
        </w:rPr>
        <w:t>2023</w:t>
      </w:r>
      <w:r>
        <w:rPr>
          <w:rFonts w:ascii="宋体" w:hAnsi="宋体" w:eastAsia="宋体" w:cs="宋体"/>
          <w:color w:val="auto"/>
          <w:spacing w:val="0"/>
          <w:position w:val="0"/>
          <w:sz w:val="32"/>
          <w:shd w:val="clear" w:fill="auto"/>
        </w:rPr>
        <w:t>年全区危险废物规范化环境管理评估工作方案》（新环固体发〔</w:t>
      </w:r>
      <w:r>
        <w:rPr>
          <w:rFonts w:ascii="Times New Roman" w:hAnsi="Times New Roman" w:eastAsia="Times New Roman" w:cs="Times New Roman"/>
          <w:color w:val="auto"/>
          <w:spacing w:val="0"/>
          <w:position w:val="0"/>
          <w:sz w:val="32"/>
          <w:shd w:val="clear" w:fill="auto"/>
        </w:rPr>
        <w:t>2023</w:t>
      </w:r>
      <w:r>
        <w:rPr>
          <w:rFonts w:ascii="宋体" w:hAnsi="宋体" w:eastAsia="宋体" w:cs="宋体"/>
          <w:color w:val="auto"/>
          <w:spacing w:val="0"/>
          <w:position w:val="0"/>
          <w:sz w:val="32"/>
          <w:shd w:val="clear" w:fill="auto"/>
        </w:rPr>
        <w:t>〕</w:t>
      </w:r>
      <w:r>
        <w:rPr>
          <w:rFonts w:ascii="Times New Roman" w:hAnsi="Times New Roman" w:eastAsia="Times New Roman" w:cs="Times New Roman"/>
          <w:color w:val="auto"/>
          <w:spacing w:val="0"/>
          <w:position w:val="0"/>
          <w:sz w:val="32"/>
          <w:shd w:val="clear" w:fill="auto"/>
        </w:rPr>
        <w:t>72</w:t>
      </w:r>
      <w:r>
        <w:rPr>
          <w:rFonts w:ascii="宋体" w:hAnsi="宋体" w:eastAsia="宋体" w:cs="宋体"/>
          <w:color w:val="auto"/>
          <w:spacing w:val="0"/>
          <w:position w:val="0"/>
          <w:sz w:val="32"/>
          <w:shd w:val="clear" w:fill="auto"/>
        </w:rPr>
        <w:t>号）、《</w:t>
      </w:r>
      <w:r>
        <w:rPr>
          <w:rFonts w:ascii="Times New Roman" w:hAnsi="Times New Roman" w:eastAsia="Times New Roman" w:cs="Times New Roman"/>
          <w:color w:val="auto"/>
          <w:spacing w:val="0"/>
          <w:position w:val="0"/>
          <w:sz w:val="32"/>
          <w:shd w:val="clear" w:fill="auto"/>
        </w:rPr>
        <w:t>2023</w:t>
      </w:r>
      <w:r>
        <w:rPr>
          <w:rFonts w:ascii="宋体" w:hAnsi="宋体" w:eastAsia="宋体" w:cs="宋体"/>
          <w:color w:val="auto"/>
          <w:spacing w:val="0"/>
          <w:position w:val="0"/>
          <w:sz w:val="32"/>
          <w:shd w:val="clear" w:fill="auto"/>
        </w:rPr>
        <w:t>年全州危险废物规范环境管理评估工作方案》（巴环发〔</w:t>
      </w:r>
      <w:r>
        <w:rPr>
          <w:rFonts w:ascii="Times New Roman" w:hAnsi="Times New Roman" w:eastAsia="Times New Roman" w:cs="Times New Roman"/>
          <w:color w:val="auto"/>
          <w:spacing w:val="0"/>
          <w:position w:val="0"/>
          <w:sz w:val="32"/>
          <w:shd w:val="clear" w:fill="auto"/>
        </w:rPr>
        <w:t>2023</w:t>
      </w:r>
      <w:r>
        <w:rPr>
          <w:rFonts w:ascii="宋体" w:hAnsi="宋体" w:eastAsia="宋体" w:cs="宋体"/>
          <w:color w:val="auto"/>
          <w:spacing w:val="0"/>
          <w:position w:val="0"/>
          <w:sz w:val="32"/>
          <w:shd w:val="clear" w:fill="auto"/>
        </w:rPr>
        <w:t>〕</w:t>
      </w:r>
      <w:r>
        <w:rPr>
          <w:rFonts w:ascii="Times New Roman" w:hAnsi="Times New Roman" w:eastAsia="Times New Roman" w:cs="Times New Roman"/>
          <w:color w:val="auto"/>
          <w:spacing w:val="0"/>
          <w:position w:val="0"/>
          <w:sz w:val="32"/>
          <w:shd w:val="clear" w:fill="auto"/>
        </w:rPr>
        <w:t>23</w:t>
      </w:r>
      <w:r>
        <w:rPr>
          <w:rFonts w:ascii="宋体" w:hAnsi="宋体" w:eastAsia="宋体" w:cs="宋体"/>
          <w:color w:val="auto"/>
          <w:spacing w:val="0"/>
          <w:position w:val="0"/>
          <w:sz w:val="32"/>
          <w:shd w:val="clear" w:fill="auto"/>
        </w:rPr>
        <w:t>号）、《中华人民共和国土壤污染防治法》第二十一条</w:t>
      </w:r>
      <w:r>
        <w:rPr>
          <w:rFonts w:hint="eastAsia" w:ascii="宋体" w:hAnsi="宋体" w:eastAsia="宋体" w:cs="宋体"/>
          <w:color w:val="auto"/>
          <w:spacing w:val="0"/>
          <w:position w:val="0"/>
          <w:sz w:val="32"/>
          <w:shd w:val="clear" w:fill="auto"/>
          <w:lang w:val="en-US" w:eastAsia="zh-CN"/>
        </w:rPr>
        <w:t>,</w:t>
      </w:r>
      <w:r>
        <w:rPr>
          <w:rFonts w:hint="eastAsia" w:ascii="宋体" w:hAnsi="宋体" w:eastAsia="宋体" w:cs="宋体"/>
          <w:color w:val="auto"/>
          <w:spacing w:val="0"/>
          <w:position w:val="0"/>
          <w:sz w:val="32"/>
          <w:shd w:val="clear" w:fill="auto"/>
        </w:rPr>
        <w:t>符合国家法律法规、国民经济发展规划和相关政策</w:t>
      </w:r>
      <w:r>
        <w:rPr>
          <w:rFonts w:hint="eastAsia" w:ascii="宋体" w:hAnsi="宋体" w:eastAsia="宋体" w:cs="宋体"/>
          <w:color w:val="auto"/>
          <w:spacing w:val="0"/>
          <w:position w:val="0"/>
          <w:sz w:val="32"/>
          <w:shd w:val="clear" w:fill="auto"/>
          <w:lang w:eastAsia="zh-CN"/>
        </w:rPr>
        <w:t>；</w:t>
      </w:r>
      <w:r>
        <w:rPr>
          <w:rFonts w:hint="eastAsia" w:ascii="宋体" w:hAnsi="宋体" w:eastAsia="宋体" w:cs="宋体"/>
          <w:color w:val="auto"/>
          <w:spacing w:val="0"/>
          <w:position w:val="0"/>
          <w:sz w:val="32"/>
          <w:shd w:val="clear" w:fill="auto"/>
        </w:rPr>
        <w:t>符合行业发展规划和政策要求</w:t>
      </w:r>
      <w:r>
        <w:rPr>
          <w:rFonts w:hint="eastAsia" w:ascii="宋体" w:hAnsi="宋体" w:eastAsia="宋体" w:cs="宋体"/>
          <w:color w:val="auto"/>
          <w:spacing w:val="0"/>
          <w:position w:val="0"/>
          <w:sz w:val="32"/>
          <w:shd w:val="clear" w:fill="auto"/>
          <w:lang w:eastAsia="zh-CN"/>
        </w:rPr>
        <w:t>；</w:t>
      </w:r>
      <w:r>
        <w:rPr>
          <w:rFonts w:hint="eastAsia" w:ascii="宋体" w:hAnsi="宋体" w:eastAsia="宋体" w:cs="宋体"/>
          <w:color w:val="auto"/>
          <w:spacing w:val="0"/>
          <w:position w:val="0"/>
          <w:sz w:val="32"/>
          <w:shd w:val="clear" w:fill="auto"/>
        </w:rPr>
        <w:t>项目立项</w:t>
      </w:r>
      <w:r>
        <w:rPr>
          <w:rFonts w:hint="eastAsia" w:ascii="宋体" w:hAnsi="宋体" w:eastAsia="宋体" w:cs="宋体"/>
          <w:color w:val="auto"/>
          <w:spacing w:val="0"/>
          <w:position w:val="0"/>
          <w:sz w:val="32"/>
          <w:shd w:val="clear" w:fill="auto"/>
          <w:lang w:eastAsia="zh-CN"/>
        </w:rPr>
        <w:t>的长期战略、工作目标</w:t>
      </w:r>
      <w:r>
        <w:rPr>
          <w:rFonts w:hint="eastAsia" w:ascii="宋体" w:hAnsi="宋体" w:eastAsia="宋体" w:cs="宋体"/>
          <w:color w:val="auto"/>
          <w:spacing w:val="0"/>
          <w:position w:val="0"/>
          <w:sz w:val="32"/>
          <w:shd w:val="clear" w:fill="auto"/>
        </w:rPr>
        <w:t>与部门职责范围相符</w:t>
      </w:r>
      <w:r>
        <w:rPr>
          <w:rFonts w:hint="eastAsia" w:ascii="宋体" w:hAnsi="宋体" w:eastAsia="宋体" w:cs="宋体"/>
          <w:color w:val="auto"/>
          <w:spacing w:val="0"/>
          <w:position w:val="0"/>
          <w:sz w:val="32"/>
          <w:shd w:val="clear" w:fill="auto"/>
          <w:lang w:eastAsia="zh-CN"/>
        </w:rPr>
        <w:t>，</w:t>
      </w:r>
      <w:r>
        <w:rPr>
          <w:rFonts w:hint="eastAsia" w:ascii="宋体" w:hAnsi="宋体" w:eastAsia="宋体" w:cs="宋体"/>
          <w:color w:val="auto"/>
          <w:spacing w:val="0"/>
          <w:position w:val="0"/>
          <w:sz w:val="32"/>
          <w:shd w:val="clear" w:fill="auto"/>
        </w:rPr>
        <w:t>属于部门履职所需</w:t>
      </w:r>
      <w:r>
        <w:rPr>
          <w:rFonts w:hint="eastAsia" w:ascii="宋体" w:hAnsi="宋体" w:eastAsia="宋体" w:cs="宋体"/>
          <w:color w:val="auto"/>
          <w:spacing w:val="0"/>
          <w:position w:val="0"/>
          <w:sz w:val="32"/>
          <w:shd w:val="clear" w:fill="auto"/>
          <w:lang w:eastAsia="zh-CN"/>
        </w:rPr>
        <w:t>；</w:t>
      </w:r>
      <w:r>
        <w:rPr>
          <w:rFonts w:hint="eastAsia" w:ascii="宋体" w:hAnsi="宋体" w:eastAsia="宋体" w:cs="宋体"/>
          <w:color w:val="auto"/>
          <w:spacing w:val="0"/>
          <w:position w:val="0"/>
          <w:sz w:val="32"/>
          <w:shd w:val="clear" w:fill="auto"/>
        </w:rPr>
        <w:t>项目属于公共财政支持范围，符合中央、地方事权支出责任划分原则</w:t>
      </w:r>
      <w:r>
        <w:rPr>
          <w:rFonts w:hint="eastAsia" w:ascii="宋体" w:hAnsi="宋体" w:eastAsia="宋体" w:cs="宋体"/>
          <w:color w:val="auto"/>
          <w:spacing w:val="0"/>
          <w:position w:val="0"/>
          <w:sz w:val="32"/>
          <w:shd w:val="clear" w:fill="auto"/>
          <w:lang w:eastAsia="zh-CN"/>
        </w:rPr>
        <w:t>；</w:t>
      </w:r>
      <w:r>
        <w:rPr>
          <w:rFonts w:hint="eastAsia" w:ascii="宋体" w:hAnsi="宋体" w:eastAsia="宋体" w:cs="宋体"/>
          <w:color w:val="auto"/>
          <w:spacing w:val="0"/>
          <w:position w:val="0"/>
          <w:sz w:val="32"/>
          <w:shd w:val="clear" w:fill="auto"/>
        </w:rPr>
        <w:t>项目与</w:t>
      </w:r>
      <w:r>
        <w:rPr>
          <w:rFonts w:hint="eastAsia" w:ascii="宋体" w:hAnsi="宋体" w:eastAsia="宋体" w:cs="宋体"/>
          <w:color w:val="auto"/>
          <w:spacing w:val="0"/>
          <w:position w:val="0"/>
          <w:sz w:val="32"/>
          <w:shd w:val="clear" w:fill="auto"/>
          <w:lang w:eastAsia="zh-CN"/>
        </w:rPr>
        <w:t>环保</w:t>
      </w:r>
      <w:r>
        <w:rPr>
          <w:rFonts w:hint="eastAsia" w:ascii="宋体" w:hAnsi="宋体" w:eastAsia="宋体" w:cs="宋体"/>
          <w:color w:val="auto"/>
          <w:spacing w:val="0"/>
          <w:position w:val="0"/>
          <w:sz w:val="32"/>
          <w:shd w:val="clear" w:fill="auto"/>
        </w:rPr>
        <w:t>部门项目</w:t>
      </w:r>
      <w:r>
        <w:rPr>
          <w:rFonts w:hint="eastAsia" w:ascii="宋体" w:hAnsi="宋体" w:eastAsia="宋体" w:cs="宋体"/>
          <w:color w:val="auto"/>
          <w:spacing w:val="0"/>
          <w:position w:val="0"/>
          <w:sz w:val="32"/>
          <w:shd w:val="clear" w:fill="auto"/>
          <w:lang w:eastAsia="zh-CN"/>
        </w:rPr>
        <w:t>不</w:t>
      </w:r>
      <w:r>
        <w:rPr>
          <w:rFonts w:hint="eastAsia" w:ascii="宋体" w:hAnsi="宋体" w:eastAsia="宋体" w:cs="宋体"/>
          <w:color w:val="auto"/>
          <w:spacing w:val="0"/>
          <w:position w:val="0"/>
          <w:sz w:val="32"/>
          <w:shd w:val="clear" w:fill="auto"/>
        </w:rPr>
        <w:t>重复。</w:t>
      </w:r>
    </w:p>
    <w:p w14:paraId="7E2DC33A">
      <w:pPr>
        <w:pageBreakBefore w:val="0"/>
        <w:widowControl w:val="0"/>
        <w:kinsoku/>
        <w:wordWrap/>
        <w:overflowPunct/>
        <w:topLinePunct w:val="0"/>
        <w:autoSpaceDE/>
        <w:autoSpaceDN/>
        <w:bidi w:val="0"/>
        <w:adjustRightInd/>
        <w:snapToGrid/>
        <w:spacing w:before="0" w:after="0" w:line="560" w:lineRule="auto"/>
        <w:ind w:right="0" w:firstLine="640" w:firstLineChars="200"/>
        <w:jc w:val="both"/>
        <w:textAlignment w:val="auto"/>
        <w:rPr>
          <w:rFonts w:ascii="宋体" w:hAnsi="宋体" w:eastAsia="宋体" w:cs="宋体"/>
          <w:color w:val="auto"/>
          <w:spacing w:val="0"/>
          <w:position w:val="0"/>
          <w:sz w:val="32"/>
          <w:shd w:val="clear" w:fill="auto"/>
        </w:rPr>
      </w:pPr>
      <w:r>
        <w:rPr>
          <w:rFonts w:ascii="宋体" w:hAnsi="宋体" w:eastAsia="宋体" w:cs="宋体"/>
          <w:color w:val="auto"/>
          <w:spacing w:val="0"/>
          <w:position w:val="0"/>
          <w:sz w:val="32"/>
          <w:shd w:val="clear" w:fill="auto"/>
        </w:rPr>
        <w:t>此项权重分4分，得分4分。</w:t>
      </w:r>
    </w:p>
    <w:p w14:paraId="395C2CA8">
      <w:pPr>
        <w:pageBreakBefore w:val="0"/>
        <w:widowControl w:val="0"/>
        <w:kinsoku/>
        <w:wordWrap/>
        <w:overflowPunct/>
        <w:topLinePunct w:val="0"/>
        <w:autoSpaceDE/>
        <w:autoSpaceDN/>
        <w:bidi w:val="0"/>
        <w:adjustRightInd/>
        <w:snapToGrid/>
        <w:spacing w:before="0" w:after="0" w:line="560" w:lineRule="auto"/>
        <w:ind w:right="0" w:firstLine="640" w:firstLineChars="200"/>
        <w:jc w:val="both"/>
        <w:textAlignment w:val="auto"/>
        <w:rPr>
          <w:rFonts w:ascii="宋体" w:hAnsi="宋体" w:eastAsia="宋体" w:cs="宋体"/>
          <w:color w:val="auto"/>
          <w:spacing w:val="0"/>
          <w:position w:val="0"/>
          <w:sz w:val="32"/>
          <w:shd w:val="clear" w:fill="auto"/>
        </w:rPr>
      </w:pPr>
      <w:r>
        <w:rPr>
          <w:rFonts w:ascii="宋体" w:hAnsi="宋体" w:eastAsia="宋体" w:cs="宋体"/>
          <w:color w:val="auto"/>
          <w:spacing w:val="0"/>
          <w:position w:val="0"/>
          <w:sz w:val="32"/>
          <w:shd w:val="clear" w:fill="auto"/>
        </w:rPr>
        <w:t>2.立项程序规范性</w:t>
      </w:r>
    </w:p>
    <w:p w14:paraId="35B62FD5">
      <w:pPr>
        <w:pageBreakBefore w:val="0"/>
        <w:widowControl w:val="0"/>
        <w:kinsoku/>
        <w:wordWrap/>
        <w:overflowPunct/>
        <w:topLinePunct w:val="0"/>
        <w:autoSpaceDE/>
        <w:autoSpaceDN/>
        <w:bidi w:val="0"/>
        <w:adjustRightInd/>
        <w:snapToGrid/>
        <w:spacing w:before="0" w:after="0" w:line="560" w:lineRule="auto"/>
        <w:ind w:right="0" w:firstLine="640" w:firstLineChars="200"/>
        <w:jc w:val="both"/>
        <w:textAlignment w:val="auto"/>
        <w:rPr>
          <w:rFonts w:hint="eastAsia" w:ascii="宋体" w:hAnsi="宋体" w:eastAsia="宋体" w:cs="宋体"/>
          <w:color w:val="auto"/>
          <w:spacing w:val="0"/>
          <w:position w:val="0"/>
          <w:sz w:val="32"/>
          <w:shd w:val="clear" w:fill="auto"/>
        </w:rPr>
      </w:pPr>
      <w:r>
        <w:rPr>
          <w:rFonts w:ascii="宋体" w:hAnsi="宋体" w:eastAsia="宋体" w:cs="宋体"/>
          <w:color w:val="auto"/>
          <w:spacing w:val="0"/>
          <w:position w:val="0"/>
          <w:sz w:val="32"/>
          <w:shd w:val="clear" w:fill="auto"/>
        </w:rPr>
        <w:t>项目申请、设立过程符合相关要求，严格按照审批流程准备符合要求的文件、材料；根据决算依据编制工作计划和经费预算，经过与部门项目分管领导沟通、筛选确定经费预算计划，确定最终预算方案。项目的审批文件、材料</w:t>
      </w:r>
      <w:r>
        <w:rPr>
          <w:rFonts w:hint="eastAsia" w:ascii="宋体" w:hAnsi="宋体" w:eastAsia="宋体" w:cs="宋体"/>
          <w:color w:val="auto"/>
          <w:spacing w:val="0"/>
          <w:position w:val="0"/>
          <w:sz w:val="32"/>
          <w:shd w:val="clear" w:fill="auto"/>
        </w:rPr>
        <w:t>符合相关要求，项目事前经过必要的</w:t>
      </w:r>
      <w:r>
        <w:rPr>
          <w:rFonts w:hint="eastAsia" w:ascii="宋体" w:hAnsi="宋体" w:eastAsia="宋体" w:cs="宋体"/>
          <w:color w:val="auto"/>
          <w:spacing w:val="0"/>
          <w:position w:val="0"/>
          <w:sz w:val="32"/>
          <w:shd w:val="clear" w:fill="auto"/>
          <w:lang w:val="en-US" w:eastAsia="zh-CN"/>
        </w:rPr>
        <w:t>绩效评估、</w:t>
      </w:r>
      <w:r>
        <w:rPr>
          <w:rFonts w:hint="eastAsia" w:ascii="宋体" w:hAnsi="宋体" w:eastAsia="宋体" w:cs="宋体"/>
          <w:color w:val="auto"/>
          <w:spacing w:val="0"/>
          <w:position w:val="0"/>
          <w:sz w:val="32"/>
          <w:shd w:val="clear" w:fill="auto"/>
        </w:rPr>
        <w:t>集体决策，保障了程序的规范性。</w:t>
      </w:r>
    </w:p>
    <w:p w14:paraId="56C56BB5">
      <w:pPr>
        <w:pageBreakBefore w:val="0"/>
        <w:widowControl w:val="0"/>
        <w:kinsoku/>
        <w:wordWrap/>
        <w:overflowPunct/>
        <w:topLinePunct w:val="0"/>
        <w:autoSpaceDE/>
        <w:autoSpaceDN/>
        <w:bidi w:val="0"/>
        <w:adjustRightInd/>
        <w:snapToGrid/>
        <w:spacing w:before="0" w:after="0" w:line="560" w:lineRule="auto"/>
        <w:ind w:right="0" w:firstLine="640" w:firstLineChars="200"/>
        <w:jc w:val="both"/>
        <w:textAlignment w:val="auto"/>
        <w:rPr>
          <w:rFonts w:hint="eastAsia" w:ascii="宋体" w:hAnsi="宋体" w:eastAsia="宋体" w:cs="宋体"/>
          <w:color w:val="auto"/>
          <w:spacing w:val="0"/>
          <w:position w:val="0"/>
          <w:sz w:val="32"/>
          <w:shd w:val="clear" w:fill="auto"/>
        </w:rPr>
      </w:pPr>
      <w:r>
        <w:rPr>
          <w:rFonts w:hint="eastAsia" w:ascii="宋体" w:hAnsi="宋体" w:eastAsia="宋体" w:cs="宋体"/>
          <w:color w:val="auto"/>
          <w:spacing w:val="0"/>
          <w:position w:val="0"/>
          <w:sz w:val="32"/>
          <w:shd w:val="clear" w:fill="auto"/>
        </w:rPr>
        <w:t>此项权重分3分，得分3分。</w:t>
      </w:r>
    </w:p>
    <w:p w14:paraId="56255C62">
      <w:pPr>
        <w:pageBreakBefore w:val="0"/>
        <w:widowControl w:val="0"/>
        <w:kinsoku/>
        <w:wordWrap/>
        <w:overflowPunct/>
        <w:topLinePunct w:val="0"/>
        <w:autoSpaceDE/>
        <w:autoSpaceDN/>
        <w:bidi w:val="0"/>
        <w:adjustRightInd/>
        <w:snapToGrid/>
        <w:spacing w:before="0" w:after="0" w:line="560" w:lineRule="auto"/>
        <w:ind w:right="0" w:firstLine="640" w:firstLineChars="200"/>
        <w:jc w:val="both"/>
        <w:textAlignment w:val="auto"/>
        <w:rPr>
          <w:rFonts w:hint="eastAsia" w:ascii="宋体" w:hAnsi="宋体" w:eastAsia="宋体" w:cs="宋体"/>
          <w:color w:val="auto"/>
          <w:spacing w:val="0"/>
          <w:position w:val="0"/>
          <w:sz w:val="32"/>
          <w:shd w:val="clear" w:fill="auto"/>
        </w:rPr>
      </w:pPr>
      <w:r>
        <w:rPr>
          <w:rFonts w:hint="eastAsia" w:ascii="宋体" w:hAnsi="宋体" w:eastAsia="宋体" w:cs="宋体"/>
          <w:color w:val="auto"/>
          <w:spacing w:val="0"/>
          <w:position w:val="0"/>
          <w:sz w:val="32"/>
          <w:shd w:val="clear" w:fill="auto"/>
        </w:rPr>
        <w:t>3.绩效目标合理性</w:t>
      </w:r>
    </w:p>
    <w:p w14:paraId="088B3BA9">
      <w:pPr>
        <w:pageBreakBefore w:val="0"/>
        <w:widowControl w:val="0"/>
        <w:kinsoku/>
        <w:wordWrap/>
        <w:overflowPunct/>
        <w:topLinePunct w:val="0"/>
        <w:autoSpaceDE/>
        <w:autoSpaceDN/>
        <w:bidi w:val="0"/>
        <w:adjustRightInd/>
        <w:snapToGrid/>
        <w:spacing w:before="0" w:after="0" w:line="560" w:lineRule="auto"/>
        <w:ind w:right="0" w:firstLine="640" w:firstLineChars="200"/>
        <w:jc w:val="both"/>
        <w:textAlignment w:val="auto"/>
        <w:rPr>
          <w:rFonts w:hint="eastAsia" w:ascii="宋体" w:hAnsi="宋体" w:eastAsia="宋体" w:cs="宋体"/>
          <w:color w:val="auto"/>
          <w:spacing w:val="0"/>
          <w:position w:val="0"/>
          <w:sz w:val="32"/>
          <w:shd w:val="clear" w:fill="auto"/>
          <w:lang w:val="en-US" w:eastAsia="zh-CN"/>
        </w:rPr>
      </w:pPr>
      <w:r>
        <w:rPr>
          <w:rFonts w:hint="eastAsia" w:ascii="宋体" w:hAnsi="宋体" w:eastAsia="宋体" w:cs="宋体"/>
          <w:color w:val="auto"/>
          <w:spacing w:val="0"/>
          <w:position w:val="0"/>
          <w:sz w:val="32"/>
          <w:shd w:val="clear" w:fill="auto"/>
        </w:rPr>
        <w:t>2023年度重点污染源监督检查、考核评估项目设立了</w:t>
      </w:r>
      <w:r>
        <w:rPr>
          <w:rFonts w:ascii="宋体" w:hAnsi="宋体" w:eastAsia="宋体" w:cs="宋体"/>
          <w:color w:val="auto"/>
          <w:spacing w:val="0"/>
          <w:position w:val="0"/>
          <w:sz w:val="32"/>
          <w:shd w:val="clear" w:fill="auto"/>
        </w:rPr>
        <w:t>项目绩效目标，与危险废物规范化环境管理评估、培训工作</w:t>
      </w:r>
      <w:r>
        <w:rPr>
          <w:rFonts w:hint="eastAsia" w:ascii="宋体" w:hAnsi="宋体" w:eastAsia="宋体" w:cs="宋体"/>
          <w:color w:val="auto"/>
          <w:spacing w:val="0"/>
          <w:position w:val="0"/>
          <w:sz w:val="32"/>
          <w:shd w:val="clear" w:fill="auto"/>
          <w:lang w:eastAsia="zh-CN"/>
        </w:rPr>
        <w:t>和</w:t>
      </w:r>
      <w:r>
        <w:rPr>
          <w:rFonts w:ascii="宋体" w:hAnsi="宋体" w:eastAsia="宋体" w:cs="宋体"/>
          <w:color w:val="auto"/>
          <w:spacing w:val="0"/>
          <w:position w:val="0"/>
          <w:sz w:val="32"/>
          <w:shd w:val="clear" w:fill="auto"/>
        </w:rPr>
        <w:t>土壤环境重点监管单位检测工作具有相关性</w:t>
      </w:r>
      <w:r>
        <w:rPr>
          <w:rFonts w:hint="eastAsia" w:ascii="宋体" w:hAnsi="宋体" w:eastAsia="宋体" w:cs="宋体"/>
          <w:color w:val="auto"/>
          <w:spacing w:val="0"/>
          <w:position w:val="0"/>
          <w:sz w:val="32"/>
          <w:shd w:val="clear" w:fill="auto"/>
          <w:lang w:eastAsia="zh-CN"/>
        </w:rPr>
        <w:t>；</w:t>
      </w:r>
      <w:r>
        <w:rPr>
          <w:rFonts w:ascii="宋体" w:hAnsi="宋体" w:eastAsia="宋体" w:cs="宋体"/>
          <w:color w:val="auto"/>
          <w:spacing w:val="0"/>
          <w:position w:val="0"/>
          <w:sz w:val="32"/>
          <w:shd w:val="clear" w:fill="auto"/>
        </w:rPr>
        <w:t>项目的预期产出效益和效果符合正常的业绩水平</w:t>
      </w:r>
      <w:r>
        <w:rPr>
          <w:rFonts w:hint="eastAsia" w:ascii="宋体" w:hAnsi="宋体" w:eastAsia="宋体" w:cs="宋体"/>
          <w:color w:val="auto"/>
          <w:spacing w:val="0"/>
          <w:position w:val="0"/>
          <w:sz w:val="32"/>
          <w:shd w:val="clear" w:fill="auto"/>
          <w:lang w:eastAsia="zh-CN"/>
        </w:rPr>
        <w:t>；</w:t>
      </w:r>
      <w:r>
        <w:rPr>
          <w:rFonts w:hint="eastAsia" w:ascii="宋体" w:hAnsi="宋体" w:eastAsia="宋体" w:cs="宋体"/>
          <w:color w:val="auto"/>
          <w:spacing w:val="0"/>
          <w:position w:val="0"/>
          <w:sz w:val="32"/>
          <w:shd w:val="clear" w:fill="auto"/>
          <w:lang w:val="en-US" w:eastAsia="zh-CN"/>
        </w:rPr>
        <w:t>成本指标的设定符合预算确定的项目投资额相匹配。</w:t>
      </w:r>
    </w:p>
    <w:p w14:paraId="4881766B">
      <w:pPr>
        <w:pageBreakBefore w:val="0"/>
        <w:widowControl w:val="0"/>
        <w:kinsoku/>
        <w:wordWrap/>
        <w:overflowPunct/>
        <w:topLinePunct w:val="0"/>
        <w:autoSpaceDE/>
        <w:autoSpaceDN/>
        <w:bidi w:val="0"/>
        <w:adjustRightInd/>
        <w:snapToGrid/>
        <w:spacing w:before="0" w:after="0" w:line="560" w:lineRule="auto"/>
        <w:ind w:left="0" w:right="0" w:firstLine="600"/>
        <w:jc w:val="both"/>
        <w:textAlignment w:val="auto"/>
        <w:rPr>
          <w:rFonts w:ascii="宋体" w:hAnsi="宋体" w:eastAsia="宋体" w:cs="宋体"/>
          <w:color w:val="auto"/>
          <w:spacing w:val="0"/>
          <w:position w:val="0"/>
          <w:sz w:val="32"/>
          <w:shd w:val="clear" w:fill="auto"/>
        </w:rPr>
      </w:pPr>
      <w:r>
        <w:rPr>
          <w:rFonts w:ascii="宋体" w:hAnsi="宋体" w:eastAsia="宋体" w:cs="宋体"/>
          <w:color w:val="auto"/>
          <w:spacing w:val="0"/>
          <w:position w:val="0"/>
          <w:sz w:val="32"/>
          <w:shd w:val="clear" w:fill="auto"/>
        </w:rPr>
        <w:t>此项权重分4分，得分4分。</w:t>
      </w:r>
    </w:p>
    <w:p w14:paraId="4CFC2558">
      <w:pPr>
        <w:pageBreakBefore w:val="0"/>
        <w:widowControl w:val="0"/>
        <w:kinsoku/>
        <w:wordWrap/>
        <w:overflowPunct/>
        <w:topLinePunct w:val="0"/>
        <w:autoSpaceDE/>
        <w:autoSpaceDN/>
        <w:bidi w:val="0"/>
        <w:adjustRightInd/>
        <w:snapToGrid/>
        <w:spacing w:before="0" w:after="0" w:line="560" w:lineRule="auto"/>
        <w:ind w:left="0" w:right="0" w:firstLine="600"/>
        <w:jc w:val="both"/>
        <w:textAlignment w:val="auto"/>
        <w:rPr>
          <w:rFonts w:ascii="Times New Roman" w:hAnsi="Times New Roman" w:eastAsia="Times New Roman" w:cs="Times New Roman"/>
          <w:color w:val="auto"/>
          <w:spacing w:val="0"/>
          <w:position w:val="0"/>
          <w:sz w:val="30"/>
          <w:shd w:val="clear" w:fill="auto"/>
        </w:rPr>
      </w:pPr>
      <w:r>
        <w:rPr>
          <w:rFonts w:ascii="Times New Roman" w:hAnsi="Times New Roman" w:eastAsia="Times New Roman" w:cs="Times New Roman"/>
          <w:color w:val="auto"/>
          <w:spacing w:val="0"/>
          <w:position w:val="0"/>
          <w:sz w:val="30"/>
          <w:shd w:val="clear" w:fill="auto"/>
        </w:rPr>
        <w:t>4.</w:t>
      </w:r>
      <w:r>
        <w:rPr>
          <w:rFonts w:ascii="等线 Light" w:hAnsi="等线 Light" w:eastAsia="等线 Light" w:cs="等线 Light"/>
          <w:color w:val="auto"/>
          <w:spacing w:val="0"/>
          <w:position w:val="0"/>
          <w:sz w:val="30"/>
          <w:shd w:val="clear" w:fill="auto"/>
        </w:rPr>
        <w:t>绩效指标明确性</w:t>
      </w:r>
    </w:p>
    <w:p w14:paraId="4E1EE159">
      <w:pPr>
        <w:pageBreakBefore w:val="0"/>
        <w:widowControl w:val="0"/>
        <w:kinsoku/>
        <w:wordWrap/>
        <w:overflowPunct/>
        <w:topLinePunct w:val="0"/>
        <w:autoSpaceDE/>
        <w:autoSpaceDN/>
        <w:bidi w:val="0"/>
        <w:adjustRightInd/>
        <w:snapToGrid/>
        <w:spacing w:before="0" w:after="0" w:line="560" w:lineRule="auto"/>
        <w:ind w:left="0" w:right="0" w:firstLine="600"/>
        <w:jc w:val="both"/>
        <w:textAlignment w:val="auto"/>
        <w:rPr>
          <w:rFonts w:ascii="宋体" w:hAnsi="宋体" w:eastAsia="宋体" w:cs="宋体"/>
          <w:color w:val="auto"/>
          <w:spacing w:val="0"/>
          <w:position w:val="0"/>
          <w:sz w:val="32"/>
          <w:shd w:val="clear" w:fill="auto"/>
        </w:rPr>
      </w:pPr>
      <w:r>
        <w:rPr>
          <w:rFonts w:ascii="宋体" w:hAnsi="宋体" w:eastAsia="宋体" w:cs="宋体"/>
          <w:color w:val="auto"/>
          <w:spacing w:val="0"/>
          <w:position w:val="0"/>
          <w:sz w:val="32"/>
          <w:shd w:val="clear" w:fill="auto"/>
        </w:rPr>
        <w:t>2023年度重点污染源监督检查、考核评估项目将项目绩效目标细化分解为具体的绩效指标，一级指标共4条，二级指标共6条，三级指标共19条，其中量化指标条数共1</w:t>
      </w:r>
      <w:r>
        <w:rPr>
          <w:rFonts w:hint="eastAsia" w:ascii="宋体" w:hAnsi="宋体" w:eastAsia="宋体" w:cs="宋体"/>
          <w:color w:val="auto"/>
          <w:spacing w:val="0"/>
          <w:position w:val="0"/>
          <w:sz w:val="32"/>
          <w:shd w:val="clear" w:fill="auto"/>
          <w:lang w:val="en-US" w:eastAsia="zh-CN"/>
        </w:rPr>
        <w:t>9</w:t>
      </w:r>
      <w:r>
        <w:rPr>
          <w:rFonts w:ascii="宋体" w:hAnsi="宋体" w:eastAsia="宋体" w:cs="宋体"/>
          <w:color w:val="auto"/>
          <w:spacing w:val="0"/>
          <w:position w:val="0"/>
          <w:sz w:val="32"/>
          <w:shd w:val="clear" w:fill="auto"/>
        </w:rPr>
        <w:t>条，所有绩效指标均通过清晰、可衡量的指标值予以体现，</w:t>
      </w:r>
      <w:r>
        <w:rPr>
          <w:rFonts w:hint="eastAsia" w:ascii="宋体" w:hAnsi="宋体" w:eastAsia="宋体" w:cs="宋体"/>
          <w:color w:val="auto"/>
          <w:spacing w:val="0"/>
          <w:position w:val="0"/>
          <w:sz w:val="32"/>
          <w:shd w:val="clear" w:fill="auto"/>
          <w:lang w:val="en-US" w:eastAsia="zh-CN"/>
        </w:rPr>
        <w:t>并且做到了与项目目标任务数相对应</w:t>
      </w:r>
      <w:r>
        <w:rPr>
          <w:rFonts w:ascii="宋体" w:hAnsi="宋体" w:eastAsia="宋体" w:cs="宋体"/>
          <w:color w:val="auto"/>
          <w:spacing w:val="0"/>
          <w:position w:val="0"/>
          <w:sz w:val="32"/>
          <w:shd w:val="clear" w:fill="auto"/>
        </w:rPr>
        <w:t>。</w:t>
      </w:r>
    </w:p>
    <w:p w14:paraId="75759847">
      <w:pPr>
        <w:pageBreakBefore w:val="0"/>
        <w:widowControl w:val="0"/>
        <w:kinsoku/>
        <w:wordWrap/>
        <w:overflowPunct/>
        <w:topLinePunct w:val="0"/>
        <w:autoSpaceDE/>
        <w:autoSpaceDN/>
        <w:bidi w:val="0"/>
        <w:adjustRightInd/>
        <w:snapToGrid/>
        <w:spacing w:before="0" w:after="0" w:line="560" w:lineRule="auto"/>
        <w:ind w:left="0" w:right="0" w:firstLine="600"/>
        <w:jc w:val="both"/>
        <w:textAlignment w:val="auto"/>
        <w:rPr>
          <w:rFonts w:ascii="宋体" w:hAnsi="宋体" w:eastAsia="宋体" w:cs="宋体"/>
          <w:color w:val="auto"/>
          <w:spacing w:val="0"/>
          <w:position w:val="0"/>
          <w:sz w:val="32"/>
          <w:shd w:val="clear" w:fill="auto"/>
        </w:rPr>
      </w:pPr>
      <w:r>
        <w:rPr>
          <w:rFonts w:ascii="宋体" w:hAnsi="宋体" w:eastAsia="宋体" w:cs="宋体"/>
          <w:color w:val="auto"/>
          <w:spacing w:val="0"/>
          <w:position w:val="0"/>
          <w:sz w:val="32"/>
          <w:shd w:val="clear" w:fill="auto"/>
        </w:rPr>
        <w:t>此项权重分3分，得分3分。</w:t>
      </w:r>
    </w:p>
    <w:p w14:paraId="5173DFA4">
      <w:pPr>
        <w:pageBreakBefore w:val="0"/>
        <w:widowControl w:val="0"/>
        <w:kinsoku/>
        <w:wordWrap/>
        <w:overflowPunct/>
        <w:topLinePunct w:val="0"/>
        <w:autoSpaceDE/>
        <w:autoSpaceDN/>
        <w:bidi w:val="0"/>
        <w:adjustRightInd/>
        <w:snapToGrid/>
        <w:spacing w:before="0" w:after="0" w:line="560" w:lineRule="auto"/>
        <w:ind w:left="0" w:right="0" w:firstLine="600"/>
        <w:jc w:val="both"/>
        <w:textAlignment w:val="auto"/>
        <w:rPr>
          <w:rFonts w:ascii="宋体" w:hAnsi="宋体" w:eastAsia="宋体" w:cs="宋体"/>
          <w:color w:val="auto"/>
          <w:spacing w:val="0"/>
          <w:position w:val="0"/>
          <w:sz w:val="32"/>
          <w:shd w:val="clear" w:fill="auto"/>
        </w:rPr>
      </w:pPr>
      <w:r>
        <w:rPr>
          <w:rFonts w:hint="eastAsia" w:ascii="宋体" w:hAnsi="宋体" w:eastAsia="宋体" w:cs="宋体"/>
          <w:color w:val="auto"/>
          <w:spacing w:val="0"/>
          <w:position w:val="0"/>
          <w:sz w:val="32"/>
          <w:shd w:val="clear" w:fill="auto"/>
          <w:lang w:val="en-US" w:eastAsia="zh-CN"/>
        </w:rPr>
        <w:t>5.</w:t>
      </w:r>
      <w:r>
        <w:rPr>
          <w:rFonts w:ascii="宋体" w:hAnsi="宋体" w:eastAsia="宋体" w:cs="宋体"/>
          <w:color w:val="auto"/>
          <w:spacing w:val="0"/>
          <w:position w:val="0"/>
          <w:sz w:val="32"/>
          <w:shd w:val="clear" w:fill="auto"/>
        </w:rPr>
        <w:t>预算编制科学性</w:t>
      </w:r>
    </w:p>
    <w:p w14:paraId="0D210961">
      <w:pPr>
        <w:pageBreakBefore w:val="0"/>
        <w:widowControl w:val="0"/>
        <w:kinsoku/>
        <w:wordWrap/>
        <w:overflowPunct/>
        <w:topLinePunct w:val="0"/>
        <w:autoSpaceDE/>
        <w:autoSpaceDN/>
        <w:bidi w:val="0"/>
        <w:adjustRightInd/>
        <w:snapToGrid/>
        <w:spacing w:before="0" w:after="0" w:line="560" w:lineRule="auto"/>
        <w:ind w:left="0" w:right="0" w:firstLine="600"/>
        <w:jc w:val="both"/>
        <w:textAlignment w:val="auto"/>
        <w:rPr>
          <w:rFonts w:hint="eastAsia" w:ascii="宋体" w:hAnsi="宋体" w:eastAsia="宋体" w:cs="宋体"/>
          <w:color w:val="auto"/>
          <w:spacing w:val="0"/>
          <w:position w:val="0"/>
          <w:sz w:val="32"/>
          <w:shd w:val="clear" w:fill="auto"/>
          <w:lang w:val="en-US" w:eastAsia="zh-CN"/>
        </w:rPr>
      </w:pPr>
      <w:r>
        <w:rPr>
          <w:rFonts w:hint="eastAsia" w:ascii="宋体" w:hAnsi="宋体" w:eastAsia="宋体" w:cs="宋体"/>
          <w:color w:val="auto"/>
          <w:spacing w:val="0"/>
          <w:position w:val="0"/>
          <w:sz w:val="32"/>
          <w:shd w:val="clear" w:fill="auto"/>
          <w:lang w:eastAsia="zh-CN"/>
        </w:rPr>
        <w:t>按照</w:t>
      </w:r>
      <w:r>
        <w:rPr>
          <w:rFonts w:hint="default" w:ascii="宋体" w:hAnsi="宋体" w:eastAsia="宋体" w:cs="宋体"/>
          <w:color w:val="auto"/>
          <w:spacing w:val="0"/>
          <w:position w:val="0"/>
          <w:sz w:val="32"/>
          <w:shd w:val="clear" w:fill="auto"/>
          <w:lang w:val="en-US" w:eastAsia="zh-CN"/>
        </w:rPr>
        <w:t>《“十四五”全国危险废物规范化环境管理评估工作方案》</w:t>
      </w:r>
      <w:r>
        <w:rPr>
          <w:rFonts w:hint="eastAsia" w:ascii="宋体" w:hAnsi="宋体" w:eastAsia="宋体" w:cs="宋体"/>
          <w:color w:val="auto"/>
          <w:spacing w:val="0"/>
          <w:position w:val="0"/>
          <w:sz w:val="32"/>
          <w:shd w:val="clear" w:fill="auto"/>
          <w:lang w:val="en-US" w:eastAsia="zh-CN"/>
        </w:rPr>
        <w:t>、</w:t>
      </w:r>
      <w:r>
        <w:rPr>
          <w:rFonts w:hint="default" w:ascii="宋体" w:hAnsi="宋体" w:eastAsia="宋体" w:cs="宋体"/>
          <w:color w:val="auto"/>
          <w:spacing w:val="0"/>
          <w:position w:val="0"/>
          <w:sz w:val="32"/>
          <w:shd w:val="clear" w:fill="auto"/>
          <w:lang w:val="en-US" w:eastAsia="zh-CN"/>
        </w:rPr>
        <w:t>《中华人民共和国土壤污染防治法》</w:t>
      </w:r>
      <w:r>
        <w:rPr>
          <w:rFonts w:hint="eastAsia" w:ascii="宋体" w:hAnsi="宋体" w:eastAsia="宋体" w:cs="宋体"/>
          <w:color w:val="auto"/>
          <w:spacing w:val="0"/>
          <w:position w:val="0"/>
          <w:sz w:val="32"/>
          <w:shd w:val="clear" w:fill="auto"/>
          <w:lang w:val="en-US" w:eastAsia="zh-CN"/>
        </w:rPr>
        <w:t>精神，此次预算编制经过科学论证，按照文件与实际标准编制，提供充分的测算依据佐证材料，预算内容与项目内容相匹配，预算确定的项目</w:t>
      </w:r>
      <w:r>
        <w:rPr>
          <w:rFonts w:hint="eastAsia" w:ascii="宋体" w:hAnsi="宋体" w:eastAsia="宋体" w:cs="宋体"/>
          <w:color w:val="auto"/>
          <w:spacing w:val="0"/>
          <w:position w:val="0"/>
          <w:sz w:val="32"/>
          <w:shd w:val="clear" w:fill="auto"/>
        </w:rPr>
        <w:t>投资额</w:t>
      </w:r>
      <w:r>
        <w:rPr>
          <w:rFonts w:hint="eastAsia" w:ascii="宋体" w:hAnsi="宋体" w:eastAsia="宋体" w:cs="宋体"/>
          <w:color w:val="auto"/>
          <w:spacing w:val="0"/>
          <w:position w:val="0"/>
          <w:sz w:val="32"/>
          <w:shd w:val="clear" w:fill="auto"/>
          <w:lang w:val="en-US" w:eastAsia="zh-CN"/>
        </w:rPr>
        <w:t>与工作任务相匹配。</w:t>
      </w:r>
    </w:p>
    <w:p w14:paraId="61DFFAE5">
      <w:pPr>
        <w:pageBreakBefore w:val="0"/>
        <w:widowControl w:val="0"/>
        <w:kinsoku/>
        <w:wordWrap/>
        <w:overflowPunct/>
        <w:topLinePunct w:val="0"/>
        <w:autoSpaceDE/>
        <w:autoSpaceDN/>
        <w:bidi w:val="0"/>
        <w:adjustRightInd/>
        <w:snapToGrid/>
        <w:spacing w:before="0" w:after="0" w:line="560" w:lineRule="auto"/>
        <w:ind w:left="0" w:right="0" w:firstLine="600"/>
        <w:jc w:val="both"/>
        <w:textAlignment w:val="auto"/>
        <w:rPr>
          <w:rFonts w:hint="eastAsia" w:ascii="宋体" w:hAnsi="宋体" w:eastAsia="宋体" w:cs="宋体"/>
          <w:color w:val="auto"/>
          <w:spacing w:val="0"/>
          <w:position w:val="0"/>
          <w:sz w:val="32"/>
          <w:shd w:val="clear" w:fill="auto"/>
          <w:lang w:eastAsia="zh-CN"/>
        </w:rPr>
      </w:pPr>
      <w:r>
        <w:rPr>
          <w:rFonts w:hint="eastAsia" w:ascii="宋体" w:hAnsi="宋体" w:eastAsia="宋体" w:cs="宋体"/>
          <w:color w:val="auto"/>
          <w:spacing w:val="0"/>
          <w:position w:val="0"/>
          <w:sz w:val="32"/>
          <w:shd w:val="clear" w:fill="auto"/>
        </w:rPr>
        <w:t>项目资金量与工作任务相匹配</w:t>
      </w:r>
      <w:r>
        <w:rPr>
          <w:rFonts w:hint="eastAsia" w:ascii="宋体" w:hAnsi="宋体" w:eastAsia="宋体" w:cs="宋体"/>
          <w:color w:val="auto"/>
          <w:spacing w:val="0"/>
          <w:position w:val="0"/>
          <w:sz w:val="32"/>
          <w:shd w:val="clear" w:fill="auto"/>
          <w:lang w:eastAsia="zh-CN"/>
        </w:rPr>
        <w:t>。</w:t>
      </w:r>
    </w:p>
    <w:p w14:paraId="36E96652">
      <w:pPr>
        <w:pageBreakBefore w:val="0"/>
        <w:widowControl w:val="0"/>
        <w:kinsoku/>
        <w:wordWrap/>
        <w:overflowPunct/>
        <w:topLinePunct w:val="0"/>
        <w:autoSpaceDE/>
        <w:autoSpaceDN/>
        <w:bidi w:val="0"/>
        <w:adjustRightInd/>
        <w:snapToGrid/>
        <w:spacing w:before="0" w:after="0" w:line="560" w:lineRule="auto"/>
        <w:ind w:left="0" w:right="0" w:firstLine="600"/>
        <w:jc w:val="both"/>
        <w:textAlignment w:val="auto"/>
        <w:rPr>
          <w:rFonts w:hint="eastAsia" w:ascii="宋体" w:hAnsi="宋体" w:eastAsia="宋体" w:cs="宋体"/>
          <w:color w:val="auto"/>
          <w:spacing w:val="0"/>
          <w:position w:val="0"/>
          <w:sz w:val="32"/>
          <w:shd w:val="clear" w:fill="auto"/>
        </w:rPr>
      </w:pPr>
      <w:r>
        <w:rPr>
          <w:rFonts w:hint="eastAsia" w:ascii="宋体" w:hAnsi="宋体" w:eastAsia="宋体" w:cs="宋体"/>
          <w:color w:val="auto"/>
          <w:spacing w:val="0"/>
          <w:position w:val="0"/>
          <w:sz w:val="32"/>
          <w:shd w:val="clear" w:fill="auto"/>
        </w:rPr>
        <w:t>此项权重分4分，得分</w:t>
      </w:r>
      <w:r>
        <w:rPr>
          <w:rFonts w:hint="eastAsia" w:ascii="宋体" w:hAnsi="宋体" w:eastAsia="宋体" w:cs="宋体"/>
          <w:color w:val="auto"/>
          <w:spacing w:val="0"/>
          <w:position w:val="0"/>
          <w:sz w:val="32"/>
          <w:shd w:val="clear" w:fill="auto"/>
          <w:lang w:val="en-US" w:eastAsia="zh-CN"/>
        </w:rPr>
        <w:t>4</w:t>
      </w:r>
      <w:r>
        <w:rPr>
          <w:rFonts w:hint="eastAsia" w:ascii="宋体" w:hAnsi="宋体" w:eastAsia="宋体" w:cs="宋体"/>
          <w:color w:val="auto"/>
          <w:spacing w:val="0"/>
          <w:position w:val="0"/>
          <w:sz w:val="32"/>
          <w:shd w:val="clear" w:fill="auto"/>
        </w:rPr>
        <w:t>分。</w:t>
      </w:r>
    </w:p>
    <w:p w14:paraId="212C78B0">
      <w:pPr>
        <w:pageBreakBefore w:val="0"/>
        <w:widowControl w:val="0"/>
        <w:kinsoku/>
        <w:wordWrap/>
        <w:overflowPunct/>
        <w:topLinePunct w:val="0"/>
        <w:autoSpaceDE/>
        <w:autoSpaceDN/>
        <w:bidi w:val="0"/>
        <w:adjustRightInd/>
        <w:snapToGrid/>
        <w:spacing w:before="0" w:after="0" w:line="560" w:lineRule="auto"/>
        <w:ind w:left="0" w:right="0" w:firstLine="600"/>
        <w:jc w:val="both"/>
        <w:textAlignment w:val="auto"/>
        <w:rPr>
          <w:rFonts w:hint="eastAsia" w:ascii="宋体" w:hAnsi="宋体" w:eastAsia="宋体" w:cs="宋体"/>
          <w:color w:val="auto"/>
          <w:spacing w:val="0"/>
          <w:position w:val="0"/>
          <w:sz w:val="32"/>
          <w:shd w:val="clear" w:fill="auto"/>
          <w:lang w:eastAsia="zh-CN"/>
        </w:rPr>
      </w:pPr>
      <w:r>
        <w:rPr>
          <w:rFonts w:hint="eastAsia" w:ascii="宋体" w:hAnsi="宋体" w:eastAsia="宋体" w:cs="宋体"/>
          <w:color w:val="auto"/>
          <w:spacing w:val="0"/>
          <w:position w:val="0"/>
          <w:sz w:val="32"/>
          <w:shd w:val="clear" w:fill="auto"/>
          <w:lang w:val="en-US" w:eastAsia="zh-CN"/>
        </w:rPr>
        <w:t>6.</w:t>
      </w:r>
      <w:r>
        <w:rPr>
          <w:rFonts w:hint="eastAsia" w:ascii="宋体" w:hAnsi="宋体" w:eastAsia="宋体" w:cs="宋体"/>
          <w:color w:val="auto"/>
          <w:spacing w:val="0"/>
          <w:position w:val="0"/>
          <w:sz w:val="32"/>
          <w:shd w:val="clear" w:fill="auto"/>
        </w:rPr>
        <w:t>资金分配合理性</w:t>
      </w:r>
    </w:p>
    <w:p w14:paraId="2E1796ED">
      <w:pPr>
        <w:pageBreakBefore w:val="0"/>
        <w:widowControl w:val="0"/>
        <w:kinsoku/>
        <w:wordWrap/>
        <w:overflowPunct/>
        <w:topLinePunct w:val="0"/>
        <w:autoSpaceDE/>
        <w:autoSpaceDN/>
        <w:bidi w:val="0"/>
        <w:adjustRightInd/>
        <w:snapToGrid/>
        <w:spacing w:before="0" w:after="0" w:line="560" w:lineRule="auto"/>
        <w:ind w:right="0" w:firstLine="640" w:firstLineChars="200"/>
        <w:jc w:val="both"/>
        <w:textAlignment w:val="auto"/>
        <w:rPr>
          <w:rFonts w:hint="eastAsia" w:ascii="宋体" w:hAnsi="宋体" w:eastAsia="宋体" w:cs="宋体"/>
          <w:color w:val="auto"/>
          <w:spacing w:val="0"/>
          <w:position w:val="0"/>
          <w:sz w:val="32"/>
          <w:shd w:val="clear" w:fill="auto"/>
          <w:lang w:eastAsia="zh-CN"/>
        </w:rPr>
      </w:pPr>
      <w:r>
        <w:rPr>
          <w:rFonts w:ascii="宋体" w:hAnsi="宋体" w:eastAsia="宋体" w:cs="宋体"/>
          <w:color w:val="auto"/>
          <w:spacing w:val="0"/>
          <w:position w:val="0"/>
          <w:sz w:val="32"/>
          <w:shd w:val="clear" w:fill="auto"/>
        </w:rPr>
        <w:t>2023年度重点污染源监督检查、考核评估</w:t>
      </w:r>
      <w:r>
        <w:rPr>
          <w:rFonts w:hint="eastAsia" w:ascii="宋体" w:hAnsi="宋体" w:eastAsia="宋体" w:cs="宋体"/>
          <w:color w:val="auto"/>
          <w:spacing w:val="0"/>
          <w:position w:val="0"/>
          <w:sz w:val="32"/>
          <w:shd w:val="clear" w:fill="auto"/>
          <w:lang w:eastAsia="zh-CN"/>
        </w:rPr>
        <w:t>项目经过清晰的项目目标和计划、详细的成本估算、风险评估和应对、历史数据和经验，</w:t>
      </w:r>
      <w:r>
        <w:rPr>
          <w:rFonts w:hint="eastAsia" w:ascii="宋体" w:hAnsi="宋体" w:eastAsia="宋体" w:cs="宋体"/>
          <w:color w:val="auto"/>
          <w:spacing w:val="0"/>
          <w:position w:val="0"/>
          <w:sz w:val="32"/>
          <w:shd w:val="clear" w:fill="auto"/>
        </w:rPr>
        <w:t>预算资金分配依据充分</w:t>
      </w:r>
      <w:r>
        <w:rPr>
          <w:rFonts w:hint="eastAsia" w:ascii="宋体" w:hAnsi="宋体" w:eastAsia="宋体" w:cs="宋体"/>
          <w:color w:val="auto"/>
          <w:spacing w:val="0"/>
          <w:position w:val="0"/>
          <w:sz w:val="32"/>
          <w:shd w:val="clear" w:fill="auto"/>
          <w:lang w:eastAsia="zh-CN"/>
        </w:rPr>
        <w:t>；资金分配额度合理，与地方实际相适应，并注重资金使用的效率和效益，确保项目的顺利实施和效益的达成。</w:t>
      </w:r>
    </w:p>
    <w:p w14:paraId="08FE5462">
      <w:pPr>
        <w:pageBreakBefore w:val="0"/>
        <w:widowControl w:val="0"/>
        <w:kinsoku/>
        <w:wordWrap/>
        <w:overflowPunct/>
        <w:topLinePunct w:val="0"/>
        <w:autoSpaceDE/>
        <w:autoSpaceDN/>
        <w:bidi w:val="0"/>
        <w:adjustRightInd/>
        <w:snapToGrid/>
        <w:spacing w:before="0" w:after="0" w:line="560" w:lineRule="auto"/>
        <w:ind w:right="0" w:firstLine="640" w:firstLineChars="200"/>
        <w:jc w:val="both"/>
        <w:textAlignment w:val="auto"/>
        <w:rPr>
          <w:rFonts w:hint="eastAsia" w:ascii="宋体" w:hAnsi="宋体" w:eastAsia="宋体" w:cs="宋体"/>
          <w:color w:val="auto"/>
          <w:spacing w:val="0"/>
          <w:position w:val="0"/>
          <w:sz w:val="32"/>
          <w:shd w:val="clear" w:fill="auto"/>
        </w:rPr>
      </w:pPr>
      <w:r>
        <w:rPr>
          <w:rFonts w:hint="eastAsia" w:ascii="宋体" w:hAnsi="宋体" w:eastAsia="宋体" w:cs="宋体"/>
          <w:color w:val="auto"/>
          <w:spacing w:val="0"/>
          <w:position w:val="0"/>
          <w:sz w:val="32"/>
          <w:shd w:val="clear" w:fill="auto"/>
        </w:rPr>
        <w:t>此项权重分2分，得分2分。</w:t>
      </w:r>
    </w:p>
    <w:p w14:paraId="29FD8BE5">
      <w:pPr>
        <w:pageBreakBefore w:val="0"/>
        <w:widowControl w:val="0"/>
        <w:kinsoku/>
        <w:wordWrap/>
        <w:overflowPunct/>
        <w:topLinePunct w:val="0"/>
        <w:autoSpaceDE/>
        <w:autoSpaceDN/>
        <w:bidi w:val="0"/>
        <w:adjustRightInd/>
        <w:snapToGrid/>
        <w:spacing w:before="0" w:after="0" w:line="560" w:lineRule="auto"/>
        <w:ind w:right="0" w:firstLine="640" w:firstLineChars="200"/>
        <w:jc w:val="both"/>
        <w:textAlignment w:val="auto"/>
        <w:rPr>
          <w:rFonts w:hint="eastAsia" w:ascii="宋体" w:hAnsi="宋体" w:eastAsia="宋体" w:cs="宋体"/>
          <w:color w:val="auto"/>
          <w:spacing w:val="0"/>
          <w:position w:val="0"/>
          <w:sz w:val="32"/>
          <w:shd w:val="clear" w:fill="auto"/>
          <w:lang w:eastAsia="zh-CN"/>
        </w:rPr>
      </w:pPr>
      <w:r>
        <w:rPr>
          <w:rFonts w:hint="eastAsia" w:ascii="宋体" w:hAnsi="宋体" w:eastAsia="宋体" w:cs="宋体"/>
          <w:color w:val="auto"/>
          <w:spacing w:val="0"/>
          <w:position w:val="0"/>
          <w:sz w:val="32"/>
          <w:shd w:val="clear" w:fill="auto"/>
          <w:lang w:eastAsia="zh-CN"/>
        </w:rPr>
        <w:t>（二）项目过程情况。</w:t>
      </w:r>
    </w:p>
    <w:p w14:paraId="1ACF6722">
      <w:pPr>
        <w:pageBreakBefore w:val="0"/>
        <w:widowControl w:val="0"/>
        <w:kinsoku/>
        <w:wordWrap/>
        <w:overflowPunct/>
        <w:topLinePunct w:val="0"/>
        <w:autoSpaceDE/>
        <w:autoSpaceDN/>
        <w:bidi w:val="0"/>
        <w:adjustRightInd/>
        <w:snapToGrid/>
        <w:spacing w:before="0" w:after="0" w:line="560" w:lineRule="auto"/>
        <w:ind w:right="0" w:firstLine="640" w:firstLineChars="200"/>
        <w:jc w:val="both"/>
        <w:textAlignment w:val="auto"/>
        <w:rPr>
          <w:rFonts w:hint="eastAsia" w:ascii="宋体" w:hAnsi="宋体" w:eastAsia="宋体" w:cs="宋体"/>
          <w:color w:val="auto"/>
          <w:spacing w:val="0"/>
          <w:position w:val="0"/>
          <w:sz w:val="32"/>
          <w:shd w:val="clear" w:fill="auto"/>
          <w:lang w:eastAsia="zh-CN"/>
        </w:rPr>
      </w:pPr>
      <w:r>
        <w:rPr>
          <w:rFonts w:hint="eastAsia" w:ascii="宋体" w:hAnsi="宋体" w:eastAsia="宋体" w:cs="宋体"/>
          <w:color w:val="auto"/>
          <w:spacing w:val="0"/>
          <w:position w:val="0"/>
          <w:sz w:val="32"/>
          <w:shd w:val="clear" w:fill="auto"/>
          <w:lang w:eastAsia="zh-CN"/>
        </w:rPr>
        <w:t>1.资金到位率：</w:t>
      </w:r>
    </w:p>
    <w:p w14:paraId="2A8ACD38">
      <w:pPr>
        <w:pageBreakBefore w:val="0"/>
        <w:widowControl w:val="0"/>
        <w:kinsoku/>
        <w:wordWrap/>
        <w:overflowPunct/>
        <w:topLinePunct w:val="0"/>
        <w:autoSpaceDE/>
        <w:autoSpaceDN/>
        <w:bidi w:val="0"/>
        <w:adjustRightInd/>
        <w:snapToGrid/>
        <w:spacing w:before="0" w:after="0" w:line="560" w:lineRule="auto"/>
        <w:ind w:right="0" w:firstLine="640" w:firstLineChars="200"/>
        <w:jc w:val="both"/>
        <w:textAlignment w:val="auto"/>
        <w:rPr>
          <w:rFonts w:hint="eastAsia" w:ascii="宋体" w:hAnsi="宋体" w:eastAsia="宋体" w:cs="宋体"/>
          <w:color w:val="auto"/>
          <w:spacing w:val="0"/>
          <w:position w:val="0"/>
          <w:sz w:val="32"/>
          <w:shd w:val="clear" w:fill="auto"/>
          <w:lang w:eastAsia="zh-CN"/>
        </w:rPr>
      </w:pPr>
      <w:r>
        <w:rPr>
          <w:rFonts w:hint="eastAsia" w:ascii="宋体" w:hAnsi="宋体" w:eastAsia="宋体" w:cs="宋体"/>
          <w:color w:val="auto"/>
          <w:spacing w:val="0"/>
          <w:position w:val="0"/>
          <w:sz w:val="32"/>
          <w:shd w:val="clear" w:fill="auto"/>
          <w:lang w:eastAsia="zh-CN"/>
        </w:rPr>
        <w:t>预算资金28.6万元，实际到位资金28.6万元，资金到位率100%。</w:t>
      </w:r>
    </w:p>
    <w:p w14:paraId="5003652E">
      <w:pPr>
        <w:pageBreakBefore w:val="0"/>
        <w:widowControl w:val="0"/>
        <w:kinsoku/>
        <w:wordWrap/>
        <w:overflowPunct/>
        <w:topLinePunct w:val="0"/>
        <w:autoSpaceDE/>
        <w:autoSpaceDN/>
        <w:bidi w:val="0"/>
        <w:adjustRightInd/>
        <w:snapToGrid/>
        <w:spacing w:before="0" w:after="0" w:line="560" w:lineRule="auto"/>
        <w:ind w:right="0" w:firstLine="640" w:firstLineChars="200"/>
        <w:jc w:val="both"/>
        <w:textAlignment w:val="auto"/>
        <w:rPr>
          <w:rFonts w:hint="eastAsia" w:ascii="宋体" w:hAnsi="宋体" w:eastAsia="宋体" w:cs="宋体"/>
          <w:color w:val="auto"/>
          <w:spacing w:val="0"/>
          <w:position w:val="0"/>
          <w:sz w:val="32"/>
          <w:shd w:val="clear" w:fill="auto"/>
          <w:lang w:eastAsia="zh-CN"/>
        </w:rPr>
      </w:pPr>
      <w:r>
        <w:rPr>
          <w:rFonts w:hint="eastAsia" w:ascii="宋体" w:hAnsi="宋体" w:eastAsia="宋体" w:cs="宋体"/>
          <w:color w:val="auto"/>
          <w:spacing w:val="0"/>
          <w:position w:val="0"/>
          <w:sz w:val="32"/>
          <w:shd w:val="clear" w:fill="auto"/>
          <w:lang w:eastAsia="zh-CN"/>
        </w:rPr>
        <w:t>此项权重分4分，得分4分。</w:t>
      </w:r>
    </w:p>
    <w:p w14:paraId="7AE18673">
      <w:pPr>
        <w:pageBreakBefore w:val="0"/>
        <w:widowControl w:val="0"/>
        <w:kinsoku/>
        <w:wordWrap/>
        <w:overflowPunct/>
        <w:topLinePunct w:val="0"/>
        <w:autoSpaceDE/>
        <w:autoSpaceDN/>
        <w:bidi w:val="0"/>
        <w:adjustRightInd/>
        <w:snapToGrid/>
        <w:spacing w:before="0" w:after="0" w:line="560" w:lineRule="auto"/>
        <w:ind w:right="0" w:firstLine="640" w:firstLineChars="200"/>
        <w:jc w:val="both"/>
        <w:textAlignment w:val="auto"/>
        <w:rPr>
          <w:rFonts w:hint="eastAsia" w:ascii="宋体" w:hAnsi="宋体" w:eastAsia="宋体" w:cs="宋体"/>
          <w:color w:val="auto"/>
          <w:spacing w:val="0"/>
          <w:position w:val="0"/>
          <w:sz w:val="32"/>
          <w:shd w:val="clear" w:fill="auto"/>
          <w:lang w:eastAsia="zh-CN"/>
        </w:rPr>
      </w:pPr>
      <w:r>
        <w:rPr>
          <w:rFonts w:hint="eastAsia" w:ascii="宋体" w:hAnsi="宋体" w:eastAsia="宋体" w:cs="宋体"/>
          <w:color w:val="auto"/>
          <w:spacing w:val="0"/>
          <w:position w:val="0"/>
          <w:sz w:val="32"/>
          <w:shd w:val="clear" w:fill="auto"/>
          <w:lang w:eastAsia="zh-CN"/>
        </w:rPr>
        <w:t>2.预算执行率</w:t>
      </w:r>
    </w:p>
    <w:p w14:paraId="337B98A9">
      <w:pPr>
        <w:pageBreakBefore w:val="0"/>
        <w:widowControl w:val="0"/>
        <w:kinsoku/>
        <w:wordWrap/>
        <w:overflowPunct/>
        <w:topLinePunct w:val="0"/>
        <w:autoSpaceDE/>
        <w:autoSpaceDN/>
        <w:bidi w:val="0"/>
        <w:adjustRightInd/>
        <w:snapToGrid/>
        <w:spacing w:before="0" w:after="0" w:line="560" w:lineRule="auto"/>
        <w:ind w:right="0" w:firstLine="640" w:firstLineChars="200"/>
        <w:jc w:val="both"/>
        <w:textAlignment w:val="auto"/>
        <w:rPr>
          <w:rFonts w:hint="eastAsia" w:ascii="宋体" w:hAnsi="宋体" w:eastAsia="宋体" w:cs="宋体"/>
          <w:color w:val="auto"/>
          <w:spacing w:val="0"/>
          <w:position w:val="0"/>
          <w:sz w:val="32"/>
          <w:shd w:val="clear" w:fill="auto"/>
          <w:lang w:eastAsia="zh-CN"/>
        </w:rPr>
      </w:pPr>
      <w:r>
        <w:rPr>
          <w:rFonts w:hint="eastAsia" w:ascii="宋体" w:hAnsi="宋体" w:eastAsia="宋体" w:cs="宋体"/>
          <w:color w:val="auto"/>
          <w:spacing w:val="0"/>
          <w:position w:val="0"/>
          <w:sz w:val="32"/>
          <w:shd w:val="clear" w:fill="auto"/>
          <w:lang w:eastAsia="zh-CN"/>
        </w:rPr>
        <w:t>年初预算数28.6万元，全年预算数28.6万元，全年执行数28.6万元，预算执行率为100%</w:t>
      </w:r>
    </w:p>
    <w:p w14:paraId="2D189F61">
      <w:pPr>
        <w:pageBreakBefore w:val="0"/>
        <w:widowControl w:val="0"/>
        <w:kinsoku/>
        <w:wordWrap/>
        <w:overflowPunct/>
        <w:topLinePunct w:val="0"/>
        <w:autoSpaceDE/>
        <w:autoSpaceDN/>
        <w:bidi w:val="0"/>
        <w:adjustRightInd/>
        <w:snapToGrid/>
        <w:spacing w:before="0" w:after="0" w:line="560" w:lineRule="auto"/>
        <w:ind w:right="0" w:firstLine="640" w:firstLineChars="200"/>
        <w:jc w:val="both"/>
        <w:textAlignment w:val="auto"/>
        <w:rPr>
          <w:rFonts w:hint="eastAsia" w:ascii="宋体" w:hAnsi="宋体" w:eastAsia="宋体" w:cs="宋体"/>
          <w:color w:val="auto"/>
          <w:spacing w:val="0"/>
          <w:position w:val="0"/>
          <w:sz w:val="32"/>
          <w:shd w:val="clear" w:fill="auto"/>
          <w:lang w:eastAsia="zh-CN"/>
        </w:rPr>
      </w:pPr>
      <w:r>
        <w:rPr>
          <w:rFonts w:hint="eastAsia" w:ascii="宋体" w:hAnsi="宋体" w:eastAsia="宋体" w:cs="宋体"/>
          <w:color w:val="auto"/>
          <w:spacing w:val="0"/>
          <w:position w:val="0"/>
          <w:sz w:val="32"/>
          <w:shd w:val="clear" w:fill="auto"/>
          <w:lang w:eastAsia="zh-CN"/>
        </w:rPr>
        <w:t>此项权重分4分，得分4分。</w:t>
      </w:r>
    </w:p>
    <w:p w14:paraId="26FFB13A">
      <w:pPr>
        <w:pageBreakBefore w:val="0"/>
        <w:widowControl w:val="0"/>
        <w:kinsoku/>
        <w:wordWrap/>
        <w:overflowPunct/>
        <w:topLinePunct w:val="0"/>
        <w:autoSpaceDE/>
        <w:autoSpaceDN/>
        <w:bidi w:val="0"/>
        <w:adjustRightInd/>
        <w:snapToGrid/>
        <w:spacing w:before="0" w:after="0" w:line="560" w:lineRule="auto"/>
        <w:ind w:right="0" w:firstLine="640" w:firstLineChars="200"/>
        <w:jc w:val="both"/>
        <w:textAlignment w:val="auto"/>
        <w:rPr>
          <w:rFonts w:hint="eastAsia" w:ascii="宋体" w:hAnsi="宋体" w:eastAsia="宋体" w:cs="宋体"/>
          <w:color w:val="auto"/>
          <w:spacing w:val="0"/>
          <w:position w:val="0"/>
          <w:sz w:val="32"/>
          <w:shd w:val="clear" w:fill="auto"/>
          <w:lang w:eastAsia="zh-CN"/>
        </w:rPr>
      </w:pPr>
      <w:r>
        <w:rPr>
          <w:rFonts w:hint="eastAsia" w:ascii="宋体" w:hAnsi="宋体" w:eastAsia="宋体" w:cs="宋体"/>
          <w:color w:val="auto"/>
          <w:spacing w:val="0"/>
          <w:position w:val="0"/>
          <w:sz w:val="32"/>
          <w:shd w:val="clear" w:fill="auto"/>
          <w:lang w:eastAsia="zh-CN"/>
        </w:rPr>
        <w:t>3.资金使用合规性</w:t>
      </w:r>
    </w:p>
    <w:p w14:paraId="780DC2D5">
      <w:pPr>
        <w:pageBreakBefore w:val="0"/>
        <w:widowControl w:val="0"/>
        <w:kinsoku/>
        <w:wordWrap/>
        <w:overflowPunct/>
        <w:topLinePunct w:val="0"/>
        <w:autoSpaceDE/>
        <w:autoSpaceDN/>
        <w:bidi w:val="0"/>
        <w:adjustRightInd/>
        <w:snapToGrid/>
        <w:spacing w:before="0" w:after="0" w:line="560" w:lineRule="auto"/>
        <w:ind w:right="0" w:firstLine="640" w:firstLineChars="200"/>
        <w:jc w:val="both"/>
        <w:textAlignment w:val="auto"/>
        <w:rPr>
          <w:rFonts w:hint="eastAsia" w:ascii="宋体" w:hAnsi="宋体" w:eastAsia="宋体" w:cs="宋体"/>
          <w:color w:val="auto"/>
          <w:spacing w:val="0"/>
          <w:position w:val="0"/>
          <w:sz w:val="32"/>
          <w:shd w:val="clear" w:fill="auto"/>
          <w:lang w:eastAsia="zh-CN"/>
        </w:rPr>
      </w:pPr>
      <w:r>
        <w:rPr>
          <w:rFonts w:hint="eastAsia" w:ascii="宋体" w:hAnsi="宋体" w:eastAsia="宋体" w:cs="宋体"/>
          <w:color w:val="auto"/>
          <w:spacing w:val="0"/>
          <w:position w:val="0"/>
          <w:sz w:val="32"/>
          <w:shd w:val="clear" w:fill="auto"/>
          <w:lang w:eastAsia="zh-CN"/>
        </w:rPr>
        <w:t>项目严格按照预期绩效目标执行预算资金。制定了《预算</w:t>
      </w:r>
      <w:r>
        <w:rPr>
          <w:rFonts w:hint="eastAsia" w:ascii="宋体" w:hAnsi="宋体" w:eastAsia="宋体" w:cs="宋体"/>
          <w:color w:val="auto"/>
          <w:spacing w:val="0"/>
          <w:position w:val="0"/>
          <w:sz w:val="30"/>
          <w:shd w:val="clear" w:fill="auto"/>
        </w:rPr>
        <w:t>管理内部控制制度</w:t>
      </w:r>
      <w:r>
        <w:rPr>
          <w:rFonts w:hint="eastAsia" w:ascii="宋体" w:hAnsi="宋体" w:eastAsia="宋体" w:cs="宋体"/>
          <w:color w:val="auto"/>
          <w:spacing w:val="0"/>
          <w:position w:val="0"/>
          <w:sz w:val="30"/>
          <w:shd w:val="clear" w:fill="auto"/>
          <w:lang w:eastAsia="zh-CN"/>
        </w:rPr>
        <w:t>》</w:t>
      </w:r>
      <w:r>
        <w:rPr>
          <w:rFonts w:ascii="宋体" w:hAnsi="宋体" w:eastAsia="宋体" w:cs="宋体"/>
          <w:color w:val="auto"/>
          <w:spacing w:val="0"/>
          <w:position w:val="0"/>
          <w:sz w:val="30"/>
          <w:shd w:val="clear" w:fill="auto"/>
        </w:rPr>
        <w:t>，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w:t>
      </w:r>
      <w:r>
        <w:rPr>
          <w:rFonts w:hint="eastAsia" w:ascii="宋体" w:hAnsi="宋体" w:eastAsia="宋体" w:cs="宋体"/>
          <w:color w:val="auto"/>
          <w:spacing w:val="0"/>
          <w:position w:val="0"/>
          <w:sz w:val="32"/>
          <w:shd w:val="clear" w:fill="auto"/>
          <w:lang w:eastAsia="zh-CN"/>
        </w:rPr>
        <w:t>展情况拨付资金。资金使用符合该项目的立项批复。资金不存在截留、挤占、挪用、虚列支出等情况。</w:t>
      </w:r>
    </w:p>
    <w:p w14:paraId="04792F15">
      <w:pPr>
        <w:pageBreakBefore w:val="0"/>
        <w:widowControl w:val="0"/>
        <w:kinsoku/>
        <w:wordWrap/>
        <w:overflowPunct/>
        <w:topLinePunct w:val="0"/>
        <w:autoSpaceDE/>
        <w:autoSpaceDN/>
        <w:bidi w:val="0"/>
        <w:adjustRightInd/>
        <w:snapToGrid/>
        <w:spacing w:before="0" w:after="0" w:line="560" w:lineRule="auto"/>
        <w:ind w:right="0" w:firstLine="640" w:firstLineChars="200"/>
        <w:jc w:val="both"/>
        <w:textAlignment w:val="auto"/>
        <w:rPr>
          <w:rFonts w:hint="eastAsia" w:ascii="宋体" w:hAnsi="宋体" w:eastAsia="宋体" w:cs="宋体"/>
          <w:color w:val="auto"/>
          <w:spacing w:val="0"/>
          <w:position w:val="0"/>
          <w:sz w:val="32"/>
          <w:shd w:val="clear" w:fill="auto"/>
          <w:lang w:eastAsia="zh-CN"/>
        </w:rPr>
      </w:pPr>
      <w:r>
        <w:rPr>
          <w:rFonts w:hint="eastAsia" w:ascii="宋体" w:hAnsi="宋体" w:eastAsia="宋体" w:cs="宋体"/>
          <w:color w:val="auto"/>
          <w:spacing w:val="0"/>
          <w:position w:val="0"/>
          <w:sz w:val="32"/>
          <w:shd w:val="clear" w:fill="auto"/>
          <w:lang w:eastAsia="zh-CN"/>
        </w:rPr>
        <w:t>此项权重分4分，得分4分。</w:t>
      </w:r>
    </w:p>
    <w:p w14:paraId="5C7782CB">
      <w:pPr>
        <w:pageBreakBefore w:val="0"/>
        <w:widowControl w:val="0"/>
        <w:kinsoku/>
        <w:wordWrap/>
        <w:overflowPunct/>
        <w:topLinePunct w:val="0"/>
        <w:autoSpaceDE/>
        <w:autoSpaceDN/>
        <w:bidi w:val="0"/>
        <w:adjustRightInd/>
        <w:snapToGrid/>
        <w:spacing w:before="0" w:after="0" w:line="560" w:lineRule="auto"/>
        <w:ind w:right="0" w:firstLine="640" w:firstLineChars="200"/>
        <w:jc w:val="both"/>
        <w:textAlignment w:val="auto"/>
        <w:rPr>
          <w:rFonts w:hint="eastAsia" w:ascii="宋体" w:hAnsi="宋体" w:eastAsia="宋体" w:cs="宋体"/>
          <w:color w:val="auto"/>
          <w:spacing w:val="0"/>
          <w:position w:val="0"/>
          <w:sz w:val="32"/>
          <w:shd w:val="clear" w:fill="auto"/>
          <w:lang w:eastAsia="zh-CN"/>
        </w:rPr>
      </w:pPr>
      <w:r>
        <w:rPr>
          <w:rFonts w:hint="eastAsia" w:ascii="宋体" w:hAnsi="宋体" w:eastAsia="宋体" w:cs="宋体"/>
          <w:color w:val="auto"/>
          <w:spacing w:val="0"/>
          <w:position w:val="0"/>
          <w:sz w:val="32"/>
          <w:shd w:val="clear" w:fill="auto"/>
          <w:lang w:eastAsia="zh-CN"/>
        </w:rPr>
        <w:t>4.管理制度健全性</w:t>
      </w:r>
    </w:p>
    <w:p w14:paraId="775BC5F8">
      <w:pPr>
        <w:pageBreakBefore w:val="0"/>
        <w:widowControl w:val="0"/>
        <w:kinsoku/>
        <w:wordWrap/>
        <w:overflowPunct/>
        <w:topLinePunct w:val="0"/>
        <w:autoSpaceDE/>
        <w:autoSpaceDN/>
        <w:bidi w:val="0"/>
        <w:adjustRightInd/>
        <w:snapToGrid/>
        <w:spacing w:before="0" w:after="0" w:line="560" w:lineRule="auto"/>
        <w:ind w:right="0" w:firstLine="640" w:firstLineChars="200"/>
        <w:jc w:val="both"/>
        <w:textAlignment w:val="auto"/>
        <w:rPr>
          <w:rFonts w:ascii="宋体" w:hAnsi="宋体" w:eastAsia="宋体" w:cs="宋体"/>
          <w:color w:val="auto"/>
          <w:spacing w:val="0"/>
          <w:position w:val="0"/>
          <w:sz w:val="30"/>
          <w:shd w:val="clear" w:fill="auto"/>
        </w:rPr>
      </w:pPr>
      <w:r>
        <w:rPr>
          <w:rFonts w:hint="eastAsia" w:ascii="宋体" w:hAnsi="宋体" w:eastAsia="宋体" w:cs="宋体"/>
          <w:color w:val="auto"/>
          <w:spacing w:val="0"/>
          <w:position w:val="0"/>
          <w:sz w:val="32"/>
          <w:shd w:val="clear" w:fill="auto"/>
          <w:lang w:eastAsia="zh-CN"/>
        </w:rPr>
        <w:t>制定了相关管理办法，对财政资金进行严格管理，做到专</w:t>
      </w:r>
      <w:r>
        <w:rPr>
          <w:rFonts w:ascii="宋体" w:hAnsi="宋体" w:eastAsia="宋体" w:cs="宋体"/>
          <w:color w:val="auto"/>
          <w:spacing w:val="0"/>
          <w:position w:val="0"/>
          <w:sz w:val="30"/>
          <w:shd w:val="clear" w:fill="auto"/>
        </w:rPr>
        <w:t>款专用，项目资金使用符合相关的财务管理制度规定，能够反映和考核项目资金的规范运行情况；项目实施单位的财务和业务管理制度健全，能够反映和考核财务和业务管理制度对项目顺利实施的保障情况。</w:t>
      </w:r>
    </w:p>
    <w:p w14:paraId="02CDF62A">
      <w:pPr>
        <w:pageBreakBefore w:val="0"/>
        <w:widowControl w:val="0"/>
        <w:kinsoku/>
        <w:wordWrap/>
        <w:overflowPunct/>
        <w:topLinePunct w:val="0"/>
        <w:autoSpaceDE/>
        <w:autoSpaceDN/>
        <w:bidi w:val="0"/>
        <w:adjustRightInd/>
        <w:snapToGrid/>
        <w:spacing w:before="0" w:after="0" w:line="560" w:lineRule="auto"/>
        <w:ind w:right="0" w:firstLine="600" w:firstLineChars="200"/>
        <w:jc w:val="both"/>
        <w:textAlignment w:val="auto"/>
        <w:rPr>
          <w:rFonts w:ascii="宋体" w:hAnsi="宋体" w:eastAsia="宋体" w:cs="宋体"/>
          <w:color w:val="auto"/>
          <w:spacing w:val="0"/>
          <w:position w:val="0"/>
          <w:sz w:val="30"/>
          <w:shd w:val="clear" w:fill="auto"/>
        </w:rPr>
      </w:pPr>
      <w:r>
        <w:rPr>
          <w:rFonts w:ascii="宋体" w:hAnsi="宋体" w:eastAsia="宋体" w:cs="宋体"/>
          <w:color w:val="auto"/>
          <w:spacing w:val="0"/>
          <w:position w:val="0"/>
          <w:sz w:val="30"/>
          <w:shd w:val="clear" w:fill="auto"/>
        </w:rPr>
        <w:t>此项权重分4分，得分4分。</w:t>
      </w:r>
    </w:p>
    <w:p w14:paraId="7E12E88F">
      <w:pPr>
        <w:pageBreakBefore w:val="0"/>
        <w:widowControl w:val="0"/>
        <w:kinsoku/>
        <w:wordWrap/>
        <w:overflowPunct/>
        <w:topLinePunct w:val="0"/>
        <w:autoSpaceDE/>
        <w:autoSpaceDN/>
        <w:bidi w:val="0"/>
        <w:adjustRightInd/>
        <w:snapToGrid/>
        <w:spacing w:before="0" w:after="0" w:line="560" w:lineRule="auto"/>
        <w:ind w:right="0" w:firstLine="600" w:firstLineChars="200"/>
        <w:jc w:val="both"/>
        <w:textAlignment w:val="auto"/>
        <w:rPr>
          <w:rFonts w:ascii="宋体" w:hAnsi="宋体" w:eastAsia="宋体" w:cs="宋体"/>
          <w:color w:val="auto"/>
          <w:spacing w:val="0"/>
          <w:position w:val="0"/>
          <w:sz w:val="30"/>
          <w:shd w:val="clear" w:fill="auto"/>
        </w:rPr>
      </w:pPr>
      <w:r>
        <w:rPr>
          <w:rFonts w:hint="eastAsia" w:ascii="宋体" w:hAnsi="宋体" w:eastAsia="宋体" w:cs="宋体"/>
          <w:color w:val="auto"/>
          <w:spacing w:val="0"/>
          <w:position w:val="0"/>
          <w:sz w:val="30"/>
          <w:shd w:val="clear" w:fill="auto"/>
          <w:lang w:val="en-US" w:eastAsia="zh-CN"/>
        </w:rPr>
        <w:t>5.</w:t>
      </w:r>
      <w:r>
        <w:rPr>
          <w:rFonts w:ascii="宋体" w:hAnsi="宋体" w:eastAsia="宋体" w:cs="宋体"/>
          <w:color w:val="auto"/>
          <w:spacing w:val="0"/>
          <w:position w:val="0"/>
          <w:sz w:val="30"/>
          <w:shd w:val="clear" w:fill="auto"/>
        </w:rPr>
        <w:t>制度执行有效性</w:t>
      </w:r>
    </w:p>
    <w:p w14:paraId="7A1828A6">
      <w:pPr>
        <w:pageBreakBefore w:val="0"/>
        <w:widowControl w:val="0"/>
        <w:kinsoku/>
        <w:wordWrap/>
        <w:overflowPunct/>
        <w:topLinePunct w:val="0"/>
        <w:autoSpaceDE/>
        <w:autoSpaceDN/>
        <w:bidi w:val="0"/>
        <w:adjustRightInd/>
        <w:snapToGrid/>
        <w:spacing w:before="0" w:after="0" w:line="560" w:lineRule="auto"/>
        <w:ind w:right="0" w:firstLine="600" w:firstLineChars="200"/>
        <w:jc w:val="both"/>
        <w:textAlignment w:val="auto"/>
        <w:rPr>
          <w:rFonts w:ascii="宋体" w:hAnsi="宋体" w:eastAsia="宋体" w:cs="宋体"/>
          <w:color w:val="auto"/>
          <w:spacing w:val="0"/>
          <w:position w:val="0"/>
          <w:sz w:val="30"/>
          <w:shd w:val="clear" w:fill="auto"/>
        </w:rPr>
      </w:pPr>
      <w:r>
        <w:rPr>
          <w:rFonts w:ascii="宋体" w:hAnsi="宋体" w:eastAsia="宋体" w:cs="宋体"/>
          <w:color w:val="auto"/>
          <w:spacing w:val="0"/>
          <w:position w:val="0"/>
          <w:sz w:val="30"/>
          <w:shd w:val="clear" w:fill="auto"/>
        </w:rPr>
        <w:t>2023年度重点污染源监督检查、考核评估</w:t>
      </w:r>
      <w:r>
        <w:rPr>
          <w:rFonts w:hint="eastAsia" w:ascii="宋体" w:hAnsi="宋体" w:eastAsia="宋体" w:cs="宋体"/>
          <w:color w:val="auto"/>
          <w:spacing w:val="0"/>
          <w:position w:val="0"/>
          <w:sz w:val="30"/>
          <w:shd w:val="clear" w:fill="auto"/>
          <w:lang w:eastAsia="zh-CN"/>
        </w:rPr>
        <w:t>项目依据</w:t>
      </w:r>
      <w:r>
        <w:rPr>
          <w:rFonts w:hint="eastAsia" w:ascii="宋体" w:hAnsi="宋体" w:eastAsia="宋体" w:cs="宋体"/>
          <w:color w:val="auto"/>
          <w:spacing w:val="0"/>
          <w:position w:val="0"/>
          <w:sz w:val="30"/>
          <w:shd w:val="clear" w:fill="auto"/>
          <w:lang w:val="en-US" w:eastAsia="zh-CN"/>
        </w:rPr>
        <w:t>《2023年全州危险废物规范环境管理评估工作方案》和</w:t>
      </w:r>
      <w:r>
        <w:rPr>
          <w:rFonts w:hint="default" w:ascii="宋体" w:hAnsi="宋体" w:eastAsia="宋体" w:cs="宋体"/>
          <w:color w:val="auto"/>
          <w:spacing w:val="0"/>
          <w:position w:val="0"/>
          <w:sz w:val="30"/>
          <w:shd w:val="clear" w:fill="auto"/>
          <w:lang w:val="en-US" w:eastAsia="zh-CN"/>
        </w:rPr>
        <w:t>《中华人民共和国土壤污染防治法》</w:t>
      </w:r>
      <w:r>
        <w:rPr>
          <w:rFonts w:hint="eastAsia" w:ascii="宋体" w:hAnsi="宋体" w:eastAsia="宋体" w:cs="宋体"/>
          <w:color w:val="auto"/>
          <w:spacing w:val="0"/>
          <w:position w:val="0"/>
          <w:sz w:val="30"/>
          <w:shd w:val="clear" w:fill="auto"/>
          <w:lang w:val="en-US" w:eastAsia="zh-CN"/>
        </w:rPr>
        <w:t>相关规定实施；该项目建立完善的支持管理制度，包括支出预算、审批流程、报销标准等，在实际执行过程中，所有支出都按照既定制度进行。</w:t>
      </w:r>
    </w:p>
    <w:p w14:paraId="5FE7002A">
      <w:pPr>
        <w:pageBreakBefore w:val="0"/>
        <w:widowControl w:val="0"/>
        <w:kinsoku/>
        <w:wordWrap/>
        <w:overflowPunct/>
        <w:topLinePunct w:val="0"/>
        <w:autoSpaceDE/>
        <w:autoSpaceDN/>
        <w:bidi w:val="0"/>
        <w:adjustRightInd/>
        <w:snapToGrid/>
        <w:spacing w:before="0" w:after="0" w:line="560" w:lineRule="auto"/>
        <w:ind w:right="0" w:firstLine="600" w:firstLineChars="200"/>
        <w:jc w:val="both"/>
        <w:textAlignment w:val="auto"/>
        <w:rPr>
          <w:rFonts w:ascii="宋体" w:hAnsi="宋体" w:eastAsia="宋体" w:cs="宋体"/>
          <w:color w:val="auto"/>
          <w:spacing w:val="0"/>
          <w:position w:val="0"/>
          <w:sz w:val="30"/>
          <w:shd w:val="clear" w:fill="auto"/>
        </w:rPr>
      </w:pPr>
      <w:r>
        <w:rPr>
          <w:rFonts w:ascii="宋体" w:hAnsi="宋体" w:eastAsia="宋体" w:cs="宋体"/>
          <w:color w:val="auto"/>
          <w:spacing w:val="0"/>
          <w:position w:val="0"/>
          <w:sz w:val="30"/>
          <w:shd w:val="clear" w:fill="auto"/>
        </w:rPr>
        <w:t>此项权重分4分，得分4分。</w:t>
      </w:r>
    </w:p>
    <w:p w14:paraId="51136EDD">
      <w:pPr>
        <w:pageBreakBefore w:val="0"/>
        <w:widowControl w:val="0"/>
        <w:kinsoku/>
        <w:wordWrap/>
        <w:overflowPunct/>
        <w:topLinePunct w:val="0"/>
        <w:autoSpaceDE/>
        <w:autoSpaceDN/>
        <w:bidi w:val="0"/>
        <w:adjustRightInd/>
        <w:snapToGrid/>
        <w:spacing w:before="0" w:after="0" w:line="560" w:lineRule="auto"/>
        <w:ind w:right="0" w:firstLine="600" w:firstLineChars="200"/>
        <w:jc w:val="both"/>
        <w:textAlignment w:val="auto"/>
        <w:rPr>
          <w:rFonts w:ascii="宋体" w:hAnsi="宋体" w:eastAsia="宋体" w:cs="宋体"/>
          <w:color w:val="auto"/>
          <w:spacing w:val="0"/>
          <w:position w:val="0"/>
          <w:sz w:val="30"/>
          <w:shd w:val="clear" w:fill="auto"/>
        </w:rPr>
      </w:pPr>
      <w:r>
        <w:rPr>
          <w:rFonts w:ascii="宋体" w:hAnsi="宋体" w:eastAsia="宋体" w:cs="宋体"/>
          <w:color w:val="auto"/>
          <w:spacing w:val="0"/>
          <w:position w:val="0"/>
          <w:sz w:val="30"/>
          <w:shd w:val="clear" w:fill="auto"/>
        </w:rPr>
        <w:t>（三）项目产出情况。</w:t>
      </w:r>
    </w:p>
    <w:p w14:paraId="368998CB">
      <w:pPr>
        <w:pageBreakBefore w:val="0"/>
        <w:widowControl w:val="0"/>
        <w:kinsoku/>
        <w:wordWrap/>
        <w:overflowPunct/>
        <w:topLinePunct w:val="0"/>
        <w:autoSpaceDE/>
        <w:autoSpaceDN/>
        <w:bidi w:val="0"/>
        <w:adjustRightInd/>
        <w:snapToGrid/>
        <w:spacing w:before="0" w:after="0" w:line="560" w:lineRule="auto"/>
        <w:ind w:right="0" w:firstLine="600" w:firstLineChars="200"/>
        <w:jc w:val="both"/>
        <w:textAlignment w:val="auto"/>
        <w:rPr>
          <w:rFonts w:ascii="宋体" w:hAnsi="宋体" w:eastAsia="宋体" w:cs="宋体"/>
          <w:color w:val="auto"/>
          <w:spacing w:val="0"/>
          <w:position w:val="0"/>
          <w:sz w:val="30"/>
          <w:highlight w:val="none"/>
          <w:shd w:val="clear" w:fill="auto"/>
        </w:rPr>
      </w:pPr>
      <w:r>
        <w:rPr>
          <w:rFonts w:ascii="宋体" w:hAnsi="宋体" w:eastAsia="宋体" w:cs="宋体"/>
          <w:color w:val="auto"/>
          <w:spacing w:val="0"/>
          <w:position w:val="0"/>
          <w:sz w:val="30"/>
          <w:shd w:val="clear" w:fill="auto"/>
        </w:rPr>
        <w:t>数量指标完成情况：指标1：发放补助人数，指标值：</w:t>
      </w:r>
      <w:r>
        <w:rPr>
          <w:rFonts w:ascii="Times New Roman" w:hAnsi="Times New Roman" w:eastAsia="Times New Roman" w:cs="Times New Roman"/>
          <w:color w:val="auto"/>
          <w:spacing w:val="0"/>
          <w:position w:val="0"/>
          <w:sz w:val="30"/>
          <w:highlight w:val="none"/>
          <w:shd w:val="clear" w:fill="auto"/>
        </w:rPr>
        <w:t>=8</w:t>
      </w:r>
      <w:r>
        <w:rPr>
          <w:rFonts w:ascii="宋体" w:hAnsi="宋体" w:eastAsia="宋体" w:cs="宋体"/>
          <w:color w:val="auto"/>
          <w:spacing w:val="0"/>
          <w:position w:val="0"/>
          <w:sz w:val="30"/>
          <w:highlight w:val="none"/>
          <w:shd w:val="clear" w:fill="auto"/>
        </w:rPr>
        <w:t>人，实际完成值</w:t>
      </w:r>
      <w:r>
        <w:rPr>
          <w:rFonts w:ascii="Times New Roman" w:hAnsi="Times New Roman" w:eastAsia="Times New Roman" w:cs="Times New Roman"/>
          <w:color w:val="auto"/>
          <w:spacing w:val="0"/>
          <w:position w:val="0"/>
          <w:sz w:val="30"/>
          <w:highlight w:val="none"/>
          <w:shd w:val="clear" w:fill="auto"/>
        </w:rPr>
        <w:t>5</w:t>
      </w:r>
      <w:r>
        <w:rPr>
          <w:rFonts w:ascii="宋体" w:hAnsi="宋体" w:eastAsia="宋体" w:cs="宋体"/>
          <w:color w:val="auto"/>
          <w:spacing w:val="0"/>
          <w:position w:val="0"/>
          <w:sz w:val="30"/>
          <w:highlight w:val="none"/>
          <w:shd w:val="clear" w:fill="auto"/>
        </w:rPr>
        <w:t>人，指标完成率</w:t>
      </w:r>
      <w:r>
        <w:rPr>
          <w:rFonts w:ascii="Times New Roman" w:hAnsi="Times New Roman" w:eastAsia="Times New Roman" w:cs="Times New Roman"/>
          <w:color w:val="auto"/>
          <w:spacing w:val="0"/>
          <w:position w:val="0"/>
          <w:sz w:val="30"/>
          <w:highlight w:val="none"/>
          <w:shd w:val="clear" w:fill="auto"/>
        </w:rPr>
        <w:t>62.5%</w:t>
      </w:r>
      <w:r>
        <w:rPr>
          <w:rFonts w:ascii="宋体" w:hAnsi="宋体" w:eastAsia="宋体" w:cs="宋体"/>
          <w:color w:val="auto"/>
          <w:spacing w:val="0"/>
          <w:position w:val="0"/>
          <w:sz w:val="30"/>
          <w:highlight w:val="none"/>
          <w:shd w:val="clear" w:fill="auto"/>
        </w:rPr>
        <w:t>，偏差原因：</w:t>
      </w:r>
      <w:r>
        <w:rPr>
          <w:rFonts w:hint="eastAsia" w:ascii="宋体" w:hAnsi="宋体" w:eastAsia="宋体" w:cs="宋体"/>
          <w:color w:val="auto"/>
          <w:spacing w:val="0"/>
          <w:position w:val="0"/>
          <w:sz w:val="30"/>
          <w:highlight w:val="none"/>
          <w:shd w:val="clear" w:fill="auto"/>
          <w:lang w:eastAsia="zh-CN"/>
        </w:rPr>
        <w:t>因有</w:t>
      </w:r>
      <w:r>
        <w:rPr>
          <w:rFonts w:hint="eastAsia" w:ascii="宋体" w:hAnsi="宋体" w:eastAsia="宋体" w:cs="宋体"/>
          <w:color w:val="auto"/>
          <w:spacing w:val="0"/>
          <w:position w:val="0"/>
          <w:sz w:val="30"/>
          <w:highlight w:val="none"/>
          <w:shd w:val="clear" w:fill="auto"/>
          <w:lang w:val="en-US" w:eastAsia="zh-CN"/>
        </w:rPr>
        <w:t>3人辞职</w:t>
      </w:r>
      <w:r>
        <w:rPr>
          <w:rFonts w:ascii="宋体" w:hAnsi="宋体" w:eastAsia="宋体" w:cs="宋体"/>
          <w:color w:val="auto"/>
          <w:spacing w:val="0"/>
          <w:position w:val="0"/>
          <w:sz w:val="30"/>
          <w:highlight w:val="none"/>
          <w:shd w:val="clear" w:fill="auto"/>
        </w:rPr>
        <w:t>，</w:t>
      </w:r>
      <w:r>
        <w:rPr>
          <w:rFonts w:hint="eastAsia" w:ascii="宋体" w:hAnsi="宋体" w:eastAsia="宋体" w:cs="宋体"/>
          <w:color w:val="auto"/>
          <w:spacing w:val="0"/>
          <w:position w:val="0"/>
          <w:sz w:val="30"/>
          <w:highlight w:val="none"/>
          <w:shd w:val="clear" w:fill="auto"/>
          <w:lang w:eastAsia="zh-CN"/>
        </w:rPr>
        <w:t>需</w:t>
      </w:r>
      <w:r>
        <w:rPr>
          <w:rFonts w:ascii="宋体" w:hAnsi="宋体" w:eastAsia="宋体" w:cs="宋体"/>
          <w:color w:val="auto"/>
          <w:spacing w:val="0"/>
          <w:position w:val="0"/>
          <w:sz w:val="30"/>
          <w:highlight w:val="none"/>
          <w:shd w:val="clear" w:fill="auto"/>
        </w:rPr>
        <w:t>进一步加强发放补助人员测算数据。指标</w:t>
      </w:r>
      <w:r>
        <w:rPr>
          <w:rFonts w:ascii="Times New Roman" w:hAnsi="Times New Roman" w:eastAsia="Times New Roman" w:cs="Times New Roman"/>
          <w:color w:val="auto"/>
          <w:spacing w:val="0"/>
          <w:position w:val="0"/>
          <w:sz w:val="30"/>
          <w:highlight w:val="none"/>
          <w:shd w:val="clear" w:fill="auto"/>
        </w:rPr>
        <w:t>2</w:t>
      </w:r>
      <w:r>
        <w:rPr>
          <w:rFonts w:ascii="宋体" w:hAnsi="宋体" w:eastAsia="宋体" w:cs="宋体"/>
          <w:color w:val="auto"/>
          <w:spacing w:val="0"/>
          <w:position w:val="0"/>
          <w:sz w:val="30"/>
          <w:highlight w:val="none"/>
          <w:shd w:val="clear" w:fill="auto"/>
        </w:rPr>
        <w:t>：危险废物评估报告数，指标值：=1个，实际完成值1个，指标完成率100</w:t>
      </w:r>
      <w:r>
        <w:rPr>
          <w:rFonts w:ascii="Times New Roman" w:hAnsi="Times New Roman" w:eastAsia="Times New Roman" w:cs="Times New Roman"/>
          <w:color w:val="auto"/>
          <w:spacing w:val="0"/>
          <w:position w:val="0"/>
          <w:sz w:val="30"/>
          <w:highlight w:val="none"/>
          <w:shd w:val="clear" w:fill="auto"/>
        </w:rPr>
        <w:t>%</w:t>
      </w:r>
      <w:r>
        <w:rPr>
          <w:rFonts w:ascii="宋体" w:hAnsi="宋体" w:eastAsia="宋体" w:cs="宋体"/>
          <w:color w:val="auto"/>
          <w:spacing w:val="0"/>
          <w:position w:val="0"/>
          <w:sz w:val="30"/>
          <w:highlight w:val="none"/>
          <w:shd w:val="clear" w:fill="auto"/>
        </w:rPr>
        <w:t>。指标</w:t>
      </w:r>
      <w:r>
        <w:rPr>
          <w:rFonts w:ascii="Times New Roman" w:hAnsi="Times New Roman" w:eastAsia="Times New Roman" w:cs="Times New Roman"/>
          <w:color w:val="auto"/>
          <w:spacing w:val="0"/>
          <w:position w:val="0"/>
          <w:sz w:val="30"/>
          <w:highlight w:val="none"/>
          <w:shd w:val="clear" w:fill="auto"/>
        </w:rPr>
        <w:t>3</w:t>
      </w:r>
      <w:r>
        <w:rPr>
          <w:rFonts w:ascii="宋体" w:hAnsi="宋体" w:eastAsia="宋体" w:cs="宋体"/>
          <w:color w:val="auto"/>
          <w:spacing w:val="0"/>
          <w:position w:val="0"/>
          <w:sz w:val="30"/>
          <w:highlight w:val="none"/>
          <w:shd w:val="clear" w:fill="auto"/>
        </w:rPr>
        <w:t>：危险废物环境管理培训次数，指标值：</w:t>
      </w:r>
      <w:r>
        <w:rPr>
          <w:rFonts w:ascii="Times New Roman" w:hAnsi="Times New Roman" w:eastAsia="Times New Roman" w:cs="Times New Roman"/>
          <w:color w:val="auto"/>
          <w:spacing w:val="0"/>
          <w:position w:val="0"/>
          <w:sz w:val="30"/>
          <w:highlight w:val="none"/>
          <w:shd w:val="clear" w:fill="auto"/>
        </w:rPr>
        <w:t>=1</w:t>
      </w:r>
      <w:r>
        <w:rPr>
          <w:rFonts w:ascii="宋体" w:hAnsi="宋体" w:eastAsia="宋体" w:cs="宋体"/>
          <w:color w:val="auto"/>
          <w:spacing w:val="0"/>
          <w:position w:val="0"/>
          <w:sz w:val="30"/>
          <w:highlight w:val="none"/>
          <w:shd w:val="clear" w:fill="auto"/>
        </w:rPr>
        <w:t>期，实际完成值</w:t>
      </w:r>
      <w:r>
        <w:rPr>
          <w:rFonts w:ascii="Times New Roman" w:hAnsi="Times New Roman" w:eastAsia="Times New Roman" w:cs="Times New Roman"/>
          <w:color w:val="auto"/>
          <w:spacing w:val="0"/>
          <w:position w:val="0"/>
          <w:sz w:val="30"/>
          <w:highlight w:val="none"/>
          <w:shd w:val="clear" w:fill="auto"/>
        </w:rPr>
        <w:t>1</w:t>
      </w:r>
      <w:r>
        <w:rPr>
          <w:rFonts w:ascii="宋体" w:hAnsi="宋体" w:eastAsia="宋体" w:cs="宋体"/>
          <w:color w:val="auto"/>
          <w:spacing w:val="0"/>
          <w:position w:val="0"/>
          <w:sz w:val="30"/>
          <w:highlight w:val="none"/>
          <w:shd w:val="clear" w:fill="auto"/>
        </w:rPr>
        <w:t>期，指标完成率100</w:t>
      </w:r>
      <w:r>
        <w:rPr>
          <w:rFonts w:ascii="Times New Roman" w:hAnsi="Times New Roman" w:eastAsia="Times New Roman" w:cs="Times New Roman"/>
          <w:color w:val="auto"/>
          <w:spacing w:val="0"/>
          <w:position w:val="0"/>
          <w:sz w:val="30"/>
          <w:highlight w:val="none"/>
          <w:shd w:val="clear" w:fill="auto"/>
        </w:rPr>
        <w:t>%</w:t>
      </w:r>
      <w:r>
        <w:rPr>
          <w:rFonts w:ascii="宋体" w:hAnsi="宋体" w:eastAsia="宋体" w:cs="宋体"/>
          <w:color w:val="auto"/>
          <w:spacing w:val="0"/>
          <w:position w:val="0"/>
          <w:sz w:val="30"/>
          <w:highlight w:val="none"/>
          <w:shd w:val="clear" w:fill="auto"/>
        </w:rPr>
        <w:t>。指标</w:t>
      </w:r>
      <w:r>
        <w:rPr>
          <w:rFonts w:ascii="Times New Roman" w:hAnsi="Times New Roman" w:eastAsia="Times New Roman" w:cs="Times New Roman"/>
          <w:color w:val="auto"/>
          <w:spacing w:val="0"/>
          <w:position w:val="0"/>
          <w:sz w:val="30"/>
          <w:highlight w:val="none"/>
          <w:shd w:val="clear" w:fill="auto"/>
        </w:rPr>
        <w:t>4</w:t>
      </w:r>
      <w:r>
        <w:rPr>
          <w:rFonts w:ascii="宋体" w:hAnsi="宋体" w:eastAsia="宋体" w:cs="宋体"/>
          <w:color w:val="auto"/>
          <w:spacing w:val="0"/>
          <w:position w:val="0"/>
          <w:sz w:val="30"/>
          <w:highlight w:val="none"/>
          <w:shd w:val="clear" w:fill="auto"/>
        </w:rPr>
        <w:t>：土壤重点单位监督性监测报告，指标值：&gt;=27家，实际完成值</w:t>
      </w:r>
      <w:r>
        <w:rPr>
          <w:rFonts w:ascii="Times New Roman" w:hAnsi="Times New Roman" w:eastAsia="Times New Roman" w:cs="Times New Roman"/>
          <w:color w:val="auto"/>
          <w:spacing w:val="0"/>
          <w:position w:val="0"/>
          <w:sz w:val="30"/>
          <w:highlight w:val="none"/>
          <w:shd w:val="clear" w:fill="auto"/>
        </w:rPr>
        <w:t>48</w:t>
      </w:r>
      <w:r>
        <w:rPr>
          <w:rFonts w:ascii="宋体" w:hAnsi="宋体" w:eastAsia="宋体" w:cs="宋体"/>
          <w:color w:val="auto"/>
          <w:spacing w:val="0"/>
          <w:position w:val="0"/>
          <w:sz w:val="30"/>
          <w:highlight w:val="none"/>
          <w:shd w:val="clear" w:fill="auto"/>
        </w:rPr>
        <w:t>家，指标完成率177.78%，偏差原因：</w:t>
      </w:r>
      <w:r>
        <w:rPr>
          <w:rFonts w:hint="eastAsia" w:ascii="宋体" w:hAnsi="宋体" w:eastAsia="宋体" w:cs="宋体"/>
          <w:color w:val="auto"/>
          <w:spacing w:val="0"/>
          <w:position w:val="0"/>
          <w:sz w:val="30"/>
          <w:highlight w:val="none"/>
          <w:shd w:val="clear" w:fill="auto"/>
          <w:lang w:eastAsia="zh-CN"/>
        </w:rPr>
        <w:t>项目在规划和实施阶段目标设定不准确，计划不周，导致实际执行与计划产生偏差</w:t>
      </w:r>
      <w:r>
        <w:rPr>
          <w:rFonts w:ascii="宋体" w:hAnsi="宋体" w:eastAsia="宋体" w:cs="宋体"/>
          <w:color w:val="auto"/>
          <w:spacing w:val="0"/>
          <w:position w:val="0"/>
          <w:sz w:val="30"/>
          <w:highlight w:val="none"/>
          <w:shd w:val="clear" w:fill="auto"/>
        </w:rPr>
        <w:t>，</w:t>
      </w:r>
      <w:r>
        <w:rPr>
          <w:rFonts w:hint="eastAsia" w:ascii="宋体" w:hAnsi="宋体" w:eastAsia="宋体" w:cs="宋体"/>
          <w:color w:val="auto"/>
          <w:spacing w:val="0"/>
          <w:position w:val="0"/>
          <w:sz w:val="30"/>
          <w:highlight w:val="none"/>
          <w:shd w:val="clear" w:fill="auto"/>
          <w:lang w:eastAsia="zh-CN"/>
        </w:rPr>
        <w:t>需</w:t>
      </w:r>
      <w:r>
        <w:rPr>
          <w:rFonts w:ascii="宋体" w:hAnsi="宋体" w:eastAsia="宋体" w:cs="宋体"/>
          <w:color w:val="auto"/>
          <w:spacing w:val="0"/>
          <w:position w:val="0"/>
          <w:sz w:val="30"/>
          <w:highlight w:val="none"/>
          <w:shd w:val="clear" w:fill="auto"/>
        </w:rPr>
        <w:t>进一步准确测算土壤重点单位数量，准确提交监测报告数量。指标</w:t>
      </w:r>
      <w:r>
        <w:rPr>
          <w:rFonts w:ascii="Times New Roman" w:hAnsi="Times New Roman" w:eastAsia="Times New Roman" w:cs="Times New Roman"/>
          <w:color w:val="auto"/>
          <w:spacing w:val="0"/>
          <w:position w:val="0"/>
          <w:sz w:val="30"/>
          <w:highlight w:val="none"/>
          <w:shd w:val="clear" w:fill="auto"/>
        </w:rPr>
        <w:t>5</w:t>
      </w:r>
      <w:r>
        <w:rPr>
          <w:rFonts w:ascii="宋体" w:hAnsi="宋体" w:eastAsia="宋体" w:cs="宋体"/>
          <w:color w:val="auto"/>
          <w:spacing w:val="0"/>
          <w:position w:val="0"/>
          <w:sz w:val="30"/>
          <w:highlight w:val="none"/>
          <w:shd w:val="clear" w:fill="auto"/>
        </w:rPr>
        <w:t>：参加培训人数，指标值：</w:t>
      </w:r>
      <w:r>
        <w:rPr>
          <w:rFonts w:ascii="Times New Roman" w:hAnsi="Times New Roman" w:eastAsia="Times New Roman" w:cs="Times New Roman"/>
          <w:color w:val="auto"/>
          <w:spacing w:val="0"/>
          <w:position w:val="0"/>
          <w:sz w:val="30"/>
          <w:highlight w:val="none"/>
          <w:shd w:val="clear" w:fill="auto"/>
        </w:rPr>
        <w:t>&gt;=50</w:t>
      </w:r>
      <w:r>
        <w:rPr>
          <w:rFonts w:ascii="宋体" w:hAnsi="宋体" w:eastAsia="宋体" w:cs="宋体"/>
          <w:color w:val="auto"/>
          <w:spacing w:val="0"/>
          <w:position w:val="0"/>
          <w:sz w:val="30"/>
          <w:highlight w:val="none"/>
          <w:shd w:val="clear" w:fill="auto"/>
        </w:rPr>
        <w:t>人，实际完成值</w:t>
      </w:r>
      <w:r>
        <w:rPr>
          <w:rFonts w:ascii="Times New Roman" w:hAnsi="Times New Roman" w:eastAsia="Times New Roman" w:cs="Times New Roman"/>
          <w:color w:val="auto"/>
          <w:spacing w:val="0"/>
          <w:position w:val="0"/>
          <w:sz w:val="30"/>
          <w:highlight w:val="none"/>
          <w:shd w:val="clear" w:fill="auto"/>
        </w:rPr>
        <w:t>36</w:t>
      </w:r>
      <w:r>
        <w:rPr>
          <w:rFonts w:ascii="宋体" w:hAnsi="宋体" w:eastAsia="宋体" w:cs="宋体"/>
          <w:color w:val="auto"/>
          <w:spacing w:val="0"/>
          <w:position w:val="0"/>
          <w:sz w:val="30"/>
          <w:highlight w:val="none"/>
          <w:shd w:val="clear" w:fill="auto"/>
        </w:rPr>
        <w:t>人，指标完成率</w:t>
      </w:r>
      <w:r>
        <w:rPr>
          <w:rFonts w:ascii="Times New Roman" w:hAnsi="Times New Roman" w:eastAsia="Times New Roman" w:cs="Times New Roman"/>
          <w:color w:val="auto"/>
          <w:spacing w:val="0"/>
          <w:position w:val="0"/>
          <w:sz w:val="30"/>
          <w:highlight w:val="none"/>
          <w:shd w:val="clear" w:fill="auto"/>
        </w:rPr>
        <w:t>72%</w:t>
      </w:r>
      <w:r>
        <w:rPr>
          <w:rFonts w:ascii="宋体" w:hAnsi="宋体" w:eastAsia="宋体" w:cs="宋体"/>
          <w:color w:val="auto"/>
          <w:spacing w:val="0"/>
          <w:position w:val="0"/>
          <w:sz w:val="30"/>
          <w:highlight w:val="none"/>
          <w:shd w:val="clear" w:fill="auto"/>
        </w:rPr>
        <w:t>，偏差原因：部分人员通过参加视频会方式进行参会，所以现场参会人员未达到</w:t>
      </w:r>
      <w:r>
        <w:rPr>
          <w:rFonts w:hint="eastAsia" w:ascii="宋体" w:hAnsi="宋体" w:eastAsia="宋体" w:cs="宋体"/>
          <w:color w:val="auto"/>
          <w:spacing w:val="0"/>
          <w:position w:val="0"/>
          <w:sz w:val="30"/>
          <w:highlight w:val="none"/>
          <w:shd w:val="clear" w:fill="auto"/>
          <w:lang w:eastAsia="zh-CN"/>
        </w:rPr>
        <w:t>预期</w:t>
      </w:r>
      <w:r>
        <w:rPr>
          <w:rFonts w:ascii="宋体" w:hAnsi="宋体" w:eastAsia="宋体" w:cs="宋体"/>
          <w:color w:val="auto"/>
          <w:spacing w:val="0"/>
          <w:position w:val="0"/>
          <w:sz w:val="30"/>
          <w:highlight w:val="none"/>
          <w:shd w:val="clear" w:fill="auto"/>
        </w:rPr>
        <w:t>，进一步准确测算参会人数。指标</w:t>
      </w:r>
      <w:r>
        <w:rPr>
          <w:rFonts w:ascii="Times New Roman" w:hAnsi="Times New Roman" w:eastAsia="Times New Roman" w:cs="Times New Roman"/>
          <w:color w:val="auto"/>
          <w:spacing w:val="0"/>
          <w:position w:val="0"/>
          <w:sz w:val="30"/>
          <w:highlight w:val="none"/>
          <w:shd w:val="clear" w:fill="auto"/>
        </w:rPr>
        <w:t>6</w:t>
      </w:r>
      <w:r>
        <w:rPr>
          <w:rFonts w:ascii="宋体" w:hAnsi="宋体" w:eastAsia="宋体" w:cs="宋体"/>
          <w:color w:val="auto"/>
          <w:spacing w:val="0"/>
          <w:position w:val="0"/>
          <w:sz w:val="30"/>
          <w:highlight w:val="none"/>
          <w:shd w:val="clear" w:fill="auto"/>
        </w:rPr>
        <w:t>：培训天数，指标值：=1天，实际完成值</w:t>
      </w:r>
      <w:r>
        <w:rPr>
          <w:rFonts w:ascii="Times New Roman" w:hAnsi="Times New Roman" w:eastAsia="Times New Roman" w:cs="Times New Roman"/>
          <w:color w:val="auto"/>
          <w:spacing w:val="0"/>
          <w:position w:val="0"/>
          <w:sz w:val="30"/>
          <w:highlight w:val="none"/>
          <w:shd w:val="clear" w:fill="auto"/>
        </w:rPr>
        <w:t>1</w:t>
      </w:r>
      <w:r>
        <w:rPr>
          <w:rFonts w:ascii="宋体" w:hAnsi="宋体" w:eastAsia="宋体" w:cs="宋体"/>
          <w:color w:val="auto"/>
          <w:spacing w:val="0"/>
          <w:position w:val="0"/>
          <w:sz w:val="30"/>
          <w:highlight w:val="none"/>
          <w:shd w:val="clear" w:fill="auto"/>
        </w:rPr>
        <w:t>天，指标完成率</w:t>
      </w:r>
      <w:r>
        <w:rPr>
          <w:rFonts w:ascii="Times New Roman" w:hAnsi="Times New Roman" w:eastAsia="Times New Roman" w:cs="Times New Roman"/>
          <w:color w:val="auto"/>
          <w:spacing w:val="0"/>
          <w:position w:val="0"/>
          <w:sz w:val="30"/>
          <w:highlight w:val="none"/>
          <w:shd w:val="clear" w:fill="auto"/>
        </w:rPr>
        <w:t>100%</w:t>
      </w:r>
      <w:r>
        <w:rPr>
          <w:rFonts w:ascii="宋体" w:hAnsi="宋体" w:eastAsia="宋体" w:cs="宋体"/>
          <w:color w:val="auto"/>
          <w:spacing w:val="0"/>
          <w:position w:val="0"/>
          <w:sz w:val="30"/>
          <w:highlight w:val="none"/>
          <w:shd w:val="clear" w:fill="auto"/>
        </w:rPr>
        <w:t>。指标</w:t>
      </w:r>
      <w:r>
        <w:rPr>
          <w:rFonts w:ascii="Times New Roman" w:hAnsi="Times New Roman" w:eastAsia="Times New Roman" w:cs="Times New Roman"/>
          <w:color w:val="auto"/>
          <w:spacing w:val="0"/>
          <w:position w:val="0"/>
          <w:sz w:val="30"/>
          <w:highlight w:val="none"/>
          <w:shd w:val="clear" w:fill="auto"/>
        </w:rPr>
        <w:t>7</w:t>
      </w:r>
      <w:r>
        <w:rPr>
          <w:rFonts w:ascii="宋体" w:hAnsi="宋体" w:eastAsia="宋体" w:cs="宋体"/>
          <w:color w:val="auto"/>
          <w:spacing w:val="0"/>
          <w:position w:val="0"/>
          <w:sz w:val="30"/>
          <w:highlight w:val="none"/>
          <w:shd w:val="clear" w:fill="auto"/>
        </w:rPr>
        <w:t>：发放工资次数，指标值：</w:t>
      </w:r>
      <w:r>
        <w:rPr>
          <w:rFonts w:ascii="Times New Roman" w:hAnsi="Times New Roman" w:eastAsia="Times New Roman" w:cs="Times New Roman"/>
          <w:color w:val="auto"/>
          <w:spacing w:val="0"/>
          <w:position w:val="0"/>
          <w:sz w:val="30"/>
          <w:highlight w:val="none"/>
          <w:shd w:val="clear" w:fill="auto"/>
        </w:rPr>
        <w:t>=12</w:t>
      </w:r>
      <w:r>
        <w:rPr>
          <w:rFonts w:ascii="宋体" w:hAnsi="宋体" w:eastAsia="宋体" w:cs="宋体"/>
          <w:color w:val="auto"/>
          <w:spacing w:val="0"/>
          <w:position w:val="0"/>
          <w:sz w:val="30"/>
          <w:highlight w:val="none"/>
          <w:shd w:val="clear" w:fill="auto"/>
        </w:rPr>
        <w:t>次，实际完成值</w:t>
      </w:r>
      <w:r>
        <w:rPr>
          <w:rFonts w:ascii="Times New Roman" w:hAnsi="Times New Roman" w:eastAsia="Times New Roman" w:cs="Times New Roman"/>
          <w:color w:val="auto"/>
          <w:spacing w:val="0"/>
          <w:position w:val="0"/>
          <w:sz w:val="30"/>
          <w:highlight w:val="none"/>
          <w:shd w:val="clear" w:fill="auto"/>
        </w:rPr>
        <w:t>15</w:t>
      </w:r>
      <w:r>
        <w:rPr>
          <w:rFonts w:ascii="宋体" w:hAnsi="宋体" w:eastAsia="宋体" w:cs="宋体"/>
          <w:color w:val="auto"/>
          <w:spacing w:val="0"/>
          <w:position w:val="0"/>
          <w:sz w:val="30"/>
          <w:highlight w:val="none"/>
          <w:shd w:val="clear" w:fill="auto"/>
        </w:rPr>
        <w:t>次，指标完成率125%，偏差原因：由于发放劳务费涉及三家劳务派遣公司，所以发放次数为15次,进一步准确测算资金发放次数。</w:t>
      </w:r>
    </w:p>
    <w:p w14:paraId="0B5E8CE1">
      <w:pPr>
        <w:pageBreakBefore w:val="0"/>
        <w:widowControl w:val="0"/>
        <w:kinsoku/>
        <w:wordWrap/>
        <w:overflowPunct/>
        <w:topLinePunct w:val="0"/>
        <w:autoSpaceDE/>
        <w:autoSpaceDN/>
        <w:bidi w:val="0"/>
        <w:adjustRightInd/>
        <w:snapToGrid/>
        <w:spacing w:before="0" w:after="0" w:line="560" w:lineRule="auto"/>
        <w:ind w:right="0" w:firstLine="600" w:firstLineChars="200"/>
        <w:jc w:val="both"/>
        <w:textAlignment w:val="auto"/>
        <w:rPr>
          <w:rFonts w:ascii="宋体" w:hAnsi="宋体" w:eastAsia="宋体" w:cs="宋体"/>
          <w:color w:val="auto"/>
          <w:spacing w:val="0"/>
          <w:position w:val="0"/>
          <w:sz w:val="30"/>
          <w:highlight w:val="none"/>
          <w:shd w:val="clear" w:fill="auto"/>
        </w:rPr>
      </w:pPr>
      <w:r>
        <w:rPr>
          <w:rFonts w:ascii="宋体" w:hAnsi="宋体" w:eastAsia="宋体" w:cs="宋体"/>
          <w:color w:val="auto"/>
          <w:spacing w:val="0"/>
          <w:position w:val="0"/>
          <w:sz w:val="30"/>
          <w:highlight w:val="none"/>
          <w:shd w:val="clear" w:fill="auto"/>
        </w:rPr>
        <w:t>此项权重分10分，得分</w:t>
      </w:r>
      <w:r>
        <w:rPr>
          <w:rFonts w:hint="eastAsia" w:ascii="宋体" w:hAnsi="宋体" w:eastAsia="宋体" w:cs="宋体"/>
          <w:color w:val="auto"/>
          <w:spacing w:val="0"/>
          <w:position w:val="0"/>
          <w:sz w:val="30"/>
          <w:highlight w:val="none"/>
          <w:shd w:val="clear" w:fill="auto"/>
          <w:lang w:val="en-US" w:eastAsia="zh-CN"/>
        </w:rPr>
        <w:t>9.07</w:t>
      </w:r>
      <w:r>
        <w:rPr>
          <w:rFonts w:ascii="宋体" w:hAnsi="宋体" w:eastAsia="宋体" w:cs="宋体"/>
          <w:color w:val="auto"/>
          <w:spacing w:val="0"/>
          <w:position w:val="0"/>
          <w:sz w:val="30"/>
          <w:highlight w:val="none"/>
          <w:shd w:val="clear" w:fill="auto"/>
        </w:rPr>
        <w:t>分。</w:t>
      </w:r>
    </w:p>
    <w:p w14:paraId="36946B01">
      <w:pPr>
        <w:pageBreakBefore w:val="0"/>
        <w:widowControl w:val="0"/>
        <w:kinsoku/>
        <w:wordWrap/>
        <w:overflowPunct/>
        <w:topLinePunct w:val="0"/>
        <w:autoSpaceDE/>
        <w:autoSpaceDN/>
        <w:bidi w:val="0"/>
        <w:adjustRightInd/>
        <w:snapToGrid/>
        <w:spacing w:before="0" w:after="0" w:line="560" w:lineRule="auto"/>
        <w:ind w:right="0" w:firstLine="600" w:firstLineChars="200"/>
        <w:jc w:val="both"/>
        <w:textAlignment w:val="auto"/>
        <w:rPr>
          <w:rFonts w:ascii="宋体" w:hAnsi="宋体" w:eastAsia="宋体" w:cs="宋体"/>
          <w:color w:val="auto"/>
          <w:spacing w:val="0"/>
          <w:position w:val="0"/>
          <w:sz w:val="30"/>
          <w:highlight w:val="none"/>
          <w:shd w:val="clear" w:fill="auto"/>
        </w:rPr>
      </w:pPr>
      <w:r>
        <w:rPr>
          <w:rFonts w:ascii="宋体" w:hAnsi="宋体" w:eastAsia="宋体" w:cs="宋体"/>
          <w:color w:val="auto"/>
          <w:spacing w:val="0"/>
          <w:position w:val="0"/>
          <w:sz w:val="30"/>
          <w:highlight w:val="none"/>
          <w:shd w:val="clear" w:fill="auto"/>
        </w:rPr>
        <w:t>2. 质量指标完成情况：指标1：培训出勤率，指标</w:t>
      </w:r>
      <w:r>
        <w:rPr>
          <w:rFonts w:ascii="宋体" w:hAnsi="宋体" w:eastAsia="宋体" w:cs="宋体"/>
          <w:color w:val="auto"/>
          <w:spacing w:val="0"/>
          <w:position w:val="0"/>
          <w:sz w:val="30"/>
          <w:shd w:val="clear" w:fill="auto"/>
        </w:rPr>
        <w:t>值：&gt;=90%</w:t>
      </w:r>
      <w:r>
        <w:rPr>
          <w:rFonts w:ascii="宋体" w:hAnsi="宋体" w:eastAsia="宋体" w:cs="宋体"/>
          <w:color w:val="auto"/>
          <w:spacing w:val="0"/>
          <w:position w:val="0"/>
          <w:sz w:val="30"/>
          <w:shd w:val="clear" w:fill="auto"/>
        </w:rPr>
        <w:tab/>
      </w:r>
      <w:r>
        <w:rPr>
          <w:rFonts w:ascii="宋体" w:hAnsi="宋体" w:eastAsia="宋体" w:cs="宋体"/>
          <w:color w:val="auto"/>
          <w:spacing w:val="0"/>
          <w:position w:val="0"/>
          <w:sz w:val="30"/>
          <w:shd w:val="clear" w:fill="auto"/>
        </w:rPr>
        <w:t>，实际完成值：72%，指标完成率80</w:t>
      </w:r>
      <w:r>
        <w:rPr>
          <w:rFonts w:ascii="Times New Roman" w:hAnsi="Times New Roman" w:eastAsia="Times New Roman" w:cs="Times New Roman"/>
          <w:color w:val="auto"/>
          <w:spacing w:val="0"/>
          <w:position w:val="0"/>
          <w:sz w:val="30"/>
          <w:shd w:val="clear" w:fill="auto"/>
        </w:rPr>
        <w:t>%</w:t>
      </w:r>
      <w:r>
        <w:rPr>
          <w:rFonts w:ascii="宋体" w:hAnsi="宋体" w:eastAsia="宋体" w:cs="宋体"/>
          <w:color w:val="auto"/>
          <w:spacing w:val="0"/>
          <w:position w:val="0"/>
          <w:sz w:val="30"/>
          <w:shd w:val="clear" w:fill="auto"/>
        </w:rPr>
        <w:t>，偏差原因：部分人员通过参加视频会方式进行参会，所以现场参会人员未达到</w:t>
      </w:r>
      <w:r>
        <w:rPr>
          <w:rFonts w:hint="eastAsia" w:ascii="宋体" w:hAnsi="宋体" w:eastAsia="宋体" w:cs="宋体"/>
          <w:color w:val="auto"/>
          <w:spacing w:val="0"/>
          <w:position w:val="0"/>
          <w:sz w:val="30"/>
          <w:shd w:val="clear" w:fill="auto"/>
          <w:lang w:eastAsia="zh-CN"/>
        </w:rPr>
        <w:t>预期</w:t>
      </w:r>
      <w:r>
        <w:rPr>
          <w:rFonts w:ascii="宋体" w:hAnsi="宋体" w:eastAsia="宋体" w:cs="宋体"/>
          <w:color w:val="auto"/>
          <w:spacing w:val="0"/>
          <w:position w:val="0"/>
          <w:sz w:val="30"/>
          <w:shd w:val="clear" w:fill="auto"/>
        </w:rPr>
        <w:t>，进一步准确测算参会人数。指标</w:t>
      </w:r>
      <w:r>
        <w:rPr>
          <w:rFonts w:ascii="Times New Roman" w:hAnsi="Times New Roman" w:eastAsia="Times New Roman" w:cs="Times New Roman"/>
          <w:color w:val="auto"/>
          <w:spacing w:val="0"/>
          <w:position w:val="0"/>
          <w:sz w:val="30"/>
          <w:shd w:val="clear" w:fill="auto"/>
        </w:rPr>
        <w:t>2</w:t>
      </w:r>
      <w:r>
        <w:rPr>
          <w:rFonts w:ascii="宋体" w:hAnsi="宋体" w:eastAsia="宋体" w:cs="宋体"/>
          <w:color w:val="auto"/>
          <w:spacing w:val="0"/>
          <w:position w:val="0"/>
          <w:sz w:val="30"/>
          <w:shd w:val="clear" w:fill="auto"/>
        </w:rPr>
        <w:t>：监测报告利用率，指标值：&gt;=90%</w:t>
      </w:r>
      <w:r>
        <w:rPr>
          <w:rFonts w:hint="eastAsia" w:ascii="宋体" w:hAnsi="宋体" w:eastAsia="宋体" w:cs="宋体"/>
          <w:color w:val="auto"/>
          <w:spacing w:val="0"/>
          <w:position w:val="0"/>
          <w:sz w:val="30"/>
          <w:shd w:val="clear" w:fill="auto"/>
          <w:lang w:eastAsia="zh-CN"/>
        </w:rPr>
        <w:t>，</w:t>
      </w:r>
      <w:r>
        <w:rPr>
          <w:rFonts w:ascii="宋体" w:hAnsi="宋体" w:eastAsia="宋体" w:cs="宋体"/>
          <w:color w:val="auto"/>
          <w:spacing w:val="0"/>
          <w:position w:val="0"/>
          <w:sz w:val="30"/>
          <w:shd w:val="clear" w:fill="auto"/>
        </w:rPr>
        <w:t>实际完成值100%，指标完成率</w:t>
      </w:r>
      <w:r>
        <w:rPr>
          <w:rFonts w:ascii="Times New Roman" w:hAnsi="Times New Roman" w:eastAsia="Times New Roman" w:cs="Times New Roman"/>
          <w:color w:val="auto"/>
          <w:spacing w:val="0"/>
          <w:position w:val="0"/>
          <w:sz w:val="30"/>
          <w:shd w:val="clear" w:fill="auto"/>
        </w:rPr>
        <w:t>111.11%</w:t>
      </w:r>
      <w:r>
        <w:rPr>
          <w:rFonts w:ascii="宋体" w:hAnsi="宋体" w:eastAsia="宋体" w:cs="宋体"/>
          <w:color w:val="auto"/>
          <w:spacing w:val="0"/>
          <w:position w:val="0"/>
          <w:sz w:val="30"/>
          <w:shd w:val="clear" w:fill="auto"/>
        </w:rPr>
        <w:t>，</w:t>
      </w:r>
      <w:r>
        <w:rPr>
          <w:rFonts w:ascii="宋体" w:hAnsi="宋体" w:eastAsia="宋体" w:cs="宋体"/>
          <w:color w:val="auto"/>
          <w:spacing w:val="0"/>
          <w:position w:val="0"/>
          <w:sz w:val="30"/>
          <w:highlight w:val="none"/>
          <w:shd w:val="clear" w:fill="auto"/>
        </w:rPr>
        <w:t>偏差原因：监测报告利用率达到预期以上效果。</w:t>
      </w:r>
    </w:p>
    <w:p w14:paraId="55356980">
      <w:pPr>
        <w:pageBreakBefore w:val="0"/>
        <w:widowControl w:val="0"/>
        <w:kinsoku/>
        <w:wordWrap/>
        <w:overflowPunct/>
        <w:topLinePunct w:val="0"/>
        <w:autoSpaceDE/>
        <w:autoSpaceDN/>
        <w:bidi w:val="0"/>
        <w:adjustRightInd/>
        <w:snapToGrid/>
        <w:spacing w:before="0" w:after="0" w:line="560" w:lineRule="auto"/>
        <w:ind w:right="0" w:firstLine="600" w:firstLineChars="200"/>
        <w:jc w:val="both"/>
        <w:textAlignment w:val="auto"/>
        <w:rPr>
          <w:rFonts w:ascii="宋体" w:hAnsi="宋体" w:eastAsia="宋体" w:cs="宋体"/>
          <w:color w:val="auto"/>
          <w:spacing w:val="0"/>
          <w:position w:val="0"/>
          <w:sz w:val="30"/>
          <w:highlight w:val="none"/>
          <w:shd w:val="clear" w:fill="auto"/>
        </w:rPr>
      </w:pPr>
      <w:r>
        <w:rPr>
          <w:rFonts w:ascii="宋体" w:hAnsi="宋体" w:eastAsia="宋体" w:cs="宋体"/>
          <w:color w:val="auto"/>
          <w:spacing w:val="0"/>
          <w:position w:val="0"/>
          <w:sz w:val="30"/>
          <w:highlight w:val="none"/>
          <w:shd w:val="clear" w:fill="auto"/>
        </w:rPr>
        <w:t>此项权重分10分，得分</w:t>
      </w:r>
      <w:r>
        <w:rPr>
          <w:rFonts w:hint="eastAsia" w:ascii="宋体" w:hAnsi="宋体" w:eastAsia="宋体" w:cs="宋体"/>
          <w:color w:val="auto"/>
          <w:spacing w:val="0"/>
          <w:position w:val="0"/>
          <w:sz w:val="30"/>
          <w:highlight w:val="none"/>
          <w:shd w:val="clear" w:fill="auto"/>
          <w:lang w:val="en-US" w:eastAsia="zh-CN"/>
        </w:rPr>
        <w:t>9</w:t>
      </w:r>
      <w:r>
        <w:rPr>
          <w:rFonts w:ascii="宋体" w:hAnsi="宋体" w:eastAsia="宋体" w:cs="宋体"/>
          <w:color w:val="auto"/>
          <w:spacing w:val="0"/>
          <w:position w:val="0"/>
          <w:sz w:val="30"/>
          <w:highlight w:val="none"/>
          <w:shd w:val="clear" w:fill="auto"/>
        </w:rPr>
        <w:t>分。</w:t>
      </w:r>
    </w:p>
    <w:p w14:paraId="2983BFAF">
      <w:pPr>
        <w:pageBreakBefore w:val="0"/>
        <w:widowControl w:val="0"/>
        <w:kinsoku/>
        <w:wordWrap/>
        <w:overflowPunct/>
        <w:topLinePunct w:val="0"/>
        <w:autoSpaceDE/>
        <w:autoSpaceDN/>
        <w:bidi w:val="0"/>
        <w:adjustRightInd/>
        <w:snapToGrid/>
        <w:spacing w:before="0" w:after="0" w:line="560" w:lineRule="auto"/>
        <w:ind w:right="0" w:firstLine="600" w:firstLineChars="200"/>
        <w:jc w:val="both"/>
        <w:textAlignment w:val="auto"/>
        <w:rPr>
          <w:rFonts w:ascii="宋体" w:hAnsi="宋体" w:eastAsia="宋体" w:cs="宋体"/>
          <w:color w:val="auto"/>
          <w:spacing w:val="0"/>
          <w:position w:val="0"/>
          <w:sz w:val="30"/>
          <w:shd w:val="clear" w:fill="auto"/>
        </w:rPr>
      </w:pPr>
      <w:r>
        <w:rPr>
          <w:rFonts w:ascii="宋体" w:hAnsi="宋体" w:eastAsia="宋体" w:cs="宋体"/>
          <w:color w:val="auto"/>
          <w:spacing w:val="0"/>
          <w:position w:val="0"/>
          <w:sz w:val="30"/>
          <w:highlight w:val="none"/>
          <w:shd w:val="clear" w:fill="auto"/>
        </w:rPr>
        <w:t>3.时效指标完成情况：指标1：培训工作完成及时率，指</w:t>
      </w:r>
      <w:r>
        <w:rPr>
          <w:rFonts w:ascii="宋体" w:hAnsi="宋体" w:eastAsia="宋体" w:cs="宋体"/>
          <w:color w:val="auto"/>
          <w:spacing w:val="0"/>
          <w:position w:val="0"/>
          <w:sz w:val="30"/>
          <w:shd w:val="clear" w:fill="auto"/>
        </w:rPr>
        <w:t>标值：&gt;=90%，实际完成值：100%</w:t>
      </w:r>
      <w:r>
        <w:rPr>
          <w:rFonts w:ascii="宋体" w:hAnsi="宋体" w:eastAsia="宋体" w:cs="宋体"/>
          <w:color w:val="auto"/>
          <w:spacing w:val="0"/>
          <w:position w:val="0"/>
          <w:sz w:val="30"/>
          <w:shd w:val="clear" w:fill="auto"/>
        </w:rPr>
        <w:tab/>
      </w:r>
      <w:r>
        <w:rPr>
          <w:rFonts w:ascii="宋体" w:hAnsi="宋体" w:eastAsia="宋体" w:cs="宋体"/>
          <w:color w:val="auto"/>
          <w:spacing w:val="0"/>
          <w:position w:val="0"/>
          <w:sz w:val="30"/>
          <w:shd w:val="clear" w:fill="auto"/>
        </w:rPr>
        <w:t>，指标完成率111.11%</w:t>
      </w:r>
      <w:r>
        <w:rPr>
          <w:rFonts w:ascii="宋体" w:hAnsi="宋体" w:eastAsia="宋体" w:cs="宋体"/>
          <w:color w:val="auto"/>
          <w:spacing w:val="0"/>
          <w:position w:val="0"/>
          <w:sz w:val="30"/>
          <w:shd w:val="clear" w:fill="auto"/>
        </w:rPr>
        <w:tab/>
      </w:r>
      <w:r>
        <w:rPr>
          <w:rFonts w:ascii="宋体" w:hAnsi="宋体" w:eastAsia="宋体" w:cs="宋体"/>
          <w:color w:val="auto"/>
          <w:spacing w:val="0"/>
          <w:position w:val="0"/>
          <w:sz w:val="30"/>
          <w:shd w:val="clear" w:fill="auto"/>
        </w:rPr>
        <w:t>，偏差原因：在预期期限内更高效的完成培训工作。指标</w:t>
      </w:r>
      <w:r>
        <w:rPr>
          <w:rFonts w:ascii="Times New Roman" w:hAnsi="Times New Roman" w:eastAsia="Times New Roman" w:cs="Times New Roman"/>
          <w:color w:val="auto"/>
          <w:spacing w:val="0"/>
          <w:position w:val="0"/>
          <w:sz w:val="30"/>
          <w:shd w:val="clear" w:fill="auto"/>
        </w:rPr>
        <w:t>2</w:t>
      </w:r>
      <w:r>
        <w:rPr>
          <w:rFonts w:ascii="宋体" w:hAnsi="宋体" w:eastAsia="宋体" w:cs="宋体"/>
          <w:color w:val="auto"/>
          <w:spacing w:val="0"/>
          <w:position w:val="0"/>
          <w:sz w:val="30"/>
          <w:shd w:val="clear" w:fill="auto"/>
        </w:rPr>
        <w:t>：年度评估报告及时完成率，指标值：&gt;=90%，实际完成值：100%，指标完成率111.11%，偏差原因：在预期期限内更及时的完成年度评估报告。指标</w:t>
      </w:r>
      <w:r>
        <w:rPr>
          <w:rFonts w:ascii="Times New Roman" w:hAnsi="Times New Roman" w:eastAsia="Times New Roman" w:cs="Times New Roman"/>
          <w:color w:val="auto"/>
          <w:spacing w:val="0"/>
          <w:position w:val="0"/>
          <w:sz w:val="30"/>
          <w:shd w:val="clear" w:fill="auto"/>
        </w:rPr>
        <w:t>3</w:t>
      </w:r>
      <w:r>
        <w:rPr>
          <w:rFonts w:ascii="宋体" w:hAnsi="宋体" w:eastAsia="宋体" w:cs="宋体"/>
          <w:color w:val="auto"/>
          <w:spacing w:val="0"/>
          <w:position w:val="0"/>
          <w:sz w:val="30"/>
          <w:shd w:val="clear" w:fill="auto"/>
        </w:rPr>
        <w:t>：资金发放及时率，指标值：&gt;=90%，实际完成值：100%，指标完成率111.11%，偏差原因：按照合同及时进行资金发放。</w:t>
      </w:r>
      <w:r>
        <w:rPr>
          <w:rFonts w:ascii="宋体" w:hAnsi="宋体" w:eastAsia="宋体" w:cs="宋体"/>
          <w:color w:val="auto"/>
          <w:spacing w:val="0"/>
          <w:position w:val="0"/>
          <w:sz w:val="30"/>
          <w:shd w:val="clear" w:fill="auto"/>
        </w:rPr>
        <w:tab/>
      </w:r>
      <w:r>
        <w:rPr>
          <w:rFonts w:ascii="宋体" w:hAnsi="宋体" w:eastAsia="宋体" w:cs="宋体"/>
          <w:color w:val="auto"/>
          <w:spacing w:val="0"/>
          <w:position w:val="0"/>
          <w:sz w:val="30"/>
          <w:shd w:val="clear" w:fill="auto"/>
        </w:rPr>
        <w:tab/>
      </w:r>
    </w:p>
    <w:p w14:paraId="710C88DF">
      <w:pPr>
        <w:pageBreakBefore w:val="0"/>
        <w:widowControl w:val="0"/>
        <w:kinsoku/>
        <w:wordWrap/>
        <w:overflowPunct/>
        <w:topLinePunct w:val="0"/>
        <w:autoSpaceDE/>
        <w:autoSpaceDN/>
        <w:bidi w:val="0"/>
        <w:adjustRightInd/>
        <w:snapToGrid/>
        <w:spacing w:before="0" w:after="0" w:line="560" w:lineRule="auto"/>
        <w:ind w:right="0" w:firstLine="600" w:firstLineChars="200"/>
        <w:jc w:val="both"/>
        <w:textAlignment w:val="auto"/>
        <w:rPr>
          <w:rFonts w:ascii="宋体" w:hAnsi="宋体" w:eastAsia="宋体" w:cs="宋体"/>
          <w:color w:val="auto"/>
          <w:spacing w:val="0"/>
          <w:position w:val="0"/>
          <w:sz w:val="30"/>
          <w:shd w:val="clear" w:fill="auto"/>
        </w:rPr>
      </w:pPr>
      <w:r>
        <w:rPr>
          <w:rFonts w:ascii="宋体" w:hAnsi="宋体" w:eastAsia="宋体" w:cs="宋体"/>
          <w:color w:val="auto"/>
          <w:spacing w:val="0"/>
          <w:position w:val="0"/>
          <w:sz w:val="30"/>
          <w:shd w:val="clear" w:fill="auto"/>
        </w:rPr>
        <w:t>此项权重分10分，得分</w:t>
      </w:r>
      <w:r>
        <w:rPr>
          <w:rFonts w:hint="eastAsia" w:ascii="宋体" w:hAnsi="宋体" w:eastAsia="宋体" w:cs="宋体"/>
          <w:color w:val="auto"/>
          <w:spacing w:val="0"/>
          <w:position w:val="0"/>
          <w:sz w:val="30"/>
          <w:shd w:val="clear" w:fill="auto"/>
          <w:lang w:val="en-US" w:eastAsia="zh-CN"/>
        </w:rPr>
        <w:t>10</w:t>
      </w:r>
      <w:r>
        <w:rPr>
          <w:rFonts w:ascii="宋体" w:hAnsi="宋体" w:eastAsia="宋体" w:cs="宋体"/>
          <w:color w:val="auto"/>
          <w:spacing w:val="0"/>
          <w:position w:val="0"/>
          <w:sz w:val="30"/>
          <w:shd w:val="clear" w:fill="auto"/>
        </w:rPr>
        <w:t>分。</w:t>
      </w:r>
    </w:p>
    <w:p w14:paraId="555A0D47">
      <w:pPr>
        <w:pageBreakBefore w:val="0"/>
        <w:widowControl w:val="0"/>
        <w:kinsoku/>
        <w:wordWrap/>
        <w:overflowPunct/>
        <w:topLinePunct w:val="0"/>
        <w:autoSpaceDE/>
        <w:autoSpaceDN/>
        <w:bidi w:val="0"/>
        <w:adjustRightInd/>
        <w:snapToGrid/>
        <w:spacing w:before="0" w:after="0" w:line="560" w:lineRule="auto"/>
        <w:ind w:right="0" w:firstLine="600" w:firstLineChars="200"/>
        <w:jc w:val="both"/>
        <w:textAlignment w:val="auto"/>
        <w:rPr>
          <w:rFonts w:ascii="宋体" w:hAnsi="宋体" w:eastAsia="宋体" w:cs="宋体"/>
          <w:color w:val="auto"/>
          <w:spacing w:val="0"/>
          <w:position w:val="0"/>
          <w:sz w:val="30"/>
          <w:shd w:val="clear" w:fill="auto"/>
        </w:rPr>
      </w:pPr>
      <w:r>
        <w:rPr>
          <w:rFonts w:ascii="宋体" w:hAnsi="宋体" w:eastAsia="宋体" w:cs="宋体"/>
          <w:color w:val="auto"/>
          <w:spacing w:val="0"/>
          <w:position w:val="0"/>
          <w:sz w:val="30"/>
          <w:shd w:val="clear" w:fill="auto"/>
        </w:rPr>
        <w:t>4.经济成本指标完成情况：指标1：培训成本，指标值：&lt;=2万元，实际完成值：2万元，指标完成率100%，指标</w:t>
      </w:r>
      <w:r>
        <w:rPr>
          <w:rFonts w:ascii="Times New Roman" w:hAnsi="Times New Roman" w:eastAsia="Times New Roman" w:cs="Times New Roman"/>
          <w:color w:val="auto"/>
          <w:spacing w:val="0"/>
          <w:position w:val="0"/>
          <w:sz w:val="30"/>
          <w:shd w:val="clear" w:fill="auto"/>
        </w:rPr>
        <w:t>2</w:t>
      </w:r>
      <w:r>
        <w:rPr>
          <w:rFonts w:ascii="宋体" w:hAnsi="宋体" w:eastAsia="宋体" w:cs="宋体"/>
          <w:color w:val="auto"/>
          <w:spacing w:val="0"/>
          <w:position w:val="0"/>
          <w:sz w:val="30"/>
          <w:shd w:val="clear" w:fill="auto"/>
        </w:rPr>
        <w:t>：土壤环境监测成本，指标值：&lt;=8万元，实际完成值：8万元，指标完成率100%。指标</w:t>
      </w:r>
      <w:r>
        <w:rPr>
          <w:rFonts w:ascii="Times New Roman" w:hAnsi="Times New Roman" w:eastAsia="Times New Roman" w:cs="Times New Roman"/>
          <w:color w:val="auto"/>
          <w:spacing w:val="0"/>
          <w:position w:val="0"/>
          <w:sz w:val="30"/>
          <w:shd w:val="clear" w:fill="auto"/>
        </w:rPr>
        <w:t>3</w:t>
      </w:r>
      <w:r>
        <w:rPr>
          <w:rFonts w:ascii="宋体" w:hAnsi="宋体" w:eastAsia="宋体" w:cs="宋体"/>
          <w:color w:val="auto"/>
          <w:spacing w:val="0"/>
          <w:position w:val="0"/>
          <w:sz w:val="30"/>
          <w:shd w:val="clear" w:fill="auto"/>
        </w:rPr>
        <w:t>：每次发放补助成本，指标值：&lt;=1.05万元，实际完成值</w:t>
      </w:r>
      <w:r>
        <w:rPr>
          <w:rFonts w:ascii="宋体" w:hAnsi="宋体" w:eastAsia="宋体" w:cs="宋体"/>
          <w:color w:val="auto"/>
          <w:spacing w:val="0"/>
          <w:position w:val="0"/>
          <w:sz w:val="30"/>
          <w:highlight w:val="none"/>
          <w:shd w:val="clear" w:fill="auto"/>
        </w:rPr>
        <w:t>：0.79万元</w:t>
      </w:r>
      <w:r>
        <w:rPr>
          <w:rFonts w:ascii="宋体" w:hAnsi="宋体" w:eastAsia="宋体" w:cs="宋体"/>
          <w:color w:val="auto"/>
          <w:spacing w:val="0"/>
          <w:position w:val="0"/>
          <w:sz w:val="30"/>
          <w:highlight w:val="none"/>
          <w:shd w:val="clear" w:fill="auto"/>
        </w:rPr>
        <w:tab/>
      </w:r>
      <w:r>
        <w:rPr>
          <w:rFonts w:ascii="宋体" w:hAnsi="宋体" w:eastAsia="宋体" w:cs="宋体"/>
          <w:color w:val="auto"/>
          <w:spacing w:val="0"/>
          <w:position w:val="0"/>
          <w:sz w:val="30"/>
          <w:highlight w:val="none"/>
          <w:shd w:val="clear" w:fill="auto"/>
        </w:rPr>
        <w:t>，指标完成率75.24%</w:t>
      </w:r>
      <w:r>
        <w:rPr>
          <w:rFonts w:ascii="宋体" w:hAnsi="宋体" w:eastAsia="宋体" w:cs="宋体"/>
          <w:color w:val="auto"/>
          <w:spacing w:val="0"/>
          <w:position w:val="0"/>
          <w:sz w:val="30"/>
          <w:shd w:val="clear" w:fill="auto"/>
        </w:rPr>
        <w:t>，偏差原因：由于发放劳务费涉及三家劳务派遣公司，所以发放次数为15次，每次发放补助成本低于预期，进一步准确测算补助发放成本。指标4：废物规范化环境管理评估成本，指标值：&lt;=6万元，实际完成值：6万元，指标完成率100%。</w:t>
      </w:r>
    </w:p>
    <w:p w14:paraId="2847841F">
      <w:pPr>
        <w:pageBreakBefore w:val="0"/>
        <w:widowControl w:val="0"/>
        <w:kinsoku/>
        <w:wordWrap/>
        <w:overflowPunct/>
        <w:topLinePunct w:val="0"/>
        <w:autoSpaceDE/>
        <w:autoSpaceDN/>
        <w:bidi w:val="0"/>
        <w:adjustRightInd/>
        <w:snapToGrid/>
        <w:spacing w:before="0" w:after="0" w:line="560" w:lineRule="auto"/>
        <w:ind w:right="0" w:firstLine="600" w:firstLineChars="200"/>
        <w:jc w:val="both"/>
        <w:textAlignment w:val="auto"/>
        <w:rPr>
          <w:rFonts w:ascii="宋体" w:hAnsi="宋体" w:eastAsia="宋体" w:cs="宋体"/>
          <w:color w:val="auto"/>
          <w:spacing w:val="0"/>
          <w:position w:val="0"/>
          <w:sz w:val="30"/>
          <w:shd w:val="clear" w:fill="auto"/>
        </w:rPr>
      </w:pPr>
      <w:r>
        <w:rPr>
          <w:rFonts w:ascii="宋体" w:hAnsi="宋体" w:eastAsia="宋体" w:cs="宋体"/>
          <w:color w:val="auto"/>
          <w:spacing w:val="0"/>
          <w:position w:val="0"/>
          <w:sz w:val="30"/>
          <w:shd w:val="clear" w:fill="auto"/>
        </w:rPr>
        <w:t>此项权重分10分，得分</w:t>
      </w:r>
      <w:r>
        <w:rPr>
          <w:rFonts w:hint="eastAsia" w:ascii="宋体" w:hAnsi="宋体" w:eastAsia="宋体" w:cs="宋体"/>
          <w:color w:val="auto"/>
          <w:spacing w:val="0"/>
          <w:position w:val="0"/>
          <w:sz w:val="30"/>
          <w:shd w:val="clear" w:fill="auto"/>
          <w:lang w:val="en-US" w:eastAsia="zh-CN"/>
        </w:rPr>
        <w:t>9.38</w:t>
      </w:r>
      <w:r>
        <w:rPr>
          <w:rFonts w:ascii="宋体" w:hAnsi="宋体" w:eastAsia="宋体" w:cs="宋体"/>
          <w:color w:val="auto"/>
          <w:spacing w:val="0"/>
          <w:position w:val="0"/>
          <w:sz w:val="30"/>
          <w:shd w:val="clear" w:fill="auto"/>
        </w:rPr>
        <w:t>分.</w:t>
      </w:r>
    </w:p>
    <w:p w14:paraId="6AC8C7F5">
      <w:pPr>
        <w:pageBreakBefore w:val="0"/>
        <w:widowControl w:val="0"/>
        <w:kinsoku/>
        <w:wordWrap/>
        <w:overflowPunct/>
        <w:topLinePunct w:val="0"/>
        <w:autoSpaceDE/>
        <w:autoSpaceDN/>
        <w:bidi w:val="0"/>
        <w:adjustRightInd/>
        <w:snapToGrid/>
        <w:spacing w:before="0" w:after="0" w:line="560" w:lineRule="auto"/>
        <w:ind w:right="0" w:firstLine="600" w:firstLineChars="200"/>
        <w:jc w:val="both"/>
        <w:textAlignment w:val="auto"/>
        <w:rPr>
          <w:rFonts w:ascii="宋体" w:hAnsi="宋体" w:eastAsia="宋体" w:cs="宋体"/>
          <w:color w:val="auto"/>
          <w:spacing w:val="0"/>
          <w:position w:val="0"/>
          <w:sz w:val="30"/>
          <w:shd w:val="clear" w:fill="auto"/>
        </w:rPr>
      </w:pPr>
      <w:r>
        <w:rPr>
          <w:rFonts w:ascii="宋体" w:hAnsi="宋体" w:eastAsia="宋体" w:cs="宋体"/>
          <w:color w:val="auto"/>
          <w:spacing w:val="0"/>
          <w:position w:val="0"/>
          <w:sz w:val="30"/>
          <w:shd w:val="clear" w:fill="auto"/>
        </w:rPr>
        <w:t>（四）项目效益情况</w:t>
      </w:r>
    </w:p>
    <w:p w14:paraId="4B666B45">
      <w:pPr>
        <w:pageBreakBefore w:val="0"/>
        <w:widowControl w:val="0"/>
        <w:kinsoku/>
        <w:wordWrap/>
        <w:overflowPunct/>
        <w:topLinePunct w:val="0"/>
        <w:autoSpaceDE/>
        <w:autoSpaceDN/>
        <w:bidi w:val="0"/>
        <w:adjustRightInd/>
        <w:snapToGrid/>
        <w:spacing w:before="0" w:after="0" w:line="560" w:lineRule="auto"/>
        <w:ind w:right="0" w:firstLine="600" w:firstLineChars="200"/>
        <w:jc w:val="both"/>
        <w:textAlignment w:val="auto"/>
        <w:rPr>
          <w:rFonts w:ascii="宋体" w:hAnsi="宋体" w:eastAsia="宋体" w:cs="宋体"/>
          <w:color w:val="auto"/>
          <w:spacing w:val="0"/>
          <w:position w:val="0"/>
          <w:sz w:val="30"/>
          <w:shd w:val="clear" w:fill="auto"/>
        </w:rPr>
      </w:pPr>
      <w:r>
        <w:rPr>
          <w:rFonts w:ascii="宋体" w:hAnsi="宋体" w:eastAsia="宋体" w:cs="宋体"/>
          <w:color w:val="auto"/>
          <w:spacing w:val="0"/>
          <w:position w:val="0"/>
          <w:sz w:val="30"/>
          <w:shd w:val="clear" w:fill="auto"/>
        </w:rPr>
        <w:t>1.社会效益指标完成情况：指标1：评估报告公开率，指标值：&gt;=90%，实际完成值：100%，指标完成率111.11%</w:t>
      </w:r>
      <w:r>
        <w:rPr>
          <w:rFonts w:hint="eastAsia" w:ascii="宋体" w:hAnsi="宋体" w:eastAsia="宋体" w:cs="宋体"/>
          <w:color w:val="auto"/>
          <w:spacing w:val="0"/>
          <w:position w:val="0"/>
          <w:sz w:val="30"/>
          <w:shd w:val="clear" w:fill="auto"/>
          <w:lang w:eastAsia="zh-CN"/>
        </w:rPr>
        <w:t>，</w:t>
      </w:r>
      <w:r>
        <w:rPr>
          <w:rFonts w:ascii="宋体" w:hAnsi="宋体" w:eastAsia="宋体" w:cs="宋体"/>
          <w:color w:val="auto"/>
          <w:spacing w:val="0"/>
          <w:position w:val="0"/>
          <w:sz w:val="30"/>
          <w:shd w:val="clear" w:fill="auto"/>
        </w:rPr>
        <w:t>偏差原因：在预期期限内更完整的公开评估报告。指标</w:t>
      </w:r>
      <w:r>
        <w:rPr>
          <w:rFonts w:ascii="Times New Roman" w:hAnsi="Times New Roman" w:eastAsia="Times New Roman" w:cs="Times New Roman"/>
          <w:color w:val="auto"/>
          <w:spacing w:val="0"/>
          <w:position w:val="0"/>
          <w:sz w:val="30"/>
          <w:shd w:val="clear" w:fill="auto"/>
        </w:rPr>
        <w:t>2</w:t>
      </w:r>
      <w:r>
        <w:rPr>
          <w:rFonts w:ascii="宋体" w:hAnsi="宋体" w:eastAsia="宋体" w:cs="宋体"/>
          <w:color w:val="auto"/>
          <w:spacing w:val="0"/>
          <w:position w:val="0"/>
          <w:sz w:val="30"/>
          <w:shd w:val="clear" w:fill="auto"/>
        </w:rPr>
        <w:t>：问题整改率（%），指标值：&gt;=90%，实际完成值：98.3%，指标完成率109.22%，偏差原因：该项目完成度较高，企业配合较好，问题整改率较高，进一步提高整改率测算数。</w:t>
      </w:r>
    </w:p>
    <w:p w14:paraId="739CFC99">
      <w:pPr>
        <w:pageBreakBefore w:val="0"/>
        <w:widowControl w:val="0"/>
        <w:kinsoku/>
        <w:wordWrap/>
        <w:overflowPunct/>
        <w:topLinePunct w:val="0"/>
        <w:autoSpaceDE/>
        <w:autoSpaceDN/>
        <w:bidi w:val="0"/>
        <w:adjustRightInd/>
        <w:snapToGrid/>
        <w:spacing w:before="0" w:after="0" w:line="560" w:lineRule="auto"/>
        <w:ind w:right="0" w:firstLine="600" w:firstLineChars="200"/>
        <w:jc w:val="both"/>
        <w:textAlignment w:val="auto"/>
        <w:rPr>
          <w:rFonts w:ascii="宋体" w:hAnsi="宋体" w:eastAsia="宋体" w:cs="宋体"/>
          <w:color w:val="auto"/>
          <w:spacing w:val="0"/>
          <w:position w:val="0"/>
          <w:sz w:val="30"/>
          <w:shd w:val="clear" w:fill="auto"/>
        </w:rPr>
      </w:pPr>
      <w:r>
        <w:rPr>
          <w:rFonts w:ascii="宋体" w:hAnsi="宋体" w:eastAsia="宋体" w:cs="宋体"/>
          <w:color w:val="auto"/>
          <w:spacing w:val="0"/>
          <w:position w:val="0"/>
          <w:sz w:val="30"/>
          <w:shd w:val="clear" w:fill="auto"/>
        </w:rPr>
        <w:t>此项权重分10分，得分10分.</w:t>
      </w:r>
    </w:p>
    <w:p w14:paraId="084C3876">
      <w:pPr>
        <w:pageBreakBefore w:val="0"/>
        <w:widowControl w:val="0"/>
        <w:kinsoku/>
        <w:wordWrap/>
        <w:overflowPunct/>
        <w:topLinePunct w:val="0"/>
        <w:autoSpaceDE/>
        <w:autoSpaceDN/>
        <w:bidi w:val="0"/>
        <w:adjustRightInd/>
        <w:snapToGrid/>
        <w:spacing w:before="0" w:after="0" w:line="560" w:lineRule="auto"/>
        <w:ind w:right="0" w:firstLine="600" w:firstLineChars="200"/>
        <w:jc w:val="both"/>
        <w:textAlignment w:val="auto"/>
        <w:rPr>
          <w:rFonts w:ascii="宋体" w:hAnsi="宋体" w:eastAsia="宋体" w:cs="宋体"/>
          <w:color w:val="auto"/>
          <w:spacing w:val="0"/>
          <w:position w:val="0"/>
          <w:sz w:val="30"/>
          <w:shd w:val="clear" w:fill="auto"/>
        </w:rPr>
      </w:pPr>
      <w:r>
        <w:rPr>
          <w:rFonts w:ascii="宋体" w:hAnsi="宋体" w:eastAsia="宋体" w:cs="宋体"/>
          <w:color w:val="auto"/>
          <w:spacing w:val="0"/>
          <w:position w:val="0"/>
          <w:sz w:val="30"/>
          <w:shd w:val="clear" w:fill="auto"/>
        </w:rPr>
        <w:t>2.满意度指标完成情况分析：指标1：调查工作人员满意度（%），指标值：&gt;=90%，实际完成值：100%，指标完成率111.11%，</w:t>
      </w:r>
      <w:r>
        <w:rPr>
          <w:rFonts w:ascii="宋体" w:hAnsi="宋体" w:eastAsia="宋体" w:cs="宋体"/>
          <w:color w:val="auto"/>
          <w:spacing w:val="0"/>
          <w:position w:val="0"/>
          <w:sz w:val="30"/>
          <w:shd w:val="clear" w:fill="auto"/>
        </w:rPr>
        <w:tab/>
      </w:r>
      <w:r>
        <w:rPr>
          <w:rFonts w:ascii="宋体" w:hAnsi="宋体" w:eastAsia="宋体" w:cs="宋体"/>
          <w:color w:val="auto"/>
          <w:spacing w:val="0"/>
          <w:position w:val="0"/>
          <w:sz w:val="30"/>
          <w:shd w:val="clear" w:fill="auto"/>
        </w:rPr>
        <w:t>偏差原因：因为此项目工作人员配合度较高，所以满意度测评满意度高于预期，进一步提高满意度测算值。</w:t>
      </w:r>
    </w:p>
    <w:p w14:paraId="0DD1B62B">
      <w:pPr>
        <w:pageBreakBefore w:val="0"/>
        <w:widowControl w:val="0"/>
        <w:kinsoku/>
        <w:wordWrap/>
        <w:overflowPunct/>
        <w:topLinePunct w:val="0"/>
        <w:autoSpaceDE/>
        <w:autoSpaceDN/>
        <w:bidi w:val="0"/>
        <w:adjustRightInd/>
        <w:snapToGrid/>
        <w:spacing w:before="0" w:after="0" w:line="560" w:lineRule="auto"/>
        <w:ind w:right="0" w:firstLine="600" w:firstLineChars="200"/>
        <w:jc w:val="both"/>
        <w:textAlignment w:val="auto"/>
        <w:rPr>
          <w:rFonts w:ascii="宋体" w:hAnsi="宋体" w:eastAsia="宋体" w:cs="宋体"/>
          <w:color w:val="auto"/>
          <w:spacing w:val="0"/>
          <w:position w:val="0"/>
          <w:sz w:val="30"/>
          <w:shd w:val="clear" w:fill="auto"/>
        </w:rPr>
      </w:pPr>
      <w:r>
        <w:rPr>
          <w:rFonts w:ascii="宋体" w:hAnsi="宋体" w:eastAsia="宋体" w:cs="宋体"/>
          <w:color w:val="auto"/>
          <w:spacing w:val="0"/>
          <w:position w:val="0"/>
          <w:sz w:val="30"/>
          <w:shd w:val="clear" w:fill="auto"/>
        </w:rPr>
        <w:t>此项权重分10分，得分10分.</w:t>
      </w:r>
    </w:p>
    <w:p w14:paraId="0E8E6437">
      <w:pPr>
        <w:pageBreakBefore w:val="0"/>
        <w:widowControl w:val="0"/>
        <w:kinsoku/>
        <w:wordWrap/>
        <w:overflowPunct/>
        <w:topLinePunct w:val="0"/>
        <w:autoSpaceDE/>
        <w:autoSpaceDN/>
        <w:bidi w:val="0"/>
        <w:adjustRightInd/>
        <w:snapToGrid/>
        <w:spacing w:before="0" w:after="0" w:line="560" w:lineRule="auto"/>
        <w:ind w:right="0" w:firstLine="600" w:firstLineChars="200"/>
        <w:jc w:val="both"/>
        <w:textAlignment w:val="auto"/>
        <w:rPr>
          <w:rFonts w:ascii="宋体" w:hAnsi="宋体" w:eastAsia="宋体" w:cs="宋体"/>
          <w:color w:val="auto"/>
          <w:spacing w:val="0"/>
          <w:position w:val="0"/>
          <w:sz w:val="30"/>
          <w:shd w:val="clear" w:fill="auto"/>
        </w:rPr>
      </w:pPr>
      <w:r>
        <w:rPr>
          <w:rFonts w:ascii="宋体" w:hAnsi="宋体" w:eastAsia="宋体" w:cs="宋体"/>
          <w:color w:val="auto"/>
          <w:spacing w:val="0"/>
          <w:position w:val="0"/>
          <w:sz w:val="30"/>
          <w:shd w:val="clear" w:fill="auto"/>
        </w:rPr>
        <w:t>五、预算执行进度与绩效指标总体完成率偏差</w:t>
      </w:r>
    </w:p>
    <w:p w14:paraId="5806B11C">
      <w:pPr>
        <w:pageBreakBefore w:val="0"/>
        <w:widowControl w:val="0"/>
        <w:kinsoku/>
        <w:wordWrap/>
        <w:overflowPunct/>
        <w:topLinePunct w:val="0"/>
        <w:autoSpaceDE/>
        <w:autoSpaceDN/>
        <w:bidi w:val="0"/>
        <w:adjustRightInd/>
        <w:snapToGrid/>
        <w:spacing w:before="0" w:after="0" w:line="560" w:lineRule="auto"/>
        <w:ind w:right="0" w:firstLine="600" w:firstLineChars="200"/>
        <w:jc w:val="both"/>
        <w:textAlignment w:val="auto"/>
        <w:rPr>
          <w:rFonts w:hint="eastAsia" w:ascii="宋体" w:hAnsi="宋体" w:eastAsia="宋体" w:cs="宋体"/>
          <w:color w:val="auto"/>
          <w:spacing w:val="0"/>
          <w:position w:val="0"/>
          <w:sz w:val="32"/>
          <w:shd w:val="clear" w:fill="auto"/>
          <w:lang w:eastAsia="zh-CN"/>
        </w:rPr>
      </w:pPr>
      <w:r>
        <w:rPr>
          <w:rFonts w:hint="eastAsia" w:ascii="宋体" w:hAnsi="宋体" w:eastAsia="宋体" w:cs="宋体"/>
          <w:color w:val="auto"/>
          <w:spacing w:val="0"/>
          <w:position w:val="0"/>
          <w:sz w:val="30"/>
          <w:shd w:val="clear" w:fill="auto"/>
        </w:rPr>
        <w:t>2023年度重点污染源监督检查、考核评估项目</w:t>
      </w:r>
      <w:r>
        <w:rPr>
          <w:rFonts w:ascii="宋体" w:hAnsi="宋体" w:eastAsia="宋体" w:cs="宋体"/>
          <w:color w:val="auto"/>
          <w:spacing w:val="0"/>
          <w:position w:val="0"/>
          <w:sz w:val="30"/>
          <w:shd w:val="clear" w:fill="auto"/>
        </w:rPr>
        <w:t>年初预</w:t>
      </w:r>
      <w:r>
        <w:rPr>
          <w:rFonts w:ascii="宋体" w:hAnsi="宋体" w:eastAsia="宋体" w:cs="宋体"/>
          <w:color w:val="auto"/>
          <w:spacing w:val="0"/>
          <w:position w:val="0"/>
          <w:sz w:val="32"/>
          <w:shd w:val="clear" w:fill="auto"/>
        </w:rPr>
        <w:t>算28.6万元，全年预算28.6万元，实际支出28.6万元，预算执行率为100%，</w:t>
      </w:r>
      <w:r>
        <w:rPr>
          <w:rFonts w:hint="eastAsia" w:ascii="宋体" w:hAnsi="宋体" w:eastAsia="宋体" w:cs="宋体"/>
          <w:color w:val="auto"/>
          <w:spacing w:val="0"/>
          <w:position w:val="0"/>
          <w:sz w:val="32"/>
          <w:shd w:val="clear" w:fill="auto"/>
        </w:rPr>
        <w:t>项目绩效指标总体完成率为103.6%，总体偏差率为3.6%, 偏差原因</w:t>
      </w:r>
      <w:r>
        <w:rPr>
          <w:rFonts w:hint="eastAsia" w:ascii="宋体" w:hAnsi="宋体" w:eastAsia="宋体" w:cs="宋体"/>
          <w:color w:val="auto"/>
          <w:spacing w:val="0"/>
          <w:position w:val="0"/>
          <w:sz w:val="32"/>
          <w:shd w:val="clear" w:fill="auto"/>
          <w:lang w:eastAsia="zh-CN"/>
        </w:rPr>
        <w:t>：</w:t>
      </w:r>
      <w:r>
        <w:rPr>
          <w:rFonts w:hint="eastAsia" w:ascii="宋体" w:hAnsi="宋体" w:eastAsia="宋体" w:cs="宋体"/>
          <w:color w:val="auto"/>
          <w:spacing w:val="0"/>
          <w:position w:val="0"/>
          <w:sz w:val="32"/>
          <w:shd w:val="clear" w:fill="auto"/>
          <w:lang w:val="en-US" w:eastAsia="zh-CN"/>
        </w:rPr>
        <w:t>年初制定计划时对需监测企业和发放补助人员摸排不准确，</w:t>
      </w:r>
      <w:r>
        <w:rPr>
          <w:rFonts w:hint="eastAsia" w:ascii="宋体" w:hAnsi="宋体" w:eastAsia="宋体" w:cs="宋体"/>
          <w:color w:val="auto"/>
          <w:spacing w:val="0"/>
          <w:position w:val="0"/>
          <w:sz w:val="32"/>
          <w:shd w:val="clear" w:fill="auto"/>
          <w:lang w:eastAsia="zh-CN"/>
        </w:rPr>
        <w:t>计划不周，导致实际执行数量与计划产生偏差。</w:t>
      </w:r>
      <w:r>
        <w:rPr>
          <w:rFonts w:hint="eastAsia" w:ascii="宋体" w:hAnsi="宋体" w:eastAsia="宋体" w:cs="宋体"/>
          <w:color w:val="auto"/>
          <w:spacing w:val="0"/>
          <w:position w:val="0"/>
          <w:sz w:val="32"/>
          <w:shd w:val="clear" w:fill="auto"/>
          <w:lang w:val="en-US" w:eastAsia="zh-Hans"/>
        </w:rPr>
        <w:t>改进</w:t>
      </w:r>
      <w:r>
        <w:rPr>
          <w:rFonts w:hint="eastAsia" w:ascii="宋体" w:hAnsi="宋体" w:eastAsia="宋体" w:cs="宋体"/>
          <w:color w:val="auto"/>
          <w:spacing w:val="0"/>
          <w:position w:val="0"/>
          <w:sz w:val="32"/>
          <w:shd w:val="clear" w:fill="auto"/>
          <w:lang w:val="en-US" w:eastAsia="zh-CN"/>
        </w:rPr>
        <w:t>措施：结合实际情况，</w:t>
      </w:r>
      <w:r>
        <w:rPr>
          <w:rFonts w:hint="eastAsia" w:ascii="宋体" w:hAnsi="宋体" w:eastAsia="宋体" w:cs="宋体"/>
          <w:color w:val="auto"/>
          <w:spacing w:val="0"/>
          <w:position w:val="0"/>
          <w:sz w:val="32"/>
          <w:shd w:val="clear" w:fill="auto"/>
          <w:lang w:eastAsia="zh-CN"/>
        </w:rPr>
        <w:t>提前对接企业和劳务派遣公司，准确摸排需要监测的企业数量和发放补助的人员数量，当预算执行进度与绩效目标实现程度偏差较大时，应该及时进行调整和控制，以确保预算的有效执行和绩效目标的实现。</w:t>
      </w:r>
    </w:p>
    <w:p w14:paraId="57C30C01">
      <w:pPr>
        <w:pageBreakBefore w:val="0"/>
        <w:widowControl w:val="0"/>
        <w:numPr>
          <w:ilvl w:val="0"/>
          <w:numId w:val="3"/>
        </w:numPr>
        <w:kinsoku/>
        <w:wordWrap/>
        <w:overflowPunct/>
        <w:topLinePunct w:val="0"/>
        <w:autoSpaceDE/>
        <w:autoSpaceDN/>
        <w:bidi w:val="0"/>
        <w:adjustRightInd/>
        <w:snapToGrid/>
        <w:spacing w:before="0" w:after="0" w:line="560" w:lineRule="auto"/>
        <w:ind w:left="0" w:right="0" w:firstLine="640"/>
        <w:jc w:val="both"/>
        <w:textAlignment w:val="auto"/>
        <w:rPr>
          <w:rFonts w:ascii="仿宋_GB2312" w:hAnsi="仿宋_GB2312" w:eastAsia="仿宋_GB2312" w:cs="仿宋_GB2312"/>
          <w:color w:val="auto"/>
          <w:spacing w:val="0"/>
          <w:position w:val="0"/>
          <w:sz w:val="32"/>
          <w:shd w:val="clear" w:fill="auto"/>
        </w:rPr>
      </w:pPr>
      <w:r>
        <w:rPr>
          <w:rFonts w:ascii="宋体" w:hAnsi="宋体" w:eastAsia="宋体" w:cs="宋体"/>
          <w:b/>
          <w:color w:val="auto"/>
          <w:spacing w:val="0"/>
          <w:position w:val="0"/>
          <w:sz w:val="32"/>
          <w:shd w:val="clear" w:fill="auto"/>
        </w:rPr>
        <w:t>主要经验及做法、存在的问题及原因分析</w:t>
      </w:r>
    </w:p>
    <w:p w14:paraId="3FAB6B41">
      <w:pPr>
        <w:pageBreakBefore w:val="0"/>
        <w:widowControl w:val="0"/>
        <w:numPr>
          <w:ilvl w:val="0"/>
          <w:numId w:val="4"/>
        </w:numPr>
        <w:kinsoku/>
        <w:wordWrap/>
        <w:overflowPunct/>
        <w:topLinePunct w:val="0"/>
        <w:autoSpaceDE/>
        <w:autoSpaceDN/>
        <w:bidi w:val="0"/>
        <w:adjustRightInd/>
        <w:snapToGrid/>
        <w:spacing w:before="0" w:after="0" w:line="560" w:lineRule="auto"/>
        <w:ind w:left="640" w:leftChars="0" w:right="0" w:rightChars="0"/>
        <w:jc w:val="both"/>
        <w:textAlignment w:val="auto"/>
        <w:rPr>
          <w:rFonts w:ascii="宋体" w:hAnsi="宋体" w:eastAsia="宋体" w:cs="宋体"/>
          <w:color w:val="auto"/>
          <w:spacing w:val="0"/>
          <w:position w:val="0"/>
          <w:sz w:val="32"/>
          <w:shd w:val="clear" w:fill="auto"/>
        </w:rPr>
      </w:pPr>
      <w:r>
        <w:rPr>
          <w:rFonts w:ascii="宋体" w:hAnsi="宋体" w:eastAsia="宋体" w:cs="宋体"/>
          <w:color w:val="auto"/>
          <w:spacing w:val="0"/>
          <w:position w:val="0"/>
          <w:sz w:val="32"/>
          <w:shd w:val="clear" w:fill="auto"/>
        </w:rPr>
        <w:t>主要经验及做法</w:t>
      </w:r>
    </w:p>
    <w:p w14:paraId="1A733DC5">
      <w:pPr>
        <w:pageBreakBefore w:val="0"/>
        <w:widowControl w:val="0"/>
        <w:kinsoku/>
        <w:wordWrap/>
        <w:overflowPunct/>
        <w:topLinePunct w:val="0"/>
        <w:autoSpaceDE/>
        <w:autoSpaceDN/>
        <w:bidi w:val="0"/>
        <w:adjustRightInd/>
        <w:snapToGrid/>
        <w:spacing w:before="0" w:after="0" w:line="560" w:lineRule="auto"/>
        <w:ind w:left="0" w:right="0" w:firstLine="640"/>
        <w:jc w:val="both"/>
        <w:textAlignment w:val="auto"/>
        <w:rPr>
          <w:rFonts w:hint="eastAsia" w:ascii="宋体" w:hAnsi="宋体" w:eastAsia="宋体" w:cs="宋体"/>
          <w:color w:val="auto"/>
          <w:spacing w:val="0"/>
          <w:position w:val="0"/>
          <w:sz w:val="32"/>
          <w:shd w:val="clear" w:fill="auto"/>
          <w:lang w:eastAsia="zh-CN"/>
        </w:rPr>
      </w:pPr>
      <w:r>
        <w:rPr>
          <w:rFonts w:hint="eastAsia" w:ascii="宋体" w:hAnsi="宋体" w:eastAsia="宋体" w:cs="宋体"/>
          <w:color w:val="auto"/>
          <w:spacing w:val="0"/>
          <w:position w:val="0"/>
          <w:sz w:val="32"/>
          <w:shd w:val="clear" w:fill="auto"/>
          <w:lang w:eastAsia="zh-CN"/>
        </w:rPr>
        <w:t>一是在项目开始前，项目负责人韩晓越制定了清晰的预算规划和目标，为执行过程中的决策提供了明确的方向，有助于项目预算更好的分配和使用；二是项目成员之间保持了良好的沟通和协作，确保预算执行情况能及时反馈给项目负责人，保障了预算能够按计划执行；</w:t>
      </w:r>
      <w:r>
        <w:rPr>
          <w:rFonts w:hint="eastAsia" w:ascii="宋体" w:hAnsi="宋体" w:eastAsia="宋体" w:cs="宋体"/>
          <w:color w:val="auto"/>
          <w:spacing w:val="0"/>
          <w:position w:val="0"/>
          <w:sz w:val="32"/>
          <w:shd w:val="clear" w:fill="auto"/>
          <w:lang w:val="en-US" w:eastAsia="zh-CN"/>
        </w:rPr>
        <w:t>三是</w:t>
      </w:r>
      <w:r>
        <w:rPr>
          <w:rFonts w:hint="eastAsia" w:ascii="宋体" w:hAnsi="宋体" w:eastAsia="宋体" w:cs="宋体"/>
          <w:color w:val="auto"/>
          <w:spacing w:val="0"/>
          <w:position w:val="0"/>
          <w:sz w:val="32"/>
          <w:shd w:val="clear" w:fill="auto"/>
          <w:lang w:eastAsia="zh-CN"/>
        </w:rPr>
        <w:t>严格相关法律法规，对项目进行监管，并采用分步验收程序，项目负责人前期资料收集完善，有序推进项目实施，逐项建立任务、责任、进度清单，严抓项目实施落实，定期反馈信息，对已发现的问题，形成问题清单，使相关问题有效解决。</w:t>
      </w:r>
    </w:p>
    <w:p w14:paraId="45B2A537">
      <w:pPr>
        <w:pageBreakBefore w:val="0"/>
        <w:widowControl w:val="0"/>
        <w:kinsoku/>
        <w:wordWrap/>
        <w:overflowPunct/>
        <w:topLinePunct w:val="0"/>
        <w:autoSpaceDE/>
        <w:autoSpaceDN/>
        <w:bidi w:val="0"/>
        <w:adjustRightInd/>
        <w:snapToGrid/>
        <w:spacing w:before="0" w:after="0" w:line="560" w:lineRule="auto"/>
        <w:ind w:left="0" w:right="0" w:firstLine="640"/>
        <w:jc w:val="both"/>
        <w:textAlignment w:val="auto"/>
        <w:rPr>
          <w:rFonts w:hint="eastAsia" w:ascii="宋体" w:hAnsi="宋体" w:eastAsia="宋体" w:cs="宋体"/>
          <w:color w:val="auto"/>
          <w:spacing w:val="0"/>
          <w:position w:val="0"/>
          <w:sz w:val="32"/>
          <w:shd w:val="clear" w:fill="auto"/>
          <w:lang w:eastAsia="zh-CN"/>
        </w:rPr>
      </w:pPr>
      <w:r>
        <w:rPr>
          <w:rFonts w:hint="eastAsia" w:ascii="宋体" w:hAnsi="宋体" w:eastAsia="宋体" w:cs="宋体"/>
          <w:color w:val="auto"/>
          <w:spacing w:val="0"/>
          <w:position w:val="0"/>
          <w:sz w:val="32"/>
          <w:shd w:val="clear" w:fill="auto"/>
          <w:lang w:eastAsia="zh-CN"/>
        </w:rPr>
        <w:t>（二）存在的问题及原因分析</w:t>
      </w:r>
    </w:p>
    <w:p w14:paraId="4C189D5E">
      <w:pPr>
        <w:pageBreakBefore w:val="0"/>
        <w:widowControl w:val="0"/>
        <w:kinsoku/>
        <w:wordWrap/>
        <w:overflowPunct/>
        <w:topLinePunct w:val="0"/>
        <w:autoSpaceDE/>
        <w:autoSpaceDN/>
        <w:bidi w:val="0"/>
        <w:adjustRightInd/>
        <w:snapToGrid/>
        <w:spacing w:before="0" w:after="0" w:line="560" w:lineRule="auto"/>
        <w:ind w:left="0" w:right="0" w:firstLine="640"/>
        <w:jc w:val="both"/>
        <w:textAlignment w:val="auto"/>
        <w:rPr>
          <w:rFonts w:hint="default" w:ascii="宋体" w:hAnsi="宋体" w:eastAsia="宋体" w:cs="宋体"/>
          <w:color w:val="auto"/>
          <w:spacing w:val="0"/>
          <w:position w:val="0"/>
          <w:sz w:val="32"/>
          <w:shd w:val="clear" w:fill="auto"/>
          <w:lang w:val="en-US" w:eastAsia="zh-CN"/>
        </w:rPr>
      </w:pPr>
      <w:r>
        <w:rPr>
          <w:rFonts w:hint="eastAsia" w:ascii="宋体" w:hAnsi="宋体" w:eastAsia="宋体" w:cs="宋体"/>
          <w:color w:val="auto"/>
          <w:spacing w:val="0"/>
          <w:position w:val="0"/>
          <w:sz w:val="32"/>
          <w:shd w:val="clear" w:fill="auto"/>
          <w:lang w:eastAsia="zh-CN"/>
        </w:rPr>
        <w:t>在项目执行过程中，监测的企业和发放岗位补贴人员存在流动性变化，对数据不断进行更新，影响项目的进展。</w:t>
      </w:r>
    </w:p>
    <w:p w14:paraId="705C0AF2">
      <w:pPr>
        <w:pageBreakBefore w:val="0"/>
        <w:widowControl w:val="0"/>
        <w:numPr>
          <w:ilvl w:val="0"/>
          <w:numId w:val="3"/>
        </w:numPr>
        <w:kinsoku/>
        <w:wordWrap/>
        <w:overflowPunct/>
        <w:topLinePunct w:val="0"/>
        <w:autoSpaceDE/>
        <w:autoSpaceDN/>
        <w:bidi w:val="0"/>
        <w:adjustRightInd/>
        <w:snapToGrid/>
        <w:spacing w:before="0" w:after="0" w:line="560" w:lineRule="auto"/>
        <w:ind w:left="0" w:right="0" w:firstLine="640"/>
        <w:jc w:val="both"/>
        <w:textAlignment w:val="auto"/>
        <w:rPr>
          <w:rFonts w:ascii="宋体" w:hAnsi="宋体" w:eastAsia="宋体" w:cs="宋体"/>
          <w:b/>
          <w:color w:val="auto"/>
          <w:spacing w:val="0"/>
          <w:position w:val="0"/>
          <w:sz w:val="32"/>
          <w:shd w:val="clear" w:fill="auto"/>
        </w:rPr>
      </w:pPr>
      <w:r>
        <w:rPr>
          <w:rFonts w:ascii="宋体" w:hAnsi="宋体" w:eastAsia="宋体" w:cs="宋体"/>
          <w:b/>
          <w:color w:val="auto"/>
          <w:spacing w:val="0"/>
          <w:position w:val="0"/>
          <w:sz w:val="32"/>
          <w:shd w:val="clear" w:fill="auto"/>
        </w:rPr>
        <w:t>有关建议</w:t>
      </w:r>
    </w:p>
    <w:p w14:paraId="17A5C839">
      <w:pPr>
        <w:pageBreakBefore w:val="0"/>
        <w:widowControl w:val="0"/>
        <w:kinsoku/>
        <w:wordWrap/>
        <w:overflowPunct/>
        <w:topLinePunct w:val="0"/>
        <w:autoSpaceDE/>
        <w:autoSpaceDN/>
        <w:bidi w:val="0"/>
        <w:adjustRightInd/>
        <w:snapToGrid/>
        <w:spacing w:before="0" w:after="0" w:line="560" w:lineRule="auto"/>
        <w:ind w:left="0" w:right="0" w:firstLine="640"/>
        <w:jc w:val="both"/>
        <w:textAlignment w:val="auto"/>
        <w:rPr>
          <w:rFonts w:hint="eastAsia" w:ascii="宋体" w:hAnsi="宋体" w:eastAsia="宋体" w:cs="宋体"/>
          <w:color w:val="auto"/>
          <w:spacing w:val="0"/>
          <w:position w:val="0"/>
          <w:sz w:val="32"/>
          <w:shd w:val="clear" w:fill="auto"/>
          <w:lang w:eastAsia="zh-CN"/>
        </w:rPr>
      </w:pPr>
      <w:r>
        <w:rPr>
          <w:rFonts w:hint="eastAsia" w:ascii="宋体" w:hAnsi="宋体" w:eastAsia="宋体" w:cs="宋体"/>
          <w:color w:val="auto"/>
          <w:spacing w:val="0"/>
          <w:position w:val="0"/>
          <w:sz w:val="32"/>
          <w:shd w:val="clear" w:fill="auto"/>
          <w:lang w:eastAsia="zh-CN"/>
        </w:rPr>
        <w:t>1.强化与企业和劳务派遣公司沟通，及时更新数据，确保数据源的可靠性、完整性，对于数据统计过程中的问题，及时沟通解决，为项目的决策和进展提供有力支撑。</w:t>
      </w:r>
    </w:p>
    <w:p w14:paraId="764A96E2">
      <w:pPr>
        <w:pageBreakBefore w:val="0"/>
        <w:widowControl w:val="0"/>
        <w:kinsoku/>
        <w:wordWrap/>
        <w:overflowPunct/>
        <w:topLinePunct w:val="0"/>
        <w:autoSpaceDE/>
        <w:autoSpaceDN/>
        <w:bidi w:val="0"/>
        <w:adjustRightInd/>
        <w:snapToGrid/>
        <w:spacing w:before="0" w:after="0" w:line="560" w:lineRule="auto"/>
        <w:ind w:left="0" w:right="0" w:firstLine="640"/>
        <w:jc w:val="both"/>
        <w:textAlignment w:val="auto"/>
        <w:rPr>
          <w:rFonts w:hint="eastAsia" w:ascii="宋体" w:hAnsi="宋体" w:eastAsia="宋体" w:cs="宋体"/>
          <w:color w:val="auto"/>
          <w:spacing w:val="0"/>
          <w:position w:val="0"/>
          <w:sz w:val="32"/>
          <w:shd w:val="clear" w:fill="auto"/>
          <w:lang w:eastAsia="zh-CN"/>
        </w:rPr>
      </w:pPr>
      <w:r>
        <w:rPr>
          <w:rFonts w:hint="eastAsia" w:ascii="宋体" w:hAnsi="宋体" w:eastAsia="宋体" w:cs="宋体"/>
          <w:color w:val="auto"/>
          <w:spacing w:val="0"/>
          <w:position w:val="0"/>
          <w:sz w:val="32"/>
          <w:shd w:val="clear" w:fill="auto"/>
          <w:lang w:val="en-US" w:eastAsia="zh-CN"/>
        </w:rPr>
        <w:t>2.</w:t>
      </w:r>
      <w:r>
        <w:rPr>
          <w:rFonts w:hint="eastAsia" w:ascii="宋体" w:hAnsi="宋体" w:eastAsia="宋体" w:cs="宋体"/>
          <w:color w:val="auto"/>
          <w:spacing w:val="0"/>
          <w:position w:val="0"/>
          <w:sz w:val="32"/>
          <w:shd w:val="clear" w:fill="auto"/>
          <w:lang w:eastAsia="zh-CN"/>
        </w:rPr>
        <w:t>多进行有关绩效管理工作方面的培训。积极组织第三方开展绩效管理工作培训，进一步夯实业务基础，提高我单位绩效人员水平。</w:t>
      </w:r>
    </w:p>
    <w:p w14:paraId="11C015E5">
      <w:pPr>
        <w:pageBreakBefore w:val="0"/>
        <w:widowControl w:val="0"/>
        <w:kinsoku/>
        <w:wordWrap/>
        <w:overflowPunct/>
        <w:topLinePunct w:val="0"/>
        <w:autoSpaceDE/>
        <w:autoSpaceDN/>
        <w:bidi w:val="0"/>
        <w:adjustRightInd/>
        <w:snapToGrid/>
        <w:spacing w:before="0" w:after="0" w:line="560" w:lineRule="auto"/>
        <w:ind w:left="0" w:right="0" w:firstLine="640"/>
        <w:jc w:val="both"/>
        <w:textAlignment w:val="auto"/>
        <w:rPr>
          <w:rFonts w:hint="eastAsia" w:ascii="宋体" w:hAnsi="宋体" w:eastAsia="宋体" w:cs="宋体"/>
          <w:color w:val="auto"/>
          <w:spacing w:val="0"/>
          <w:position w:val="0"/>
          <w:sz w:val="32"/>
          <w:shd w:val="clear" w:fill="auto"/>
          <w:lang w:eastAsia="zh-CN"/>
        </w:rPr>
      </w:pPr>
      <w:r>
        <w:rPr>
          <w:rFonts w:hint="eastAsia" w:ascii="宋体" w:hAnsi="宋体" w:eastAsia="宋体" w:cs="宋体"/>
          <w:color w:val="auto"/>
          <w:spacing w:val="0"/>
          <w:position w:val="0"/>
          <w:sz w:val="32"/>
          <w:shd w:val="clear" w:fill="auto"/>
          <w:lang w:val="en-US" w:eastAsia="zh-CN"/>
        </w:rPr>
        <w:t>3</w:t>
      </w:r>
      <w:r>
        <w:rPr>
          <w:rFonts w:hint="eastAsia" w:ascii="宋体" w:hAnsi="宋体" w:eastAsia="宋体" w:cs="宋体"/>
          <w:color w:val="auto"/>
          <w:spacing w:val="0"/>
          <w:position w:val="0"/>
          <w:sz w:val="32"/>
          <w:shd w:val="clear" w:fill="auto"/>
          <w:lang w:eastAsia="zh-CN"/>
        </w:rPr>
        <w:t>.专门设定对绩效工作人员定职、定岗、定责等相关制度措施，进一步提升我单位绩效管理工作业务水平，扎实做好绩效管理工作。</w:t>
      </w:r>
    </w:p>
    <w:p w14:paraId="1D3AAD41">
      <w:pPr>
        <w:pageBreakBefore w:val="0"/>
        <w:widowControl w:val="0"/>
        <w:kinsoku/>
        <w:wordWrap/>
        <w:overflowPunct/>
        <w:topLinePunct w:val="0"/>
        <w:autoSpaceDE/>
        <w:autoSpaceDN/>
        <w:bidi w:val="0"/>
        <w:adjustRightInd/>
        <w:snapToGrid/>
        <w:spacing w:before="0" w:after="0" w:line="560" w:lineRule="auto"/>
        <w:ind w:left="0" w:right="0" w:firstLine="640"/>
        <w:jc w:val="both"/>
        <w:textAlignment w:val="auto"/>
        <w:rPr>
          <w:rFonts w:hint="eastAsia" w:ascii="宋体" w:hAnsi="宋体" w:eastAsia="宋体" w:cs="宋体"/>
          <w:color w:val="auto"/>
          <w:spacing w:val="0"/>
          <w:position w:val="0"/>
          <w:sz w:val="32"/>
          <w:shd w:val="clear" w:fill="auto"/>
          <w:lang w:eastAsia="zh-CN"/>
        </w:rPr>
      </w:pPr>
      <w:r>
        <w:rPr>
          <w:rFonts w:hint="eastAsia" w:ascii="宋体" w:hAnsi="宋体" w:eastAsia="宋体" w:cs="宋体"/>
          <w:color w:val="auto"/>
          <w:spacing w:val="0"/>
          <w:position w:val="0"/>
          <w:sz w:val="32"/>
          <w:shd w:val="clear" w:fill="auto"/>
          <w:lang w:val="en-US" w:eastAsia="zh-CN"/>
        </w:rPr>
        <w:t>4</w:t>
      </w:r>
      <w:r>
        <w:rPr>
          <w:rFonts w:hint="eastAsia" w:ascii="宋体" w:hAnsi="宋体" w:eastAsia="宋体" w:cs="宋体"/>
          <w:color w:val="auto"/>
          <w:spacing w:val="0"/>
          <w:position w:val="0"/>
          <w:sz w:val="32"/>
          <w:shd w:val="clear" w:fill="auto"/>
          <w:lang w:eastAsia="zh-CN"/>
        </w:rPr>
        <w:t>.进一步规范项目建设的程序。项目前期做好可行性研究报告，更加细化实施方案，严格执行资金管理办法和财政资金管理制度，严格按照项目实施方案稳步推进工作。</w:t>
      </w:r>
    </w:p>
    <w:p w14:paraId="729DFF8F">
      <w:pPr>
        <w:pageBreakBefore w:val="0"/>
        <w:widowControl w:val="0"/>
        <w:kinsoku/>
        <w:wordWrap/>
        <w:overflowPunct/>
        <w:topLinePunct w:val="0"/>
        <w:autoSpaceDE/>
        <w:autoSpaceDN/>
        <w:bidi w:val="0"/>
        <w:adjustRightInd/>
        <w:snapToGrid/>
        <w:spacing w:before="0" w:after="0" w:line="560" w:lineRule="auto"/>
        <w:ind w:left="0" w:right="0" w:firstLine="640"/>
        <w:jc w:val="both"/>
        <w:textAlignment w:val="auto"/>
        <w:rPr>
          <w:rFonts w:hint="eastAsia" w:ascii="宋体" w:hAnsi="宋体" w:eastAsia="宋体" w:cs="宋体"/>
          <w:color w:val="auto"/>
          <w:spacing w:val="0"/>
          <w:position w:val="0"/>
          <w:sz w:val="32"/>
          <w:shd w:val="clear" w:fill="auto"/>
          <w:lang w:eastAsia="zh-CN"/>
        </w:rPr>
      </w:pPr>
      <w:r>
        <w:rPr>
          <w:rFonts w:hint="eastAsia" w:ascii="宋体" w:hAnsi="宋体" w:eastAsia="宋体" w:cs="宋体"/>
          <w:color w:val="auto"/>
          <w:spacing w:val="0"/>
          <w:position w:val="0"/>
          <w:sz w:val="32"/>
          <w:shd w:val="clear" w:fill="auto"/>
          <w:lang w:val="en-US" w:eastAsia="zh-CN"/>
        </w:rPr>
        <w:t>5</w:t>
      </w:r>
      <w:r>
        <w:rPr>
          <w:rFonts w:hint="eastAsia" w:ascii="宋体" w:hAnsi="宋体" w:eastAsia="宋体" w:cs="宋体"/>
          <w:color w:val="auto"/>
          <w:spacing w:val="0"/>
          <w:position w:val="0"/>
          <w:sz w:val="32"/>
          <w:shd w:val="clear" w:fill="auto"/>
          <w:lang w:eastAsia="zh-CN"/>
        </w:rPr>
        <w:t>.进一步完善项目评价过程中有关数据和资料的收集、整理、审核及分析。项目启动时同步做好档案的归纳与整理，及时整理、收集、汇总，健全档案资料。项目后续管理有待进一步加强和跟踪。</w:t>
      </w:r>
    </w:p>
    <w:p w14:paraId="0F881639">
      <w:pPr>
        <w:pageBreakBefore w:val="0"/>
        <w:widowControl w:val="0"/>
        <w:kinsoku/>
        <w:wordWrap/>
        <w:overflowPunct/>
        <w:topLinePunct w:val="0"/>
        <w:autoSpaceDE/>
        <w:autoSpaceDN/>
        <w:bidi w:val="0"/>
        <w:adjustRightInd/>
        <w:snapToGrid/>
        <w:spacing w:before="0" w:after="0" w:line="560" w:lineRule="auto"/>
        <w:ind w:left="0" w:right="0" w:firstLine="640"/>
        <w:jc w:val="both"/>
        <w:textAlignment w:val="auto"/>
        <w:rPr>
          <w:rFonts w:hint="eastAsia" w:ascii="宋体" w:hAnsi="宋体" w:eastAsia="宋体" w:cs="宋体"/>
          <w:color w:val="auto"/>
          <w:spacing w:val="0"/>
          <w:position w:val="0"/>
          <w:sz w:val="32"/>
          <w:shd w:val="clear" w:fill="auto"/>
          <w:lang w:eastAsia="zh-CN"/>
        </w:rPr>
      </w:pPr>
      <w:r>
        <w:rPr>
          <w:rFonts w:hint="eastAsia" w:ascii="宋体" w:hAnsi="宋体" w:eastAsia="宋体" w:cs="宋体"/>
          <w:color w:val="auto"/>
          <w:spacing w:val="0"/>
          <w:position w:val="0"/>
          <w:sz w:val="32"/>
          <w:shd w:val="clear" w:fill="auto"/>
          <w:lang w:val="en-US" w:eastAsia="zh-CN"/>
        </w:rPr>
        <w:t>6</w:t>
      </w:r>
      <w:r>
        <w:rPr>
          <w:rFonts w:hint="eastAsia" w:ascii="宋体" w:hAnsi="宋体" w:eastAsia="宋体" w:cs="宋体"/>
          <w:color w:val="auto"/>
          <w:spacing w:val="0"/>
          <w:position w:val="0"/>
          <w:sz w:val="32"/>
          <w:shd w:val="clear" w:fill="auto"/>
          <w:lang w:eastAsia="zh-CN"/>
        </w:rPr>
        <w:t>.进一步加强对绩效管理工作的组织领导，提高对预算绩效管理工作重要性的认识，总结经验查找问题，抓紧研究制定更全面更完善的绩效评价管理办法。</w:t>
      </w:r>
    </w:p>
    <w:p w14:paraId="4EFCADE3">
      <w:pPr>
        <w:keepNext/>
        <w:keepLines/>
        <w:pageBreakBefore w:val="0"/>
        <w:widowControl w:val="0"/>
        <w:kinsoku/>
        <w:wordWrap/>
        <w:overflowPunct/>
        <w:topLinePunct w:val="0"/>
        <w:autoSpaceDE/>
        <w:autoSpaceDN/>
        <w:bidi w:val="0"/>
        <w:adjustRightInd/>
        <w:snapToGrid/>
        <w:spacing w:before="0" w:after="0" w:line="560" w:lineRule="auto"/>
        <w:ind w:left="0" w:right="0" w:firstLine="643"/>
        <w:jc w:val="both"/>
        <w:textAlignment w:val="auto"/>
        <w:rPr>
          <w:rFonts w:ascii="宋体" w:hAnsi="宋体" w:eastAsia="宋体" w:cs="宋体"/>
          <w:b/>
          <w:color w:val="auto"/>
          <w:spacing w:val="0"/>
          <w:position w:val="0"/>
          <w:sz w:val="32"/>
          <w:shd w:val="clear" w:fill="auto"/>
        </w:rPr>
      </w:pPr>
      <w:r>
        <w:rPr>
          <w:rFonts w:ascii="宋体" w:hAnsi="宋体" w:eastAsia="宋体" w:cs="宋体"/>
          <w:b/>
          <w:color w:val="auto"/>
          <w:spacing w:val="0"/>
          <w:position w:val="0"/>
          <w:sz w:val="32"/>
          <w:shd w:val="clear" w:fill="auto"/>
        </w:rPr>
        <w:t>八、其他需要说明的问题</w:t>
      </w:r>
    </w:p>
    <w:p w14:paraId="27874BBB">
      <w:pPr>
        <w:pageBreakBefore w:val="0"/>
        <w:widowControl w:val="0"/>
        <w:kinsoku/>
        <w:wordWrap/>
        <w:overflowPunct/>
        <w:topLinePunct w:val="0"/>
        <w:autoSpaceDE/>
        <w:autoSpaceDN/>
        <w:bidi w:val="0"/>
        <w:adjustRightInd/>
        <w:snapToGrid/>
        <w:spacing w:before="0" w:after="0" w:line="560" w:lineRule="auto"/>
        <w:ind w:left="0" w:right="0" w:firstLine="600"/>
        <w:jc w:val="both"/>
        <w:textAlignment w:val="auto"/>
        <w:rPr>
          <w:rFonts w:hint="eastAsia" w:ascii="Times New Roman" w:hAnsi="Times New Roman" w:eastAsia="宋体" w:cs="Times New Roman"/>
          <w:color w:val="auto"/>
          <w:spacing w:val="0"/>
          <w:position w:val="0"/>
          <w:sz w:val="30"/>
          <w:shd w:val="clear" w:fill="auto"/>
          <w:lang w:val="en-US" w:eastAsia="zh-CN"/>
        </w:rPr>
      </w:pPr>
      <w:r>
        <w:rPr>
          <w:rFonts w:hint="eastAsia" w:ascii="Times New Roman" w:hAnsi="Times New Roman" w:eastAsia="宋体" w:cs="Times New Roman"/>
          <w:color w:val="auto"/>
          <w:spacing w:val="0"/>
          <w:position w:val="0"/>
          <w:sz w:val="30"/>
          <w:shd w:val="clear" w:fill="auto"/>
          <w:lang w:val="en-US" w:eastAsia="zh-CN"/>
        </w:rPr>
        <w:t>无</w:t>
      </w:r>
    </w:p>
    <w:p w14:paraId="4E02C2A0">
      <w:pPr>
        <w:pageBreakBefore w:val="0"/>
        <w:widowControl w:val="0"/>
        <w:kinsoku/>
        <w:wordWrap/>
        <w:overflowPunct/>
        <w:topLinePunct w:val="0"/>
        <w:autoSpaceDE/>
        <w:autoSpaceDN/>
        <w:bidi w:val="0"/>
        <w:adjustRightInd/>
        <w:snapToGrid/>
        <w:spacing w:before="0" w:after="0" w:line="560" w:lineRule="auto"/>
        <w:ind w:left="0" w:right="0" w:firstLine="600"/>
        <w:jc w:val="both"/>
        <w:textAlignment w:val="auto"/>
        <w:rPr>
          <w:rFonts w:ascii="Times New Roman" w:hAnsi="Times New Roman" w:eastAsia="Times New Roman" w:cs="Times New Roman"/>
          <w:color w:val="auto"/>
          <w:spacing w:val="0"/>
          <w:position w:val="0"/>
          <w:sz w:val="30"/>
          <w:shd w:val="clear" w:fill="auto"/>
        </w:rPr>
      </w:pPr>
    </w:p>
    <w:sectPr>
      <w:pgSz w:w="11906" w:h="16838"/>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红豆小标宋简体">
    <w:altName w:val="宋体"/>
    <w:panose1 w:val="00000000000000000000"/>
    <w:charset w:val="00"/>
    <w:family w:val="auto"/>
    <w:pitch w:val="default"/>
    <w:sig w:usb0="00000000" w:usb1="00000000" w:usb2="00000000" w:usb3="00000000" w:csb0="00000000" w:csb1="00000000"/>
  </w:font>
  <w:font w:name="等线 Light">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343386"/>
    <w:multiLevelType w:val="singleLevel"/>
    <w:tmpl w:val="8B343386"/>
    <w:lvl w:ilvl="0" w:tentative="0">
      <w:start w:val="1"/>
      <w:numFmt w:val="chineseCounting"/>
      <w:suff w:val="nothing"/>
      <w:lvlText w:val="（%1）"/>
      <w:lvlJc w:val="left"/>
      <w:rPr>
        <w:rFonts w:hint="eastAsia"/>
      </w:rPr>
    </w:lvl>
  </w:abstractNum>
  <w:abstractNum w:abstractNumId="1">
    <w:nsid w:val="A2FF6446"/>
    <w:multiLevelType w:val="singleLevel"/>
    <w:tmpl w:val="A2FF6446"/>
    <w:lvl w:ilvl="0" w:tentative="0">
      <w:start w:val="2"/>
      <w:numFmt w:val="chineseCounting"/>
      <w:suff w:val="nothing"/>
      <w:lvlText w:val="（%1）"/>
      <w:lvlJc w:val="left"/>
      <w:rPr>
        <w:rFonts w:hint="eastAsia"/>
      </w:rPr>
    </w:lvl>
  </w:abstractNum>
  <w:abstractNum w:abstractNumId="2">
    <w:nsid w:val="0F2D2796"/>
    <w:multiLevelType w:val="singleLevel"/>
    <w:tmpl w:val="0F2D2796"/>
    <w:lvl w:ilvl="0" w:tentative="0">
      <w:start w:val="1"/>
      <w:numFmt w:val="decimal"/>
      <w:lvlText w:val="%1."/>
      <w:lvlJc w:val="left"/>
      <w:pPr>
        <w:tabs>
          <w:tab w:val="left" w:pos="312"/>
        </w:tabs>
      </w:pPr>
    </w:lvl>
  </w:abstractNum>
  <w:abstractNum w:abstractNumId="3">
    <w:nsid w:val="34DBB448"/>
    <w:multiLevelType w:val="singleLevel"/>
    <w:tmpl w:val="34DBB448"/>
    <w:lvl w:ilvl="0" w:tentative="0">
      <w:start w:val="6"/>
      <w:numFmt w:val="chineseCounting"/>
      <w:suff w:val="nothing"/>
      <w:lvlText w:val="%1、"/>
      <w:lvlJc w:val="left"/>
      <w:rPr>
        <w:rFonts w:hint="eastAsi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cumentProtection w:enforcement="0"/>
  <w:compat>
    <w:useFELayout/>
    <w:splitPgBreakAndParaMark/>
    <w:compatSetting w:name="compatibilityMode" w:uri="http://schemas.microsoft.com/office/word" w:val="12"/>
  </w:compat>
  <w:docVars>
    <w:docVar w:name="commondata" w:val="eyJoZGlkIjoiZTliZGUwNWM5NjQxODUyZjhjYWVlMWZjZWZmNTI5MzgifQ=="/>
  </w:docVars>
  <w:rsids>
    <w:rsidRoot w:val="00000000"/>
    <w:rsid w:val="02820ABF"/>
    <w:rsid w:val="03A55F1A"/>
    <w:rsid w:val="06451D0E"/>
    <w:rsid w:val="08231E3D"/>
    <w:rsid w:val="0A3D28C4"/>
    <w:rsid w:val="0AE2689A"/>
    <w:rsid w:val="13B37E7B"/>
    <w:rsid w:val="1C1C1D53"/>
    <w:rsid w:val="1CAA7120"/>
    <w:rsid w:val="1EE80E7C"/>
    <w:rsid w:val="1FAB4F33"/>
    <w:rsid w:val="1FDF0F69"/>
    <w:rsid w:val="2091437A"/>
    <w:rsid w:val="21B970EE"/>
    <w:rsid w:val="248A0D43"/>
    <w:rsid w:val="25A93643"/>
    <w:rsid w:val="265F3BEF"/>
    <w:rsid w:val="2D3416EF"/>
    <w:rsid w:val="2D42267C"/>
    <w:rsid w:val="2E1E14EE"/>
    <w:rsid w:val="2ED328E3"/>
    <w:rsid w:val="2EF064BE"/>
    <w:rsid w:val="2FE73259"/>
    <w:rsid w:val="2FF9632D"/>
    <w:rsid w:val="35324A60"/>
    <w:rsid w:val="37B23556"/>
    <w:rsid w:val="38F61F2B"/>
    <w:rsid w:val="3B636212"/>
    <w:rsid w:val="40331CEB"/>
    <w:rsid w:val="4222249C"/>
    <w:rsid w:val="42470C5F"/>
    <w:rsid w:val="44FD2E8A"/>
    <w:rsid w:val="450E17EF"/>
    <w:rsid w:val="4C5F22B3"/>
    <w:rsid w:val="4D753A31"/>
    <w:rsid w:val="5040460A"/>
    <w:rsid w:val="512B7333"/>
    <w:rsid w:val="51857EF0"/>
    <w:rsid w:val="51D977EB"/>
    <w:rsid w:val="554B3FFE"/>
    <w:rsid w:val="56DC7952"/>
    <w:rsid w:val="58F4760F"/>
    <w:rsid w:val="5B18467A"/>
    <w:rsid w:val="5FC8476A"/>
    <w:rsid w:val="647C0E6B"/>
    <w:rsid w:val="6649491D"/>
    <w:rsid w:val="69496E6E"/>
    <w:rsid w:val="6C2B43C6"/>
    <w:rsid w:val="71D30605"/>
    <w:rsid w:val="72B8241C"/>
    <w:rsid w:val="75DE1301"/>
    <w:rsid w:val="77801270"/>
    <w:rsid w:val="79B55E6A"/>
    <w:rsid w:val="7B7E37AE"/>
    <w:rsid w:val="7D3028B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sz w:val="21"/>
      <w:szCs w:val="22"/>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21</Pages>
  <Words>7702</Words>
  <Characters>8141</Characters>
  <TotalTime>19</TotalTime>
  <ScaleCrop>false</ScaleCrop>
  <LinksUpToDate>false</LinksUpToDate>
  <CharactersWithSpaces>8165</CharactersWithSpaces>
  <Application>WPS Office_12.1.0.18196_F1E327BC-269C-435d-A152-05C5408002CA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2024-05-08T11:37:00Z</dcterms:created>
  <dc:creator>Administrator</dc:creator>
  <cp:lastModifiedBy>U</cp:lastModifiedBy>
  <dcterms:modified xsi:type="dcterms:W3CDTF">2024-09-30T09:15:00Z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1BFD8759DDD04712B868E601A2BAB5C5_12</vt:lpwstr>
  </property>
</Properties>
</file>