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8B550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4400AF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F3E4E7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889B403">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65A7EFD5">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41483F2">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11D104A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D9AF11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6FB702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0E90EC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CF2B38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550A38F">
      <w:pPr>
        <w:spacing w:line="560" w:lineRule="exact"/>
        <w:ind w:firstLine="321" w:firstLineChars="100"/>
        <w:rPr>
          <w:rFonts w:hint="eastAsia" w:ascii="宋体" w:hAnsi="宋体" w:eastAsia="宋体" w:cs="仿宋_GB2312"/>
          <w:b/>
          <w:bCs/>
          <w:color w:val="0E2EF0"/>
          <w:kern w:val="0"/>
          <w:sz w:val="32"/>
          <w:szCs w:val="32"/>
        </w:rPr>
      </w:pPr>
    </w:p>
    <w:p w14:paraId="32B883D5">
      <w:pPr>
        <w:spacing w:line="560" w:lineRule="exact"/>
        <w:ind w:firstLine="321" w:firstLineChars="100"/>
        <w:rPr>
          <w:rFonts w:hint="eastAsia" w:ascii="宋体" w:hAnsi="宋体" w:eastAsia="宋体" w:cs="仿宋_GB2312"/>
          <w:b/>
          <w:bCs/>
          <w:color w:val="0E2EF0"/>
          <w:kern w:val="0"/>
          <w:sz w:val="32"/>
          <w:szCs w:val="32"/>
        </w:rPr>
      </w:pPr>
    </w:p>
    <w:p w14:paraId="0A10742B">
      <w:pPr>
        <w:spacing w:line="560" w:lineRule="exact"/>
        <w:ind w:firstLine="964" w:firstLineChars="3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w:t>
      </w:r>
      <w:r>
        <w:rPr>
          <w:rFonts w:hint="default" w:ascii="宋体" w:hAnsi="宋体" w:eastAsia="宋体" w:cs="宋体"/>
          <w:color w:val="auto"/>
          <w:kern w:val="0"/>
          <w:sz w:val="32"/>
          <w:szCs w:val="32"/>
          <w:lang w:val="en-US" w:eastAsia="zh-CN"/>
        </w:rPr>
        <w:t>2023</w:t>
      </w:r>
      <w:r>
        <w:rPr>
          <w:rFonts w:hint="eastAsia" w:ascii="宋体" w:hAnsi="宋体" w:eastAsia="宋体" w:cs="宋体"/>
          <w:color w:val="auto"/>
          <w:kern w:val="0"/>
          <w:sz w:val="32"/>
          <w:szCs w:val="32"/>
          <w:lang w:val="en-US" w:eastAsia="zh-CN"/>
        </w:rPr>
        <w:t>年度生态环境综合执法经费</w:t>
      </w:r>
      <w:r>
        <w:rPr>
          <w:rFonts w:hint="eastAsia" w:ascii="宋体" w:hAnsi="宋体" w:eastAsia="宋体" w:cs="宋体"/>
          <w:color w:val="auto"/>
          <w:kern w:val="0"/>
          <w:sz w:val="32"/>
          <w:szCs w:val="32"/>
          <w:lang w:eastAsia="zh-CN"/>
        </w:rPr>
        <w:t xml:space="preserve">项目 </w:t>
      </w:r>
    </w:p>
    <w:p w14:paraId="073BE920">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宋体"/>
          <w:color w:val="auto"/>
          <w:kern w:val="0"/>
          <w:sz w:val="32"/>
          <w:szCs w:val="32"/>
          <w:lang w:eastAsia="zh-CN"/>
        </w:rPr>
        <w:t xml:space="preserve">巴州生态环境保护综合行政执法支队 </w:t>
      </w:r>
    </w:p>
    <w:p w14:paraId="75712F3A">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主管部门（公章）：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巴州生态环境局</w:t>
      </w:r>
    </w:p>
    <w:p w14:paraId="55BCB867">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宋体"/>
          <w:color w:val="auto"/>
          <w:kern w:val="0"/>
          <w:sz w:val="32"/>
          <w:szCs w:val="32"/>
          <w:lang w:eastAsia="zh-CN"/>
        </w:rPr>
        <w:t>马锦</w:t>
      </w:r>
    </w:p>
    <w:p w14:paraId="5F3A32DE">
      <w:pPr>
        <w:spacing w:line="560" w:lineRule="exact"/>
        <w:ind w:firstLine="964" w:firstLineChars="300"/>
        <w:rPr>
          <w:rFonts w:hint="eastAsia"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21</w:t>
      </w:r>
      <w:r>
        <w:rPr>
          <w:rFonts w:hint="eastAsia" w:ascii="宋体" w:hAnsi="宋体" w:eastAsia="宋体" w:cs="仿宋_GB2312"/>
          <w:color w:val="auto"/>
          <w:kern w:val="0"/>
          <w:sz w:val="32"/>
          <w:szCs w:val="32"/>
        </w:rPr>
        <w:t>日</w:t>
      </w:r>
    </w:p>
    <w:p w14:paraId="56CCBD4A">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14:paraId="5B70F16B">
      <w:pPr>
        <w:pageBreakBefore w:val="0"/>
        <w:kinsoku/>
        <w:wordWrap/>
        <w:overflowPunct/>
        <w:topLinePunct w:val="0"/>
        <w:autoSpaceDE/>
        <w:autoSpaceDN/>
        <w:bidi w:val="0"/>
        <w:adjustRightInd/>
        <w:snapToGrid/>
        <w:spacing w:line="56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633F3AAE">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689DEB7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2190A71">
      <w:pPr>
        <w:widowControl/>
        <w:spacing w:line="540" w:lineRule="exact"/>
        <w:ind w:firstLine="640" w:firstLineChars="200"/>
        <w:rPr>
          <w:rFonts w:hint="eastAsia" w:ascii="方正仿宋_GBK" w:eastAsia="方正仿宋_GBK"/>
          <w:color w:val="auto"/>
          <w:sz w:val="32"/>
          <w:szCs w:val="32"/>
          <w:lang w:val="en-US" w:eastAsia="zh-CN"/>
        </w:rPr>
      </w:pPr>
      <w:bookmarkStart w:id="1" w:name="_Toc68703828"/>
      <w:r>
        <w:rPr>
          <w:rFonts w:hint="eastAsia" w:ascii="方正仿宋_GBK" w:eastAsia="方正仿宋_GBK"/>
          <w:color w:val="auto"/>
          <w:sz w:val="32"/>
          <w:szCs w:val="32"/>
          <w:lang w:val="en-US" w:eastAsia="zh-CN"/>
        </w:rPr>
        <w:t>（一）项目概况。</w:t>
      </w:r>
      <w:bookmarkEnd w:id="1"/>
    </w:p>
    <w:p w14:paraId="6BDE1A3C">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（1）项目背景</w:t>
      </w:r>
    </w:p>
    <w:p w14:paraId="679229DA">
      <w:pPr>
        <w:spacing w:line="540" w:lineRule="exact"/>
        <w:ind w:firstLine="600" w:firstLineChars="200"/>
        <w:rPr>
          <w:rFonts w:hint="eastAsia" w:ascii="仿宋_GB2312"/>
          <w:highlight w:val="none"/>
        </w:rPr>
      </w:pPr>
      <w:r>
        <w:rPr>
          <w:rFonts w:hint="eastAsia" w:ascii="仿宋_GB2312"/>
          <w:color w:val="auto"/>
          <w:highlight w:val="none"/>
          <w:lang w:val="en-US" w:eastAsia="zh-CN"/>
        </w:rPr>
        <w:t xml:space="preserve"> </w:t>
      </w:r>
      <w:r>
        <w:rPr>
          <w:rFonts w:hint="eastAsia" w:ascii="仿宋_GB2312"/>
          <w:highlight w:val="none"/>
        </w:rPr>
        <w:t>生态环境是关系党的使命宗旨的重大政治问题，也是关系民生的重大社会问题。全国生态环境工作会议强调，各级环保部门要按照党中央、国务院的决策部署和部党组的工作安排，严格环境执法监管，依法打击环境违法。要通过持续开展执法大练兵活动，不断提高执法人员依法执法、规范执法的能力，全面提升环境执法整体水平。要切实提高对环境执法工作重要性的认识，加强练兵活动组织领导，把执法练兵与日常监管密切结合，把规范执法与严惩违法密切结合，持续保持环境执法高压态势。以深入打好污染防治攻坚战的实际行动，践行“四个意识”、做好“两个维护”。</w:t>
      </w:r>
    </w:p>
    <w:p w14:paraId="718E29F4">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（2）主要内容及实施情况</w:t>
      </w:r>
    </w:p>
    <w:p w14:paraId="40231FDB">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主要内容：通过</w:t>
      </w:r>
      <w:r>
        <w:rPr>
          <w:rFonts w:hint="default" w:ascii="仿宋_GB2312"/>
          <w:color w:val="auto"/>
          <w:highlight w:val="none"/>
          <w:lang w:val="en-US" w:eastAsia="zh-CN"/>
        </w:rPr>
        <w:t>开展生态环境行政执法，</w:t>
      </w:r>
      <w:r>
        <w:rPr>
          <w:rFonts w:hint="eastAsia" w:ascii="仿宋_GB2312"/>
          <w:color w:val="auto"/>
          <w:highlight w:val="none"/>
          <w:lang w:val="en-US" w:eastAsia="zh-CN"/>
        </w:rPr>
        <w:t>不断提升自治州生态环境质量。针对</w:t>
      </w:r>
      <w:r>
        <w:rPr>
          <w:rFonts w:hint="default" w:ascii="仿宋_GB2312"/>
          <w:color w:val="auto"/>
          <w:highlight w:val="none"/>
          <w:lang w:val="en-US" w:eastAsia="zh-CN"/>
        </w:rPr>
        <w:t>重点领域</w:t>
      </w:r>
      <w:r>
        <w:rPr>
          <w:rFonts w:hint="eastAsia" w:ascii="仿宋_GB2312"/>
          <w:color w:val="auto"/>
          <w:highlight w:val="none"/>
          <w:lang w:val="en-US" w:eastAsia="zh-CN"/>
        </w:rPr>
        <w:t>、重点区域加大生态环境执法力度，降低并减少生态环境违法行为</w:t>
      </w:r>
      <w:r>
        <w:rPr>
          <w:rFonts w:hint="default" w:ascii="仿宋_GB2312"/>
          <w:color w:val="auto"/>
          <w:highlight w:val="none"/>
          <w:lang w:val="en-US" w:eastAsia="zh-CN"/>
        </w:rPr>
        <w:t>，保护和改善</w:t>
      </w:r>
      <w:r>
        <w:rPr>
          <w:rFonts w:hint="eastAsia" w:ascii="仿宋_GB2312"/>
          <w:color w:val="auto"/>
          <w:highlight w:val="none"/>
          <w:lang w:val="en-US" w:eastAsia="zh-CN"/>
        </w:rPr>
        <w:t>自治州</w:t>
      </w:r>
      <w:r>
        <w:rPr>
          <w:rFonts w:hint="default" w:ascii="仿宋_GB2312"/>
          <w:color w:val="auto"/>
          <w:highlight w:val="none"/>
          <w:lang w:val="en-US" w:eastAsia="zh-CN"/>
        </w:rPr>
        <w:t>生态环境</w:t>
      </w:r>
      <w:r>
        <w:rPr>
          <w:rFonts w:hint="eastAsia" w:ascii="仿宋_GB2312"/>
          <w:color w:val="auto"/>
          <w:highlight w:val="none"/>
          <w:lang w:val="en-US" w:eastAsia="zh-CN"/>
        </w:rPr>
        <w:t>质量</w:t>
      </w:r>
      <w:r>
        <w:rPr>
          <w:rFonts w:hint="default" w:ascii="仿宋_GB2312"/>
          <w:color w:val="auto"/>
          <w:highlight w:val="none"/>
          <w:lang w:val="en-US" w:eastAsia="zh-CN"/>
        </w:rPr>
        <w:t>，</w:t>
      </w:r>
      <w:r>
        <w:rPr>
          <w:rFonts w:hint="eastAsia" w:ascii="仿宋_GB2312"/>
          <w:color w:val="auto"/>
          <w:highlight w:val="none"/>
          <w:lang w:val="en-US" w:eastAsia="zh-CN"/>
        </w:rPr>
        <w:t>更好地</w:t>
      </w:r>
      <w:r>
        <w:rPr>
          <w:rFonts w:hint="default" w:ascii="仿宋_GB2312"/>
          <w:color w:val="auto"/>
          <w:highlight w:val="none"/>
          <w:lang w:val="en-US" w:eastAsia="zh-CN"/>
        </w:rPr>
        <w:t>满足人民对美好生活的需求</w:t>
      </w:r>
      <w:r>
        <w:rPr>
          <w:rFonts w:hint="eastAsia" w:ascii="仿宋_GB2312"/>
          <w:color w:val="auto"/>
          <w:highlight w:val="none"/>
          <w:lang w:val="en-US" w:eastAsia="zh-CN"/>
        </w:rPr>
        <w:t>。实施“放管服”和“正面清单”管理，减少对企业的影响，</w:t>
      </w:r>
      <w:r>
        <w:rPr>
          <w:rFonts w:hint="default" w:ascii="仿宋_GB2312"/>
          <w:color w:val="auto"/>
          <w:highlight w:val="none"/>
          <w:lang w:val="en-US" w:eastAsia="zh-CN"/>
        </w:rPr>
        <w:t>降低</w:t>
      </w:r>
      <w:r>
        <w:rPr>
          <w:rFonts w:hint="eastAsia" w:ascii="仿宋_GB2312"/>
          <w:color w:val="auto"/>
          <w:highlight w:val="none"/>
          <w:lang w:val="en-US" w:eastAsia="zh-CN"/>
        </w:rPr>
        <w:t>行政执法</w:t>
      </w:r>
      <w:r>
        <w:rPr>
          <w:rFonts w:hint="default" w:ascii="仿宋_GB2312"/>
          <w:color w:val="auto"/>
          <w:highlight w:val="none"/>
          <w:lang w:val="en-US" w:eastAsia="zh-CN"/>
        </w:rPr>
        <w:t>管理成本，</w:t>
      </w:r>
      <w:r>
        <w:rPr>
          <w:rFonts w:hint="eastAsia" w:ascii="仿宋_GB2312"/>
          <w:color w:val="auto"/>
          <w:highlight w:val="none"/>
          <w:lang w:val="en-US" w:eastAsia="zh-CN"/>
        </w:rPr>
        <w:t>更快</w:t>
      </w:r>
      <w:r>
        <w:rPr>
          <w:rFonts w:hint="default" w:ascii="仿宋_GB2312"/>
          <w:color w:val="auto"/>
          <w:highlight w:val="none"/>
          <w:lang w:val="en-US" w:eastAsia="zh-CN"/>
        </w:rPr>
        <w:t>更</w:t>
      </w:r>
      <w:r>
        <w:rPr>
          <w:rFonts w:hint="eastAsia" w:ascii="仿宋_GB2312"/>
          <w:color w:val="auto"/>
          <w:highlight w:val="none"/>
          <w:lang w:val="en-US" w:eastAsia="zh-CN"/>
        </w:rPr>
        <w:t>好</w:t>
      </w:r>
      <w:r>
        <w:rPr>
          <w:rFonts w:hint="default" w:ascii="仿宋_GB2312"/>
          <w:color w:val="auto"/>
          <w:highlight w:val="none"/>
          <w:lang w:val="en-US" w:eastAsia="zh-CN"/>
        </w:rPr>
        <w:t>解决群众身边突出环境问题，为坚决打赢疫情防控阻击战和污染防治攻坚战，建设大美巴州提供坚强保障。</w:t>
      </w:r>
    </w:p>
    <w:p w14:paraId="7B809934">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实施情况：2023年以来完成“双随机、一公开”日常执法检查任务，检查企业424家，发现环境违法问题155个；组织开展4轮次环境执法练兵活动，检查企业320家，发现环境违法行为296个；分别联合住建、畜牧、商务、水利、市监等部门开展5轮次联合执法检查；开展了排污许可证、自然保护地、涉挥发性有机物和消耗臭氧层物质、核与辐射安全等专项检查，检查企业218家次，发现问题189个；组织开展3轮次兵地联合交叉帮扶监督检查，共检查企业19家，发现环境问题24个，全年办理行政处罚案件122个，拟处罚金额737.64万元，</w:t>
      </w:r>
      <w:r>
        <w:rPr>
          <w:rFonts w:hint="default" w:ascii="仿宋_GB2312"/>
          <w:color w:val="auto"/>
          <w:highlight w:val="none"/>
          <w:lang w:val="en-US" w:eastAsia="zh-CN"/>
        </w:rPr>
        <w:t>2023年全州</w:t>
      </w:r>
      <w:r>
        <w:rPr>
          <w:rFonts w:hint="eastAsia" w:ascii="仿宋_GB2312"/>
          <w:color w:val="auto"/>
          <w:highlight w:val="none"/>
          <w:lang w:val="en-US" w:eastAsia="zh-CN"/>
        </w:rPr>
        <w:t>办理行政处罚案件数较上年上升36％。</w:t>
      </w:r>
    </w:p>
    <w:p w14:paraId="5909BEB6">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全年12369信访投诉举报中心受理环境信访投诉27件，信访事项回访率100%，满意率达到100%。开展县市分局执法工作现场执法稽查，</w:t>
      </w:r>
      <w:r>
        <w:rPr>
          <w:rFonts w:hint="default" w:ascii="仿宋_GB2312"/>
          <w:color w:val="auto"/>
          <w:highlight w:val="none"/>
          <w:lang w:val="en-US" w:eastAsia="zh-CN"/>
        </w:rPr>
        <w:t>下达稽查意见书10份，监督纠错问题22个，执法行为进一步规范</w:t>
      </w:r>
      <w:r>
        <w:rPr>
          <w:rFonts w:hint="eastAsia" w:ascii="仿宋_GB2312"/>
          <w:color w:val="auto"/>
          <w:highlight w:val="none"/>
          <w:lang w:val="en-US" w:eastAsia="zh-CN"/>
        </w:rPr>
        <w:t>。完成塔里木河巴州境内河段、开都河全河段“一河一策一图”5个环境应急响应方案编制工作。</w:t>
      </w:r>
    </w:p>
    <w:p w14:paraId="7E5625D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56D3CB59">
      <w:pPr>
        <w:spacing w:line="540" w:lineRule="exact"/>
        <w:ind w:firstLine="600" w:firstLineChars="200"/>
        <w:rPr>
          <w:rFonts w:hint="default" w:ascii="仿宋_GB2312"/>
          <w:color w:val="auto"/>
          <w:highlight w:val="none"/>
          <w:lang w:val="en-US" w:eastAsia="zh-CN"/>
        </w:rPr>
      </w:pPr>
      <w:r>
        <w:rPr>
          <w:rFonts w:hint="eastAsia" w:ascii="仿宋_GB2312"/>
          <w:color w:val="auto"/>
          <w:highlight w:val="none"/>
          <w:lang w:val="en-US" w:eastAsia="zh-CN"/>
        </w:rPr>
        <w:t>（1）</w:t>
      </w:r>
      <w:r>
        <w:rPr>
          <w:rFonts w:hint="eastAsia" w:ascii="仿宋_GB2312"/>
          <w:b/>
          <w:bCs/>
          <w:color w:val="auto"/>
          <w:highlight w:val="none"/>
          <w:lang w:val="en-US" w:eastAsia="zh-CN"/>
        </w:rPr>
        <w:t>资金投入情况：</w:t>
      </w:r>
      <w:r>
        <w:rPr>
          <w:rFonts w:hint="default" w:ascii="仿宋_GB2312"/>
          <w:color w:val="auto"/>
          <w:highlight w:val="none"/>
          <w:lang w:val="en-US" w:eastAsia="zh-CN"/>
        </w:rPr>
        <w:t>该项目年初预算数97万元，全年预算数97万元，实际总投入97万元，该项目资金已全部落实到位，资金来源为财政拨款。</w:t>
      </w:r>
    </w:p>
    <w:p w14:paraId="127F420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lang w:eastAsia="zh-CN"/>
        </w:rPr>
        <w:t>（</w:t>
      </w:r>
      <w:r>
        <w:rPr>
          <w:rFonts w:hint="eastAsia"/>
          <w:lang w:val="en-US" w:eastAsia="zh-CN"/>
        </w:rPr>
        <w:t>2</w:t>
      </w:r>
      <w:r>
        <w:rPr>
          <w:rFonts w:hint="eastAsia"/>
          <w:lang w:eastAsia="zh-CN"/>
        </w:rPr>
        <w:t>）</w:t>
      </w:r>
      <w:r>
        <w:rPr>
          <w:rFonts w:hint="eastAsia"/>
          <w:b/>
          <w:bCs/>
        </w:rPr>
        <w:t>资金使用情况：</w:t>
      </w:r>
      <w:r>
        <w:rPr>
          <w:rFonts w:hint="eastAsia" w:ascii="仿宋_GB2312"/>
          <w:color w:val="auto"/>
          <w:highlight w:val="none"/>
          <w:lang w:val="en-US" w:eastAsia="zh-CN"/>
        </w:rPr>
        <w:t>该项目年初预算数97万元，全年预算数97万元，全年执行数97万元，预算执行率为100%</w:t>
      </w:r>
      <w:bookmarkStart w:id="2" w:name="_Toc68703829"/>
      <w:r>
        <w:rPr>
          <w:rFonts w:hint="eastAsia" w:ascii="仿宋_GB2312"/>
          <w:color w:val="auto"/>
          <w:highlight w:val="none"/>
          <w:lang w:val="en-US" w:eastAsia="zh-CN"/>
        </w:rPr>
        <w:t>.</w:t>
      </w:r>
    </w:p>
    <w:p w14:paraId="6A97BCBD">
      <w:pPr>
        <w:widowControl/>
        <w:spacing w:line="540" w:lineRule="exact"/>
        <w:ind w:firstLine="640" w:firstLineChars="200"/>
        <w:rPr>
          <w:rFonts w:hint="default"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（二）项目绩效目标</w:t>
      </w:r>
      <w:bookmarkEnd w:id="2"/>
    </w:p>
    <w:p w14:paraId="3840DD86">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color w:val="auto"/>
          <w:highlight w:val="none"/>
          <w:lang w:val="en-US" w:eastAsia="zh-CN"/>
        </w:rPr>
      </w:pPr>
      <w:r>
        <w:rPr>
          <w:rFonts w:hint="eastAsia"/>
          <w:b/>
          <w:bCs/>
        </w:rPr>
        <w:t>总体目标：</w:t>
      </w:r>
      <w:r>
        <w:rPr>
          <w:rFonts w:hint="eastAsia" w:ascii="仿宋_GB2312"/>
          <w:color w:val="auto"/>
          <w:highlight w:val="none"/>
          <w:lang w:val="en-US" w:eastAsia="zh-CN"/>
        </w:rPr>
        <w:t>监督指导辖区各县市、各部门对国家生态环境政策、法规和标准的执行，提升各族群众生态环境保护意识和环境权益意识。 加强全州生态环境综合执法体系和能力建设，有效提升环境执法监管能力和水平，抓好重点领域生态环境执法工作，严厉打击生态环境违法行为，促进全州环境质量持续改善。加强环境应急预案管理和环境风险管理，做好全州突发生态环境事件现场查处工作。及时妥善处理各类环境信访举报案件，维护各族群众环境权益。</w:t>
      </w:r>
    </w:p>
    <w:p w14:paraId="0CAB89C1">
      <w:pPr>
        <w:pageBreakBefore w:val="0"/>
        <w:kinsoku/>
        <w:wordWrap/>
        <w:overflowPunct/>
        <w:topLinePunct w:val="0"/>
        <w:autoSpaceDE/>
        <w:autoSpaceDN/>
        <w:bidi w:val="0"/>
        <w:adjustRightInd/>
        <w:snapToGrid/>
        <w:spacing w:line="560" w:lineRule="exact"/>
        <w:ind w:firstLine="602" w:firstLineChars="200"/>
        <w:textAlignment w:val="auto"/>
        <w:rPr>
          <w:rFonts w:hint="default" w:ascii="仿宋_GB2312"/>
          <w:color w:val="auto"/>
          <w:highlight w:val="none"/>
          <w:lang w:val="en-US" w:eastAsia="zh-CN"/>
        </w:rPr>
      </w:pPr>
      <w:r>
        <w:rPr>
          <w:rFonts w:hint="eastAsia"/>
          <w:b/>
          <w:bCs/>
        </w:rPr>
        <w:t>阶段性目标</w:t>
      </w:r>
      <w:r>
        <w:rPr>
          <w:rFonts w:hint="eastAsia"/>
          <w:b/>
          <w:bCs/>
          <w:lang w:eastAsia="zh-CN"/>
        </w:rPr>
        <w:t>：</w:t>
      </w:r>
      <w:r>
        <w:rPr>
          <w:rFonts w:hint="eastAsia" w:ascii="仿宋_GB2312"/>
          <w:color w:val="auto"/>
          <w:highlight w:val="none"/>
          <w:lang w:val="en-US" w:eastAsia="zh-CN"/>
        </w:rPr>
        <w:t>每月按计划、检查企业比例完成“双随机、一公开”日常检查任务，按季度组织开展4轮次环境执法大练兵活动，按照各行业企业动工情况，组织开展5轮次的部门联合执法检查。12369信访举报中心全年受理环境信访案件，并做到及时处理解决、及时反馈、及时回访。按季度组织多轮次县市分局执法工作现场稽查，提高县市执法人员执法业务水平。</w:t>
      </w:r>
    </w:p>
    <w:p w14:paraId="2BC44DE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5BF9DD2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36032B9B">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772E129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通过绩效评价，客观地评判项目的管理绩效，了解和掌握2023年度生态环境综合执法经费项目经费的具体情况，评价该项目资金安排的科学性、合理性、规范性和资金的使用成效，及时总结项目管理经验，完善项目管理办法，提高项目管理水平和资金使用效益。促使我单位/局/中心根据绩效评价中发现的问题，认真加以整改，及时调整和完善单位的工作计划并加强项目绩效管理，同时为项目后续资金投入、分配和管理提供决策依据。</w:t>
      </w:r>
    </w:p>
    <w:p w14:paraId="26465CB8">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0DD6908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2023年度生态环境综合执法经费项目</w:t>
      </w:r>
    </w:p>
    <w:p w14:paraId="17EC08BA">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68BCA3F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次评价从项目决策（包括绩效目标、决策过程）、项目管理（包括项目资金、项目实施）、项目产出（包括项目产出数量、产出质量、产出时效和产出成本）项目效益四个维度进行巴州生态环境保护综合行政执法评价，评价核心为专项资金的支出完成情况和效果。</w:t>
      </w:r>
    </w:p>
    <w:p w14:paraId="28C13B3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424A27E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7A900F1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654EF050">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14:paraId="62988D1C">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14:paraId="4691661B">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14:paraId="26D3F97C">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（四）公开透明。本次项目支出绩效评价结果已依法依规公开在网站上，并自觉接受社会监督。</w:t>
      </w:r>
    </w:p>
    <w:p w14:paraId="052584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0CBD8A3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绩效评价框架是开展绩效评价的核心。绩效评价框架包括评价准则、关键评价问题、评价指标、数据来源、数据收集方法等。指标体系建立过程如下：</w:t>
      </w:r>
    </w:p>
    <w:p w14:paraId="189A54C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03A9CF3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14:paraId="5605572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A44ED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确定各个指标相对于项目总体绩效的权重分值。在绩效评价指标体系中，项目决策权重为20分，项目过程权重为20分，项目产出权重为40分，项目效益权重为20分。</w:t>
      </w:r>
    </w:p>
    <w:p w14:paraId="24BCD51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79EDC19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指标标准值是绩效评价指标的尺度，既要反映同类项目的先进水平，又要符合项目的实际绩效水平。具体采用计划标准等确定此次绩效评价指标标准值。</w:t>
      </w:r>
    </w:p>
    <w:p w14:paraId="560BA59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1EC814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304406D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绩效评价从项目决策、项目过程、项目产出、项目效益四个维度进行评价。评价对象为项目目标实施情况</w:t>
      </w:r>
      <w:r>
        <w:rPr>
          <w:rFonts w:hint="default" w:ascii="仿宋_GB2312"/>
          <w:color w:val="auto"/>
          <w:highlight w:val="none"/>
          <w:lang w:val="en-US" w:eastAsia="zh-CN"/>
        </w:rPr>
        <w:t>,</w:t>
      </w:r>
      <w:r>
        <w:rPr>
          <w:rFonts w:hint="eastAsia" w:ascii="仿宋_GB2312"/>
          <w:color w:val="auto"/>
          <w:highlight w:val="none"/>
          <w:lang w:val="en-US" w:eastAsia="zh-CN"/>
        </w:rPr>
        <w:t>评价核心为资金的支出完成情况和项目的产出效益。</w:t>
      </w:r>
    </w:p>
    <w:p w14:paraId="175F1035">
      <w:pPr>
        <w:widowControl/>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本次评价指标中，既有定性指标又有定量指标，各类指标因考核内容不同和客观标准不同存在较大差异，因此核定具体指标时采用了最低成本法和公众评判方法，原因如下：在项目定价方面，我局采用公开招标的形式确定技术服务单位符合绩效目标确定的前提下，成本最小者为优的方法；对于项目质量和成效方面，支队采用专家评审和企业问卷的方式进行评价，符合通过专家评估、公众问卷及抽样调查等方式进行评判的方法。</w:t>
      </w:r>
    </w:p>
    <w:p w14:paraId="4BAD253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44C1BB20">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bCs/>
          <w:color w:val="auto"/>
          <w:sz w:val="32"/>
          <w:szCs w:val="32"/>
        </w:rPr>
      </w:pPr>
      <w:bookmarkStart w:id="6" w:name="_Toc68703833"/>
      <w:r>
        <w:rPr>
          <w:rFonts w:hint="eastAsia"/>
          <w:bCs/>
          <w:color w:val="auto"/>
          <w:sz w:val="32"/>
          <w:szCs w:val="32"/>
        </w:rPr>
        <w:t>本次项目支出绩效自评采用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14:paraId="0CF240E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14:paraId="692057D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7" w:name="_Toc68703834"/>
      <w:r>
        <w:rPr>
          <w:rFonts w:hint="eastAsia" w:ascii="仿宋_GB2312"/>
          <w:color w:val="auto"/>
          <w:highlight w:val="none"/>
          <w:lang w:val="en-US" w:eastAsia="zh-CN"/>
        </w:rPr>
        <w:t>1.前期准备。巴州生态环境保护综合行政执法支队首先成立评价工作组，开展前期调研；其次明确项目绩效目标，设计绩效评价指标体系并确定绩效评价方法；接着确定现场和非现场评价范围，设计资料清单；最后制定评价实施方案并进行论证。</w:t>
      </w:r>
    </w:p>
    <w:p w14:paraId="7C00C9F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14:paraId="78D0CF6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1522E69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EFD855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73EFF23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1.综合评价情况：本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83541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项目严格按照科学公正、统筹兼顾、激励约束、公开透明的绩效评价原则，采用最低成本法和公众评判方法，坚持计划标准对本项目的立项、绩效目标、资金投入、资金管理、组织实施、产出数量、产出质量、产出时效、产出成本、项目效益进行了综合评价。</w:t>
      </w:r>
    </w:p>
    <w:p w14:paraId="7CA9B3B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281260E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93.89分，属于“优（良/中/差）”。其中，项目决策类指标权重为20分，得分为 20分，得分率为 100%。项目过程类指标权重为20分，得分为20分，得分率为 100%。项目产出类指标权重为40分，得分为33.89分，得分率为 84.72%。项目效益类指标权重为20分，得分为20分，得分率为100%。</w:t>
      </w:r>
    </w:p>
    <w:p w14:paraId="3CE3780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5E44525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AF826BA">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2023年度生态环境综合执法经费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13FCE67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520C3ED">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1E43F18">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75D335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14:paraId="283C66A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5D3025">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BA71C83">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CA0733">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53F82A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D7CE49">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5CA0A4F">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47010AF">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14:paraId="60F482B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FBA6F1">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57C381C">
            <w:pPr>
              <w:spacing w:line="500" w:lineRule="exact"/>
              <w:jc w:val="center"/>
              <w:rPr>
                <w:rFonts w:hint="default"/>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BCFD966">
            <w:pPr>
              <w:spacing w:line="500" w:lineRule="exact"/>
              <w:jc w:val="center"/>
              <w:rPr>
                <w:rFonts w:hint="default"/>
                <w:color w:val="auto"/>
                <w:sz w:val="22"/>
                <w:highlight w:val="none"/>
                <w:lang w:val="en-US" w:eastAsia="zh-CN"/>
              </w:rPr>
            </w:pPr>
            <w:r>
              <w:rPr>
                <w:rFonts w:hint="eastAsia"/>
                <w:color w:val="auto"/>
                <w:sz w:val="22"/>
                <w:highlight w:val="none"/>
                <w:lang w:val="en-US" w:eastAsia="zh-CN"/>
              </w:rPr>
              <w:t>33.89</w:t>
            </w:r>
          </w:p>
        </w:tc>
      </w:tr>
      <w:tr w14:paraId="4DF5D0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D22606">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0FAF0D8A">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8713464">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r>
      <w:tr w14:paraId="4FB1B7C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B1650B">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322E7160">
            <w:pPr>
              <w:spacing w:line="500" w:lineRule="exact"/>
              <w:jc w:val="center"/>
              <w:rPr>
                <w:rFonts w:hint="eastAsia"/>
                <w:color w:val="auto"/>
                <w:sz w:val="22"/>
                <w:highlight w:val="none"/>
                <w:lang w:val="en-US" w:eastAsia="zh-CN"/>
              </w:rPr>
            </w:pPr>
            <w:r>
              <w:rPr>
                <w:rFonts w:hint="eastAsia"/>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FBB71CA">
            <w:pPr>
              <w:spacing w:line="500" w:lineRule="exact"/>
              <w:jc w:val="center"/>
              <w:rPr>
                <w:rFonts w:hint="default"/>
                <w:color w:val="auto"/>
                <w:sz w:val="22"/>
                <w:highlight w:val="none"/>
                <w:lang w:val="en-US" w:eastAsia="zh-CN"/>
              </w:rPr>
            </w:pPr>
            <w:r>
              <w:rPr>
                <w:rFonts w:hint="eastAsia"/>
                <w:color w:val="auto"/>
                <w:sz w:val="22"/>
                <w:highlight w:val="none"/>
                <w:lang w:val="en-US" w:eastAsia="zh-CN"/>
              </w:rPr>
              <w:t>93.89</w:t>
            </w:r>
          </w:p>
        </w:tc>
      </w:tr>
    </w:tbl>
    <w:p w14:paraId="68FF76E3">
      <w:pPr>
        <w:pStyle w:val="2"/>
        <w:pageBreakBefore w:val="0"/>
        <w:kinsoku/>
        <w:wordWrap/>
        <w:overflowPunct/>
        <w:topLinePunct w:val="0"/>
        <w:autoSpaceDE/>
        <w:autoSpaceDN/>
        <w:bidi w:val="0"/>
        <w:adjustRightInd/>
        <w:snapToGrid/>
        <w:spacing w:before="0" w:after="0" w:line="560" w:lineRule="exact"/>
        <w:ind w:firstLine="640" w:firstLineChars="200"/>
        <w:jc w:val="center"/>
        <w:textAlignment w:val="auto"/>
        <w:rPr>
          <w:color w:val="auto"/>
        </w:rPr>
      </w:pPr>
    </w:p>
    <w:p w14:paraId="234E996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29820C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2685896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1BD68D9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立项依据《2023年巴州生态环境保护综合行政执法工作要点》、《2023年巴州生态环境信访工作要点》、《2023年巴州生态环境保护现场执法计划》、《2023年巴州生态环境执法稽查工作方案》、《2023年巴州生态环境保护综合行政执法法治宣传教育和培训方案》等，</w:t>
      </w:r>
      <w:r>
        <w:rPr>
          <w:rFonts w:hint="default" w:ascii="仿宋_GB2312"/>
          <w:color w:val="auto"/>
          <w:highlight w:val="none"/>
          <w:lang w:val="en-US" w:eastAsia="zh-CN"/>
        </w:rPr>
        <w:t>立项依据符合国家法律法规、国民经济发展规划和相关政策</w:t>
      </w:r>
      <w:r>
        <w:rPr>
          <w:rFonts w:hint="eastAsia" w:ascii="仿宋_GB2312"/>
          <w:color w:val="auto"/>
          <w:highlight w:val="none"/>
          <w:lang w:val="en-US" w:eastAsia="zh-CN"/>
        </w:rPr>
        <w:t>，</w:t>
      </w:r>
      <w:r>
        <w:rPr>
          <w:rFonts w:hint="default" w:ascii="仿宋_GB2312"/>
          <w:color w:val="auto"/>
          <w:highlight w:val="none"/>
          <w:lang w:val="en-US" w:eastAsia="zh-CN"/>
        </w:rPr>
        <w:t>与部门职责范围相符，属于部门履职所需</w:t>
      </w:r>
      <w:r>
        <w:rPr>
          <w:rFonts w:hint="eastAsia" w:ascii="仿宋_GB2312"/>
          <w:color w:val="auto"/>
          <w:highlight w:val="none"/>
          <w:lang w:val="en-US" w:eastAsia="zh-CN"/>
        </w:rPr>
        <w:t>；</w:t>
      </w:r>
      <w:r>
        <w:rPr>
          <w:rFonts w:hint="default" w:ascii="仿宋_GB2312"/>
          <w:color w:val="auto"/>
          <w:highlight w:val="none"/>
          <w:lang w:val="en-US" w:eastAsia="zh-CN"/>
        </w:rPr>
        <w:t>项目属于公共财政支持范围，符合中央、地方事权支出责任划分原则；</w:t>
      </w:r>
      <w:r>
        <w:rPr>
          <w:rFonts w:hint="eastAsia" w:ascii="仿宋_GB2312"/>
          <w:color w:val="auto"/>
          <w:highlight w:val="none"/>
          <w:lang w:val="en-US" w:eastAsia="zh-CN"/>
        </w:rPr>
        <w:t>与相关部门同类项目不重复。</w:t>
      </w:r>
    </w:p>
    <w:p w14:paraId="48CE1C3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4851E4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01ED654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年度生态环境执法经费项目申请、设立过程符合相关要求，</w:t>
      </w:r>
      <w:r>
        <w:rPr>
          <w:rFonts w:hint="eastAsia" w:ascii="仿宋_GB2312"/>
          <w:color w:val="auto"/>
          <w:highlight w:val="none"/>
          <w:lang w:val="en-US" w:eastAsia="zh-Hans"/>
        </w:rPr>
        <w:t>严格按照审批流程准备符合要求的文件、材料；</w:t>
      </w:r>
      <w:r>
        <w:rPr>
          <w:rFonts w:hint="eastAsia" w:ascii="仿宋_GB2312"/>
          <w:color w:val="auto"/>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4081630">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14:paraId="7A3209E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6850C62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年度生态环境执法经费项目设立了项目绩效目标，与巴州生态环境执法、污染防治等工作具有相关性，项目的预期产出效益和效果也均能符合正常的业绩水平，并且与预算确定的项目投资额或资金量相匹配。</w:t>
      </w:r>
    </w:p>
    <w:p w14:paraId="2577221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491C8A1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3BFD4EA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12" w:name="_Hlk68699917"/>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将项目绩效目标细化分解为具体的绩效指标，一级指标共4条，二级指标共6条，三级指标共18条，其中量化指标条数共16条，所有绩效指标均通过清晰、可衡量的指标值予以体现，并且做到了与项目目标任务数相对应。</w:t>
      </w:r>
      <w:bookmarkEnd w:id="12"/>
    </w:p>
    <w:p w14:paraId="402BAFB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621289D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2793E1E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年度生态环境执法经费项目预算编制经过科学论证，预算内容与项目内容有效匹配，预算额度测算依据充分并按照标准编制，预算确定的项目投资额能够与工作任务相匹配。</w:t>
      </w:r>
    </w:p>
    <w:p w14:paraId="59370FB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682A49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568BC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巴州生态环境保护综合行政执法项目预算资金分配依据充分；资金分配额度合理，与巴州本地实际相适应。</w:t>
      </w:r>
    </w:p>
    <w:p w14:paraId="7C8CFAE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14:paraId="641CB51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06B1E78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4119672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预算资金97万元，实际到位资金97万元，资金到位率100%。</w:t>
      </w:r>
    </w:p>
    <w:p w14:paraId="39BE7C6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62B55D6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58495CA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年初预算数97万元，全年预算数97万元，全年执行数97万元，预算执行率为100%。</w:t>
      </w:r>
    </w:p>
    <w:p w14:paraId="006984E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744ABB6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866A0B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3823EA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1992DAC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08C9727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B9BE01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5933611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725BA20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执行遵守相关法律法规和相关管理规定；项目存在次年度调整及支出调整实际情况且手续完备；项目合同书、招标文件等资料齐全并及时归档；项目实施的人员条件、场地设备、信息支撑等均落实到位。</w:t>
      </w:r>
    </w:p>
    <w:p w14:paraId="1300998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14:paraId="5CC1451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color w:val="auto"/>
          <w:highlight w:val="none"/>
          <w:lang w:val="en-US" w:eastAsia="zh-CN"/>
        </w:rPr>
        <w:t>（三）项目</w:t>
      </w:r>
      <w:r>
        <w:rPr>
          <w:rFonts w:hint="eastAsia" w:ascii="仿宋_GB2312" w:eastAsia="仿宋_GB2312"/>
          <w:b w:val="0"/>
          <w:bCs w:val="0"/>
          <w:highlight w:val="none"/>
        </w:rPr>
        <w:t>产出情况。</w:t>
      </w:r>
      <w:bookmarkEnd w:id="14"/>
    </w:p>
    <w:p w14:paraId="2F120AE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数量指标完成情况：</w:t>
      </w:r>
      <w:r>
        <w:rPr>
          <w:rFonts w:hint="default" w:ascii="仿宋_GB2312"/>
          <w:color w:val="auto"/>
          <w:highlight w:val="none"/>
          <w:lang w:val="en-US" w:eastAsia="zh-CN"/>
        </w:rPr>
        <w:t>指标1：工资发放人数，指标值：&gt;=15人，实际完成值15人，指标完成率100 %；指标2：工资发放次数，指标值：=12次，实际完成12次，指标完成率100 %；指标3：“双随机、一公开”检查次数，指标值：&gt;=4个，实际完成</w:t>
      </w:r>
      <w:r>
        <w:rPr>
          <w:rFonts w:hint="eastAsia" w:ascii="仿宋_GB2312"/>
          <w:color w:val="auto"/>
          <w:highlight w:val="none"/>
          <w:lang w:val="en-US" w:eastAsia="zh-CN"/>
        </w:rPr>
        <w:t>值12</w:t>
      </w:r>
      <w:r>
        <w:rPr>
          <w:rFonts w:hint="default" w:ascii="仿宋_GB2312"/>
          <w:color w:val="auto"/>
          <w:highlight w:val="none"/>
          <w:lang w:val="en-US" w:eastAsia="zh-CN"/>
        </w:rPr>
        <w:t>次，指标完成率</w:t>
      </w:r>
      <w:r>
        <w:rPr>
          <w:rFonts w:hint="eastAsia" w:ascii="仿宋_GB2312"/>
          <w:color w:val="auto"/>
          <w:highlight w:val="none"/>
          <w:lang w:val="en-US" w:eastAsia="zh-CN"/>
        </w:rPr>
        <w:t>300</w:t>
      </w:r>
      <w:r>
        <w:rPr>
          <w:rFonts w:hint="default" w:ascii="仿宋_GB2312"/>
          <w:color w:val="auto"/>
          <w:highlight w:val="none"/>
          <w:lang w:val="en-US" w:eastAsia="zh-CN"/>
        </w:rPr>
        <w:t>%</w:t>
      </w:r>
      <w:r>
        <w:rPr>
          <w:rFonts w:hint="eastAsia" w:ascii="仿宋_GB2312"/>
          <w:color w:val="auto"/>
          <w:highlight w:val="none"/>
          <w:lang w:val="en-US" w:eastAsia="zh-CN"/>
        </w:rPr>
        <w:t>，偏差原因：年初设计是按季度开展“双随机、一公开”</w:t>
      </w:r>
      <w:bookmarkStart w:id="21" w:name="_GoBack"/>
      <w:bookmarkEnd w:id="21"/>
      <w:r>
        <w:rPr>
          <w:rFonts w:hint="eastAsia" w:ascii="仿宋_GB2312"/>
          <w:color w:val="auto"/>
          <w:highlight w:val="none"/>
          <w:lang w:val="en-US" w:eastAsia="zh-CN"/>
        </w:rPr>
        <w:t>检查工作，实际按2023年“双随机、一公开”方案，此项工作设置为每月开展。</w:t>
      </w:r>
      <w:r>
        <w:rPr>
          <w:rFonts w:hint="default" w:ascii="仿宋_GB2312"/>
          <w:color w:val="auto"/>
          <w:highlight w:val="none"/>
          <w:lang w:val="en-US" w:eastAsia="zh-CN"/>
        </w:rPr>
        <w:t>指标4：</w:t>
      </w:r>
      <w:r>
        <w:rPr>
          <w:rFonts w:hint="eastAsia" w:ascii="仿宋_GB2312"/>
          <w:color w:val="auto"/>
          <w:highlight w:val="none"/>
          <w:lang w:val="en-US" w:eastAsia="zh-CN"/>
        </w:rPr>
        <w:t>案件调查件数</w:t>
      </w:r>
      <w:r>
        <w:rPr>
          <w:rFonts w:hint="default" w:ascii="仿宋_GB2312"/>
          <w:color w:val="auto"/>
          <w:highlight w:val="none"/>
          <w:lang w:val="en-US" w:eastAsia="zh-CN"/>
        </w:rPr>
        <w:t>，指标值：&gt;=</w:t>
      </w:r>
      <w:r>
        <w:rPr>
          <w:rFonts w:hint="eastAsia" w:ascii="仿宋_GB2312"/>
          <w:color w:val="auto"/>
          <w:highlight w:val="none"/>
          <w:lang w:val="en-US" w:eastAsia="zh-CN"/>
        </w:rPr>
        <w:t>15件</w:t>
      </w:r>
      <w:r>
        <w:rPr>
          <w:rFonts w:hint="default" w:ascii="仿宋_GB2312"/>
          <w:color w:val="auto"/>
          <w:highlight w:val="none"/>
          <w:lang w:val="en-US" w:eastAsia="zh-CN"/>
        </w:rPr>
        <w:t>，实际完成</w:t>
      </w:r>
      <w:r>
        <w:rPr>
          <w:rFonts w:hint="eastAsia" w:ascii="仿宋_GB2312"/>
          <w:color w:val="auto"/>
          <w:highlight w:val="none"/>
          <w:lang w:val="en-US" w:eastAsia="zh-CN"/>
        </w:rPr>
        <w:t>62件</w:t>
      </w:r>
      <w:r>
        <w:rPr>
          <w:rFonts w:hint="default" w:ascii="仿宋_GB2312"/>
          <w:color w:val="auto"/>
          <w:highlight w:val="none"/>
          <w:lang w:val="en-US" w:eastAsia="zh-CN"/>
        </w:rPr>
        <w:t>，指标完成率</w:t>
      </w:r>
      <w:r>
        <w:rPr>
          <w:rFonts w:hint="eastAsia" w:ascii="仿宋_GB2312"/>
          <w:color w:val="auto"/>
          <w:highlight w:val="none"/>
          <w:lang w:val="en-US" w:eastAsia="zh-CN"/>
        </w:rPr>
        <w:t>413</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，偏差原因：2023年自治区生态环境执法大练兵要求，案件数量要在近5年平均值基础上有所增长。</w:t>
      </w:r>
      <w:r>
        <w:rPr>
          <w:rFonts w:hint="default" w:ascii="仿宋_GB2312"/>
          <w:color w:val="auto"/>
          <w:highlight w:val="none"/>
          <w:lang w:val="en-US" w:eastAsia="zh-CN"/>
        </w:rPr>
        <w:t>指标5：</w:t>
      </w:r>
      <w:r>
        <w:rPr>
          <w:rFonts w:hint="eastAsia" w:ascii="仿宋_GB2312"/>
          <w:color w:val="auto"/>
          <w:highlight w:val="none"/>
          <w:lang w:val="en-US" w:eastAsia="zh-CN"/>
        </w:rPr>
        <w:t>聘请第三方服务数</w:t>
      </w:r>
      <w:r>
        <w:rPr>
          <w:rFonts w:hint="default" w:ascii="仿宋_GB2312"/>
          <w:color w:val="auto"/>
          <w:highlight w:val="none"/>
          <w:lang w:val="en-US" w:eastAsia="zh-CN"/>
        </w:rPr>
        <w:t>，指标值：&gt;=2</w:t>
      </w:r>
      <w:r>
        <w:rPr>
          <w:rFonts w:hint="eastAsia" w:ascii="仿宋_GB2312"/>
          <w:color w:val="auto"/>
          <w:highlight w:val="none"/>
          <w:lang w:val="en-US" w:eastAsia="zh-CN"/>
        </w:rPr>
        <w:t>个</w:t>
      </w:r>
      <w:r>
        <w:rPr>
          <w:rFonts w:hint="default" w:ascii="仿宋_GB2312"/>
          <w:color w:val="auto"/>
          <w:highlight w:val="none"/>
          <w:lang w:val="en-US" w:eastAsia="zh-CN"/>
        </w:rPr>
        <w:t>，实际完成</w:t>
      </w:r>
      <w:r>
        <w:rPr>
          <w:rFonts w:hint="eastAsia" w:ascii="仿宋_GB2312"/>
          <w:color w:val="auto"/>
          <w:highlight w:val="none"/>
          <w:lang w:val="en-US" w:eastAsia="zh-CN"/>
        </w:rPr>
        <w:t>4个</w:t>
      </w:r>
      <w:r>
        <w:rPr>
          <w:rFonts w:hint="default" w:ascii="仿宋_GB2312"/>
          <w:color w:val="auto"/>
          <w:highlight w:val="none"/>
          <w:lang w:val="en-US" w:eastAsia="zh-CN"/>
        </w:rPr>
        <w:t>，指标完成率</w:t>
      </w:r>
      <w:r>
        <w:rPr>
          <w:rFonts w:hint="eastAsia" w:ascii="仿宋_GB2312"/>
          <w:color w:val="auto"/>
          <w:highlight w:val="none"/>
          <w:lang w:val="en-US" w:eastAsia="zh-CN"/>
        </w:rPr>
        <w:t>200</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w:t>
      </w:r>
      <w:r>
        <w:rPr>
          <w:rFonts w:hint="default" w:ascii="仿宋_GB2312"/>
          <w:color w:val="auto"/>
          <w:highlight w:val="none"/>
          <w:lang w:val="en-US" w:eastAsia="zh-CN"/>
        </w:rPr>
        <w:t>因工作需要，</w:t>
      </w:r>
      <w:r>
        <w:rPr>
          <w:rFonts w:hint="eastAsia" w:ascii="仿宋_GB2312"/>
          <w:color w:val="auto"/>
          <w:highlight w:val="none"/>
          <w:lang w:val="en-US" w:eastAsia="zh-CN"/>
        </w:rPr>
        <w:t>指标调整，故</w:t>
      </w:r>
      <w:r>
        <w:rPr>
          <w:rFonts w:hint="default" w:ascii="仿宋_GB2312"/>
          <w:color w:val="auto"/>
          <w:highlight w:val="none"/>
          <w:lang w:val="en-US" w:eastAsia="zh-CN"/>
        </w:rPr>
        <w:t>聘请了4家第三方服务机构服务</w:t>
      </w:r>
      <w:r>
        <w:rPr>
          <w:rFonts w:hint="eastAsia" w:ascii="仿宋_GB2312"/>
          <w:color w:val="auto"/>
          <w:highlight w:val="none"/>
          <w:lang w:val="en-US" w:eastAsia="zh-CN"/>
        </w:rPr>
        <w:t>。</w:t>
      </w:r>
    </w:p>
    <w:p w14:paraId="3DF301E1">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w:t>
      </w:r>
      <w:r>
        <w:rPr>
          <w:rFonts w:hint="default" w:ascii="仿宋_GB2312"/>
          <w:color w:val="auto"/>
          <w:highlight w:val="none"/>
          <w:lang w:val="en-US" w:eastAsia="zh-CN"/>
        </w:rPr>
        <w:t>10</w:t>
      </w:r>
      <w:r>
        <w:rPr>
          <w:rFonts w:hint="eastAsia" w:ascii="仿宋_GB2312"/>
          <w:color w:val="auto"/>
          <w:highlight w:val="none"/>
          <w:lang w:val="en-US" w:eastAsia="zh-CN"/>
        </w:rPr>
        <w:t>分，得分</w:t>
      </w:r>
      <w:r>
        <w:rPr>
          <w:rFonts w:hint="default" w:ascii="仿宋_GB2312"/>
          <w:color w:val="auto"/>
          <w:highlight w:val="none"/>
          <w:lang w:val="en-US" w:eastAsia="zh-CN"/>
        </w:rPr>
        <w:t>10</w:t>
      </w:r>
      <w:r>
        <w:rPr>
          <w:rFonts w:hint="eastAsia" w:ascii="仿宋_GB2312"/>
          <w:color w:val="auto"/>
          <w:highlight w:val="none"/>
          <w:lang w:val="en-US" w:eastAsia="zh-CN"/>
        </w:rPr>
        <w:t>分。</w:t>
      </w:r>
    </w:p>
    <w:p w14:paraId="5156DBE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质量指标完成情况：指标1：检查覆盖率，指标值：&gt;=90% ，实际完成值100%，指标完成率111.11%</w:t>
      </w:r>
      <w:r>
        <w:rPr>
          <w:rFonts w:hint="default" w:ascii="仿宋_GB2312"/>
          <w:color w:val="auto"/>
          <w:highlight w:val="none"/>
          <w:lang w:val="en-US" w:eastAsia="zh-CN"/>
        </w:rPr>
        <w:t>,</w:t>
      </w:r>
      <w:r>
        <w:rPr>
          <w:rFonts w:hint="eastAsia" w:ascii="仿宋_GB2312"/>
          <w:color w:val="auto"/>
          <w:highlight w:val="none"/>
          <w:lang w:val="en-US" w:eastAsia="zh-CN"/>
        </w:rPr>
        <w:t>偏差原因：根据实际情况对巴州八县一市一区开展了全覆盖检查。指标2：投诉案件办结率，指标值&gt;=90%，实际完成值100%，指标完成率111.11%，偏差原因：2023年全年28件投诉案件全部办结，办结率为100%。指标3：信访举报办结率，指标值：&gt;=90% ，实际完成值100%，指标完成率111.11%，偏差原因：2023年全年28件信访投诉案件全部办结，办结率为100%。</w:t>
      </w:r>
    </w:p>
    <w:p w14:paraId="449C98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75B8AB38">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时效指标完成情况：描述要求同上时效指标完成情况：指标1：双随机一公开任务及时完成率，指标值：&gt;=90% ，实际完成值100%，指标完成率111.11%，偏差原因：根据实际完成情况12次双随机、一公开任务均按时完成；按时完成率为100%。指标2：资金发放及时率，指标值：=90% ，实际完成值100%，指标完成率111.11%，偏差原因：根据实际情况2023年资金均及时发放，发放及时率为100%。指标3：案件办理时限达标率，指标值：&gt;=90% ，实际完成值100%，指标完成率111.11%，偏差原因：根据实际情况2023年案件均已按时结案、办理时限达标率为100%。</w:t>
      </w:r>
    </w:p>
    <w:p w14:paraId="7DCF691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14:paraId="3C5EC5FD">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成本指标完成情况：指标1：聘用人员工资成本，指标值：&lt;=40万元，实际完成值40万元，指标完成率100%。指标2：聘请第三方服务费，指标值：&lt;=20万元，实际完成值16.66万元，指标完成率83.3%，偏差原因：根据后续工作组需要及实际情况，调整了经费比例。指标2：执法检查成本，指标值&lt;=37万元，实际完成值40.34万元，指标完成率0%，偏差原因：检查次数、案件办理数增多，导致执法成本升高。</w:t>
      </w:r>
    </w:p>
    <w:p w14:paraId="0DE00B7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此项权重分10分，得分6.11分。</w:t>
      </w:r>
    </w:p>
    <w:p w14:paraId="5F631F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33FFBB0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实施效益指标完成情况：指标1：检查单位守法意识，指标值：有所提高 ，实际完成值达成目标，指标完成率100%。指标2：执法人员能力和水平，指标值：有所提高，实际完成值达成目标，指标完成率100%。</w:t>
      </w:r>
    </w:p>
    <w:p w14:paraId="3EF534F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此项权重分10分，得分10分。</w:t>
      </w:r>
    </w:p>
    <w:p w14:paraId="1F23E99E">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满意度指标完成情况：指标1：信访投诉案件回访满意率，指标值：&gt;=90% ，实际完成值100%，指标完成率111.11%，偏差原因：2023年全年28件投诉案件全部办结，电话回访，满意度为100%。指标2：办案人员被投诉次数，指标值：&lt;=3次，实际完成值0次，指标完成率100%。</w:t>
      </w:r>
    </w:p>
    <w:p w14:paraId="050F1805">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6A08E796">
      <w:pPr>
        <w:pStyle w:val="18"/>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2023年度生态环境综合执法经费</w:t>
      </w:r>
      <w:r>
        <w:rPr>
          <w:rFonts w:hint="default" w:ascii="仿宋_GB2312"/>
          <w:color w:val="auto"/>
          <w:highlight w:val="none"/>
          <w:lang w:val="en-US" w:eastAsia="zh-CN"/>
        </w:rPr>
        <w:t>项目年初预算</w:t>
      </w:r>
      <w:r>
        <w:rPr>
          <w:rFonts w:hint="eastAsia" w:ascii="仿宋_GB2312"/>
          <w:color w:val="auto"/>
          <w:highlight w:val="none"/>
          <w:lang w:val="en-US" w:eastAsia="zh-CN"/>
        </w:rPr>
        <w:t>97</w:t>
      </w:r>
      <w:r>
        <w:rPr>
          <w:rFonts w:hint="default" w:ascii="仿宋_GB2312"/>
          <w:color w:val="auto"/>
          <w:highlight w:val="none"/>
          <w:lang w:val="en-US" w:eastAsia="zh-CN"/>
        </w:rPr>
        <w:t>万元，全年预算</w:t>
      </w:r>
      <w:r>
        <w:rPr>
          <w:rFonts w:hint="eastAsia" w:ascii="仿宋_GB2312"/>
          <w:color w:val="auto"/>
          <w:highlight w:val="none"/>
          <w:lang w:val="en-US" w:eastAsia="zh-CN"/>
        </w:rPr>
        <w:t>97</w:t>
      </w:r>
      <w:r>
        <w:rPr>
          <w:rFonts w:hint="default" w:ascii="仿宋_GB2312"/>
          <w:color w:val="auto"/>
          <w:highlight w:val="none"/>
          <w:lang w:val="en-US" w:eastAsia="zh-CN"/>
        </w:rPr>
        <w:t>万元，实际支出</w:t>
      </w:r>
      <w:r>
        <w:rPr>
          <w:rFonts w:hint="eastAsia" w:ascii="仿宋_GB2312"/>
          <w:color w:val="auto"/>
          <w:highlight w:val="none"/>
          <w:lang w:val="en-US" w:eastAsia="zh-CN"/>
        </w:rPr>
        <w:t>97</w:t>
      </w:r>
      <w:r>
        <w:rPr>
          <w:rFonts w:hint="default" w:ascii="仿宋_GB2312"/>
          <w:color w:val="auto"/>
          <w:highlight w:val="none"/>
          <w:lang w:val="en-US" w:eastAsia="zh-CN"/>
        </w:rPr>
        <w:t>万元，预算执行率为</w:t>
      </w:r>
      <w:r>
        <w:rPr>
          <w:rFonts w:hint="eastAsia" w:ascii="仿宋_GB2312"/>
          <w:color w:val="auto"/>
          <w:highlight w:val="none"/>
          <w:lang w:val="en-US" w:eastAsia="zh-CN"/>
        </w:rPr>
        <w:t>100</w:t>
      </w:r>
      <w:r>
        <w:rPr>
          <w:rFonts w:hint="default" w:ascii="仿宋_GB2312"/>
          <w:color w:val="auto"/>
          <w:highlight w:val="none"/>
          <w:lang w:val="en-US" w:eastAsia="zh-CN"/>
        </w:rPr>
        <w:t>%</w:t>
      </w:r>
      <w:r>
        <w:rPr>
          <w:rFonts w:hint="eastAsia" w:ascii="仿宋_GB2312"/>
          <w:color w:val="auto"/>
          <w:highlight w:val="none"/>
          <w:lang w:val="en-US" w:eastAsia="zh-CN"/>
        </w:rPr>
        <w:t>，项目绩效指标总体完成率为131.91%，</w:t>
      </w:r>
      <w:r>
        <w:rPr>
          <w:rFonts w:hint="eastAsia" w:ascii="仿宋_GB2312"/>
          <w:color w:val="auto"/>
          <w:highlight w:val="none"/>
          <w:lang w:val="en-US" w:eastAsia="zh-Hans"/>
        </w:rPr>
        <w:t>总体</w:t>
      </w:r>
      <w:r>
        <w:rPr>
          <w:rFonts w:hint="eastAsia" w:ascii="仿宋_GB2312"/>
          <w:color w:val="auto"/>
          <w:highlight w:val="none"/>
          <w:lang w:val="en-US" w:eastAsia="zh-CN"/>
        </w:rPr>
        <w:t>偏差率为31.91%,</w:t>
      </w:r>
      <w:r>
        <w:rPr>
          <w:rFonts w:hint="eastAsia" w:cs="Times New Roman"/>
          <w:color w:val="auto"/>
          <w:kern w:val="2"/>
          <w:sz w:val="30"/>
          <w:szCs w:val="24"/>
          <w:lang w:val="en-US" w:eastAsia="zh-CN" w:bidi="ar-SA"/>
        </w:rPr>
        <w:t>由于前几年环境执法案件数量少及企业停工停产导致</w:t>
      </w:r>
      <w:r>
        <w:rPr>
          <w:rFonts w:hint="eastAsia"/>
          <w:color w:val="auto"/>
          <w:lang w:val="en-US" w:eastAsia="zh-CN"/>
        </w:rPr>
        <w:t>目标指标设置时过于保守，实际执行时完成较好，致使出现偏差</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改进措施：设置目标值时多与业务科室人员沟通交流，减少</w:t>
      </w:r>
      <w:r>
        <w:rPr>
          <w:rFonts w:hint="eastAsia"/>
          <w:color w:val="auto"/>
          <w:lang w:val="en-US" w:eastAsia="zh-CN"/>
        </w:rPr>
        <w:t>目标指标设置时过于保守状态，充分考虑结合实际工作设置目标指标。</w:t>
      </w:r>
    </w:p>
    <w:p w14:paraId="1FD5DD88">
      <w:pPr>
        <w:pageBreakBefore w:val="0"/>
        <w:kinsoku/>
        <w:wordWrap/>
        <w:overflowPunct/>
        <w:topLinePunct w:val="0"/>
        <w:autoSpaceDE/>
        <w:autoSpaceDN/>
        <w:bidi w:val="0"/>
        <w:adjustRightInd/>
        <w:snapToGrid/>
        <w:spacing w:line="560" w:lineRule="exact"/>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4BB02A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59F2B1D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bookmarkStart w:id="18" w:name="_Toc68703844"/>
      <w:r>
        <w:rPr>
          <w:rFonts w:hint="eastAsia" w:ascii="仿宋_GB2312"/>
          <w:color w:val="auto"/>
          <w:highlight w:val="none"/>
          <w:lang w:val="en-US" w:eastAsia="zh-CN"/>
        </w:rPr>
        <w:t>对2023年度生态环境综合执法经费项目的成功，是巴州生态环境保护综合行政执法支队高度重视，精心组织、策划以及各科室相互支持、密切配合，保证了此次项目的顺利开展，巴州生态环境保护综合行政执法支队在实施过程中做到了，事前有计划、事中有监督、事后有问效，对项目完成质量严格把关，发挥完善的机制、严格管理、人性化的方式高质量的完成此次项目。</w:t>
      </w:r>
    </w:p>
    <w:p w14:paraId="53A83F1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38A284E9">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按照绩效管理要求，项目的绩效工作有待加强，项目人员对该项目绩效评价业务不熟悉等，在绩效考评指标的设计上，存在目标指标设置时过于保守，与业务人员沟通不足。</w:t>
      </w:r>
    </w:p>
    <w:p w14:paraId="43C90D62">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318ACA5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1.多进行有关绩效管理工作方面的培训。积极组织第三方开展绩效管理工作培训，进一步夯实业务基础，提高我单位绩效人员水平。</w:t>
      </w:r>
    </w:p>
    <w:p w14:paraId="341714E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2.专门设定对绩效工作人员定职、定岗、定责等相关制度措施，进一步提升我单位绩效管理工作业务水平，扎实做好绩效管理工作。</w:t>
      </w:r>
    </w:p>
    <w:p w14:paraId="346C0C2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6F9A635">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4.进一步加强对绩效管理工作的组织领导，提高对预算绩效管理工作重要性的认识，总结经验查找问题，抓紧研究制定更全面更完善的绩效评价管理办法。</w:t>
      </w:r>
    </w:p>
    <w:p w14:paraId="7ADEEF6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4723AD2F">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eastAsia="zh-CN"/>
        </w:rPr>
        <w:t>无</w:t>
      </w:r>
    </w:p>
    <w:p w14:paraId="27D9B392">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2098" w:right="1531" w:bottom="198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730EF5-DAA9-413F-AAB1-D942F50B4A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26CE3DB2-D086-4E67-AD34-42B6F03048D3}"/>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35C8AC2C-E7A9-408C-AAB2-98FBD27C34F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DD73377"/>
    <w:rsid w:val="0F186FCD"/>
    <w:rsid w:val="0F2A6BF7"/>
    <w:rsid w:val="19F83C77"/>
    <w:rsid w:val="1A420551"/>
    <w:rsid w:val="1D723F37"/>
    <w:rsid w:val="1D785367"/>
    <w:rsid w:val="32AE0DEC"/>
    <w:rsid w:val="36B72533"/>
    <w:rsid w:val="4057649F"/>
    <w:rsid w:val="43182414"/>
    <w:rsid w:val="436D7DDF"/>
    <w:rsid w:val="45703475"/>
    <w:rsid w:val="46507BB3"/>
    <w:rsid w:val="487A5B1A"/>
    <w:rsid w:val="4A7C25BE"/>
    <w:rsid w:val="4C22332E"/>
    <w:rsid w:val="4C470B2D"/>
    <w:rsid w:val="56796849"/>
    <w:rsid w:val="594577C3"/>
    <w:rsid w:val="5DA95371"/>
    <w:rsid w:val="64064C78"/>
    <w:rsid w:val="68F11999"/>
    <w:rsid w:val="6EBC4D59"/>
    <w:rsid w:val="71187A8C"/>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7226</Words>
  <Characters>7684</Characters>
  <Lines>37</Lines>
  <Paragraphs>10</Paragraphs>
  <TotalTime>4</TotalTime>
  <ScaleCrop>false</ScaleCrop>
  <LinksUpToDate>false</LinksUpToDate>
  <CharactersWithSpaces>7705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2024-10-21T11:25:31Z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4406700EAE434808A8ED3B6DBB85E43C</vt:lpwstr>
  </property>
</Properties>
</file>