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110E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5BE115E">
      <w:pPr>
        <w:spacing w:line="540" w:lineRule="exact"/>
        <w:jc w:val="center"/>
        <w:rPr>
          <w:rFonts w:ascii="华文中宋" w:hAnsi="华文中宋" w:eastAsia="华文中宋" w:cs="宋体"/>
          <w:b/>
          <w:kern w:val="0"/>
          <w:sz w:val="52"/>
          <w:szCs w:val="52"/>
        </w:rPr>
      </w:pPr>
    </w:p>
    <w:p w14:paraId="5DF55811">
      <w:pPr>
        <w:spacing w:line="540" w:lineRule="exact"/>
        <w:jc w:val="center"/>
        <w:rPr>
          <w:rFonts w:ascii="华文中宋" w:hAnsi="华文中宋" w:eastAsia="华文中宋" w:cs="宋体"/>
          <w:b/>
          <w:kern w:val="0"/>
          <w:sz w:val="52"/>
          <w:szCs w:val="52"/>
        </w:rPr>
      </w:pPr>
    </w:p>
    <w:p w14:paraId="4A42A389">
      <w:pPr>
        <w:spacing w:line="540" w:lineRule="exact"/>
        <w:jc w:val="center"/>
        <w:rPr>
          <w:rFonts w:ascii="华文中宋" w:hAnsi="华文中宋" w:eastAsia="华文中宋" w:cs="宋体"/>
          <w:b/>
          <w:kern w:val="0"/>
          <w:sz w:val="52"/>
          <w:szCs w:val="52"/>
        </w:rPr>
      </w:pPr>
    </w:p>
    <w:p w14:paraId="1197C6E5">
      <w:pPr>
        <w:spacing w:line="540" w:lineRule="exact"/>
        <w:jc w:val="center"/>
        <w:rPr>
          <w:rFonts w:ascii="华文中宋" w:hAnsi="华文中宋" w:eastAsia="华文中宋" w:cs="宋体"/>
          <w:b/>
          <w:kern w:val="0"/>
          <w:sz w:val="52"/>
          <w:szCs w:val="52"/>
        </w:rPr>
      </w:pPr>
    </w:p>
    <w:p w14:paraId="5B708A76">
      <w:pPr>
        <w:spacing w:line="540" w:lineRule="exact"/>
        <w:jc w:val="center"/>
        <w:rPr>
          <w:rFonts w:ascii="华文中宋" w:hAnsi="华文中宋" w:eastAsia="华文中宋" w:cs="宋体"/>
          <w:b/>
          <w:kern w:val="0"/>
          <w:sz w:val="52"/>
          <w:szCs w:val="52"/>
        </w:rPr>
      </w:pPr>
    </w:p>
    <w:p w14:paraId="40E17452">
      <w:pPr>
        <w:spacing w:line="540" w:lineRule="exact"/>
        <w:jc w:val="center"/>
        <w:rPr>
          <w:rFonts w:ascii="华文中宋" w:hAnsi="华文中宋" w:eastAsia="华文中宋" w:cs="宋体"/>
          <w:b/>
          <w:kern w:val="0"/>
          <w:sz w:val="52"/>
          <w:szCs w:val="52"/>
        </w:rPr>
      </w:pPr>
    </w:p>
    <w:p w14:paraId="353C331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B769AD8">
      <w:pPr>
        <w:spacing w:line="540" w:lineRule="exact"/>
        <w:jc w:val="center"/>
        <w:rPr>
          <w:rFonts w:ascii="华文中宋" w:hAnsi="华文中宋" w:eastAsia="华文中宋" w:cs="宋体"/>
          <w:b/>
          <w:kern w:val="0"/>
          <w:sz w:val="52"/>
          <w:szCs w:val="52"/>
        </w:rPr>
      </w:pPr>
    </w:p>
    <w:p w14:paraId="267655B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2B2DB92">
      <w:pPr>
        <w:spacing w:line="540" w:lineRule="exact"/>
        <w:jc w:val="center"/>
        <w:rPr>
          <w:rFonts w:hAnsi="宋体" w:eastAsia="仿宋_GB2312" w:cs="宋体"/>
          <w:kern w:val="0"/>
          <w:sz w:val="30"/>
          <w:szCs w:val="30"/>
        </w:rPr>
      </w:pPr>
    </w:p>
    <w:p w14:paraId="3FC31A07">
      <w:pPr>
        <w:spacing w:line="540" w:lineRule="exact"/>
        <w:jc w:val="center"/>
        <w:rPr>
          <w:rFonts w:hAnsi="宋体" w:eastAsia="仿宋_GB2312" w:cs="宋体"/>
          <w:kern w:val="0"/>
          <w:sz w:val="30"/>
          <w:szCs w:val="30"/>
        </w:rPr>
      </w:pPr>
    </w:p>
    <w:p w14:paraId="4B3257A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AAD934A">
      <w:pPr>
        <w:spacing w:line="540" w:lineRule="exact"/>
        <w:jc w:val="center"/>
        <w:rPr>
          <w:rFonts w:hAnsi="宋体" w:eastAsia="仿宋_GB2312" w:cs="宋体"/>
          <w:kern w:val="0"/>
          <w:sz w:val="30"/>
          <w:szCs w:val="30"/>
        </w:rPr>
      </w:pPr>
    </w:p>
    <w:p w14:paraId="1D527520">
      <w:pPr>
        <w:spacing w:line="540" w:lineRule="exact"/>
        <w:jc w:val="center"/>
        <w:rPr>
          <w:rFonts w:hAnsi="宋体" w:eastAsia="仿宋_GB2312" w:cs="宋体"/>
          <w:kern w:val="0"/>
          <w:sz w:val="30"/>
          <w:szCs w:val="30"/>
        </w:rPr>
      </w:pPr>
    </w:p>
    <w:p w14:paraId="0E445A30">
      <w:pPr>
        <w:spacing w:line="540" w:lineRule="exact"/>
        <w:jc w:val="center"/>
        <w:rPr>
          <w:rFonts w:hAnsi="宋体" w:eastAsia="仿宋_GB2312" w:cs="宋体"/>
          <w:kern w:val="0"/>
          <w:sz w:val="30"/>
          <w:szCs w:val="30"/>
        </w:rPr>
      </w:pPr>
    </w:p>
    <w:p w14:paraId="65DFD3EC">
      <w:pPr>
        <w:spacing w:line="540" w:lineRule="exact"/>
        <w:rPr>
          <w:rFonts w:hAnsi="宋体" w:eastAsia="仿宋_GB2312" w:cs="宋体"/>
          <w:kern w:val="0"/>
          <w:sz w:val="30"/>
          <w:szCs w:val="30"/>
        </w:rPr>
      </w:pPr>
    </w:p>
    <w:p w14:paraId="57C842E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714F73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G314乌什塔拉至G218扬水站公路建设项目资金</w:t>
      </w:r>
    </w:p>
    <w:p w14:paraId="664460B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新疆巴州交通运输局</w:t>
      </w:r>
    </w:p>
    <w:p w14:paraId="537AD16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新疆巴州交通运输局</w:t>
      </w:r>
    </w:p>
    <w:p w14:paraId="000F865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钱新宏</w:t>
      </w:r>
    </w:p>
    <w:p w14:paraId="2B3D419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2024年05月07日</w:t>
      </w:r>
    </w:p>
    <w:p w14:paraId="7FB65283">
      <w:pPr>
        <w:spacing w:line="700" w:lineRule="exact"/>
        <w:ind w:firstLine="708" w:firstLineChars="236"/>
        <w:jc w:val="left"/>
        <w:rPr>
          <w:rFonts w:hAnsi="宋体" w:eastAsia="仿宋_GB2312" w:cs="宋体"/>
          <w:kern w:val="0"/>
          <w:sz w:val="30"/>
          <w:szCs w:val="30"/>
        </w:rPr>
      </w:pPr>
    </w:p>
    <w:p w14:paraId="7759A75D">
      <w:pPr>
        <w:spacing w:line="540" w:lineRule="exact"/>
        <w:rPr>
          <w:rStyle w:val="18"/>
          <w:rFonts w:ascii="黑体" w:hAnsi="黑体" w:eastAsia="黑体"/>
          <w:b w:val="0"/>
          <w:spacing w:val="-4"/>
          <w:sz w:val="32"/>
          <w:szCs w:val="32"/>
        </w:rPr>
      </w:pPr>
    </w:p>
    <w:p w14:paraId="59A7037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7140852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1DFD75D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博斯腾湖沿湖仅南侧设有道路，因受地理位置及地方财政等多方面影响，现状老路等级低，交通服务功能差，建设年代久远，维护不利，服务功能严重不足。加之道路路网不完善，景区之间缺乏道路串联，在很大程度上影响了该地区旅游经济的发展。本项目为环湖公路的一部分，起点位于乌什塔拉乡G314与现状老路交叉处，路线向南行，利用现有乌什塔拉—金沙滩景区公路布线至金沙滩，此后路线转向东，经博湖北侧戈壁至东北侧、此后路线在博湖东侧、现有国防公路西侧沙丘地带布线至博湖南侧老路，利用老路布线经海心山、白鹭洲、孔雀海滩后至本项目终点扬水站，与G218交叉处，路线全长约135.404km。</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主要内容：G314乌什塔拉至G218扬水站（环湖路东段及南段）建设项目。全长136.828公里，总投资约3.9亿元，2023年计划完成投资1.8亿元。项目于2023年4月8日开工建设，计划2024年6月30日建成通车。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施情况：截至目前，路基工程：挖方完成1746748.2m3，填方完成2195840m3，清表完成14538.3m3，盐渍土挖除249918.6m3。天然砂砾补强层完成375162m3。软土挖除150956.6m3，卵石回填150956.6m3。天然砂砾底基层完成207205.4m3，级配砂砾基层完成34590m3.草方格防护完成735600m2；涵洞工程：完成40个涵洞。</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（1）资金投入情况：该项目年初预算数10500万元，全年预算数13500万元，年中追加3000万元，实际总投入13500万元，该项目资金已全部落实到位，资金来源为州本级拨款。</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（2）资金使用情况：该项目年初预算数10500万元，全年预算数13500万元，年中追加3000万元，全年执行数13500万元，预算执行率为100%，用于：基础设施建设10000万元，拆迁补偿3000万元，委托业务费500万元。</w:t>
      </w:r>
    </w:p>
    <w:p w14:paraId="3832904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2D92C59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1.总体目标：确保G314乌什塔拉至G218扬水站公路建设项目顺利实施，进而完善旅游公路网络，促进旅游产业发展。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2.阶段性目标：6月底完成支付5000万元，10月底完成支付10000万元，12月底完成支付13500万元，同时完成路基和桥涵建设里程114公里。</w:t>
      </w:r>
    </w:p>
    <w:p w14:paraId="1DEF927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41DB70C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71E0173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G314乌什塔拉至G218扬水站公路建设项目资金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G314乌什塔拉至G218扬水站公路建设项目资金评价，评价核心为资金的支出完成情况和效果。</w:t>
      </w:r>
    </w:p>
    <w:p w14:paraId="41BCEDF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30F0512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本次项目绩效评价遵循以下基本原则：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（1）科学公正。本次项目支出绩效评价运用科学合理的方法，按照规范的程序，对项目绩效进行客观、公正的反映。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（2）统筹兼顾。本次项目支出绩效评价由本单位自主实施，即“谁支出、谁自评”。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（3）激励约束。本次项目支出绩效评价结果与预算安排、政策调整、改进管理实质性挂钩，体现奖优罚劣和激励相容导向，有效要安排、低效要压减、无效要问责。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（4）公开透明。本次项目支出绩效评价结果已依法依规公开在巴州人民政府网站上，并自觉接受社会监督。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（1）确定评价指标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（2）确定权重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确定各个指标相对于项目总体绩效的权重分值。在绩效评价指标体系中，项目决策权重为20分，项目过程权重为20分，项目产出权重为30分，项目效益权重为30分。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（3）确定指标标准值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指标标准值是绩效评价指标的尺度，既要反映同类项目的先进水平，又要符合项目的实际绩效水平。具体采用计划标准和预算执行标准确定此次绩效评价指标标准值。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是成本效益分析法，指将投入与产出、效益进行关联性分析的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绩效评价标准通常包括计划标准、行业标准、历史标准等，用于对绩效指标完成情况进行比较、分析、评价。本次评价主要采用了计划标准，指以预先制定的目标、计划、预算、定额等作为评价标准。</w:t>
      </w:r>
    </w:p>
    <w:p w14:paraId="46C4857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571312F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532991D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6C7E014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4855145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1.综合评价情况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严格按照科学公正、统筹兼顾、激励约束、公开透明的绩效评价原则，采用成本效益分析法，坚持计划标准，对本项目的立项、绩效目标、资金投入、资金管理、组织实施、产出数量、产出质量、产出时效、产出成本、项目效益进行了综合评价。</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2.评价结论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99.72分，属于“优”。其中，项目决策类指标权重为20分，得分为 20分，得分率为 100%。项目过程类指标权重为20分，得分为20分，得分率为100%。项目产出类指标权重为30分，得分为29.72分，得分率为 99.07%。项目效益类指标权重为30分，得分为30分，得分率为100%。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（二）相关评分表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具体打分情况详见：附件1综合评分表。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G314乌什塔拉至G218扬水站公路建设项目资金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项目评价得分情况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一级指标</w:t>
      </w:r>
      <w:r>
        <w:rPr>
          <w:rStyle w:val="18"/>
          <w:rFonts w:hint="eastAsia" w:ascii="楷体" w:hAnsi="楷体" w:eastAsia="楷体"/>
          <w:spacing w:val="-4"/>
          <w:sz w:val="32"/>
          <w:szCs w:val="32"/>
        </w:rPr>
        <w:tab/>
        <w:t>权重分</w:t>
      </w:r>
      <w:r>
        <w:rPr>
          <w:rStyle w:val="18"/>
          <w:rFonts w:hint="eastAsia" w:ascii="楷体" w:hAnsi="楷体" w:eastAsia="楷体"/>
          <w:spacing w:val="-4"/>
          <w:sz w:val="32"/>
          <w:szCs w:val="32"/>
        </w:rPr>
        <w:tab/>
        <w:t>得分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项目决策</w:t>
      </w:r>
      <w:r>
        <w:rPr>
          <w:rStyle w:val="18"/>
          <w:rFonts w:hint="eastAsia" w:ascii="楷体" w:hAnsi="楷体" w:eastAsia="楷体"/>
          <w:spacing w:val="-4"/>
          <w:sz w:val="32"/>
          <w:szCs w:val="32"/>
        </w:rPr>
        <w:tab/>
        <w:t>20</w:t>
      </w:r>
      <w:r>
        <w:rPr>
          <w:rStyle w:val="18"/>
          <w:rFonts w:hint="eastAsia" w:ascii="楷体" w:hAnsi="楷体" w:eastAsia="楷体"/>
          <w:spacing w:val="-4"/>
          <w:sz w:val="32"/>
          <w:szCs w:val="32"/>
        </w:rPr>
        <w:tab/>
        <w:t>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项目过程</w:t>
      </w:r>
      <w:r>
        <w:rPr>
          <w:rStyle w:val="18"/>
          <w:rFonts w:hint="eastAsia" w:ascii="楷体" w:hAnsi="楷体" w:eastAsia="楷体"/>
          <w:spacing w:val="-4"/>
          <w:sz w:val="32"/>
          <w:szCs w:val="32"/>
        </w:rPr>
        <w:tab/>
        <w:t>20</w:t>
      </w:r>
      <w:r>
        <w:rPr>
          <w:rStyle w:val="18"/>
          <w:rFonts w:hint="eastAsia" w:ascii="楷体" w:hAnsi="楷体" w:eastAsia="楷体"/>
          <w:spacing w:val="-4"/>
          <w:sz w:val="32"/>
          <w:szCs w:val="32"/>
        </w:rPr>
        <w:tab/>
        <w:t>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项目产出</w:t>
      </w:r>
      <w:r>
        <w:rPr>
          <w:rStyle w:val="18"/>
          <w:rFonts w:hint="eastAsia" w:ascii="楷体" w:hAnsi="楷体" w:eastAsia="楷体"/>
          <w:spacing w:val="-4"/>
          <w:sz w:val="32"/>
          <w:szCs w:val="32"/>
        </w:rPr>
        <w:tab/>
        <w:t>30</w:t>
      </w:r>
      <w:r>
        <w:rPr>
          <w:rStyle w:val="18"/>
          <w:rFonts w:hint="eastAsia" w:ascii="楷体" w:hAnsi="楷体" w:eastAsia="楷体"/>
          <w:spacing w:val="-4"/>
          <w:sz w:val="32"/>
          <w:szCs w:val="32"/>
        </w:rPr>
        <w:tab/>
        <w:t>29.72</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项目效益</w:t>
      </w:r>
      <w:r>
        <w:rPr>
          <w:rStyle w:val="18"/>
          <w:rFonts w:hint="eastAsia" w:ascii="楷体" w:hAnsi="楷体" w:eastAsia="楷体"/>
          <w:spacing w:val="-4"/>
          <w:sz w:val="32"/>
          <w:szCs w:val="32"/>
        </w:rPr>
        <w:tab/>
        <w:t>30</w:t>
      </w:r>
      <w:r>
        <w:rPr>
          <w:rStyle w:val="18"/>
          <w:rFonts w:hint="eastAsia" w:ascii="楷体" w:hAnsi="楷体" w:eastAsia="楷体"/>
          <w:spacing w:val="-4"/>
          <w:sz w:val="32"/>
          <w:szCs w:val="32"/>
        </w:rPr>
        <w:tab/>
        <w:t>30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合计</w:t>
      </w:r>
      <w:r>
        <w:rPr>
          <w:rStyle w:val="18"/>
          <w:rFonts w:hint="eastAsia" w:ascii="楷体" w:hAnsi="楷体" w:eastAsia="楷体"/>
          <w:spacing w:val="-4"/>
          <w:sz w:val="32"/>
          <w:szCs w:val="32"/>
        </w:rPr>
        <w:tab/>
        <w:t>100</w:t>
      </w:r>
      <w:r>
        <w:rPr>
          <w:rStyle w:val="18"/>
          <w:rFonts w:hint="eastAsia" w:ascii="楷体" w:hAnsi="楷体" w:eastAsia="楷体"/>
          <w:spacing w:val="-4"/>
          <w:sz w:val="32"/>
          <w:szCs w:val="32"/>
        </w:rPr>
        <w:tab/>
        <w:t>99.72</w:t>
      </w:r>
    </w:p>
    <w:p w14:paraId="347B307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3E6ECFC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立项依据《巴发改项目【2021】79号》文件，符合国家法律法规、国民经济发展规划和相关政策，符合行业发展规划和政策要求，与部门职责范围相符，属于部门履职所需，属于公共财政支持范围，符合中央、地方事权支出责任划分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此项权重分3分，得分3分。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设立了项目绩效目标，与G314乌什塔拉至G218扬水站公路建设项目资金具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将项目绩效目标细化分解为具体的绩效指标，一级指标共4条，二级指标共6条，三级指标共13条，其中量化指标条数共10条，所有绩效指标均通过清晰、可衡量的指标值予以体现，并且做到了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此项权重分3分，得分3分。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G314乌什塔拉至G218扬水站公路建设项目预算编制经过科学论证，预算内容与项目内容匹配，预算额度测算依据充分，严格按照标准编制，预算确定的项目投资额或资金量与工作任务相匹配。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预算资金分配依据充分，资金分配额度合理，与项目单位施工需要相适应。项目预算资金总计13500万元，其中：用于工程建设前期费500万元，用于征地及拆迁费3000万元，用于建筑安装工程费10000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此项权重分2分，得分2分。</w:t>
      </w:r>
    </w:p>
    <w:p w14:paraId="081D484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6617677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2D8BD28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G314乌什塔拉至G218扬水站公路建设项目预算资金13500万元，实际到位资金13500万元，资金到位率100%。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G314乌什塔拉至G218扬水站公路建设项目资金年初预算数10500万元，全年预算数13500万元，全年执行数13500万元，预算执行率为100%。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严格按照预期绩效目标执行预算资金，符合国家财经法规和财务管理制度以及有关专项资金管理办法的规定。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遵守相关法律法规和相关管理规定，项目调整及支出调整手续完备，项目合同书、验收报告、技术鉴定等资料齐全并及时归档，项目实施的人员条件、场地设备、信息支撑等落实到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p>
    <w:p w14:paraId="53B6F8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242E89F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1.数量指标完成情况：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指标1：完成全线的征地及拆迁范围，指标值：=136公里，实际完成值：=136公里，指标完成率100%；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指标2：完成工程建设编制报告，指标值：≧5套，实际完成值：=5套，指标完成率100%；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指标3：完成路基和桥涵建设里程，指标值：≧100公里，实际完成值：=114公里，指标完成率114%，偏差原因：预算内资金充裕，可完成建设里程超过预设目标。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此项权重分8分，得分8分。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2.质量指标完成情况：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指标1：路基桥涵质量合格率，指标值：≧80%，实际完成值:=77.2%，指标完成率96.5%，偏差原因：项目管理不够精细化，施工方未能严格精准要求；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指标2：交通建设符合环评审批要求，指标值：符合，实际完成值：达成目标，指标完成率100%。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此项权重分8分，得分7.72分。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3.时效指标完成情况：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指标1：项目按计划开工率，指标值：≧95%，实际完成值:=100%，指标完成率105.26%，偏差原因：根据项目开工安排，项目按时间开工；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指标2：资金支付及时率，指标值：≧95%，实际完成值：=100%，指标完成率105.26%，偏差原因：根据工作要求，每一笔项目资金全部及时支付。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此项权重分6分，得分6分。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4.经济成本指标完成情况：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指标1：征地及拆迁费，指标值：≦3000万元，实际完成值：=3000万元，指标完成率100%；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指标2：工程建设前期费，指标值：≦500万元，实际完成值：=500万元，指标完成率100%；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指标3：建筑安装工程费，指标值：≦10000万元，实际完成值：=10000万元，指标完成率100%。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此项权重分8分，得分8分。</w:t>
      </w:r>
    </w:p>
    <w:p w14:paraId="3CFC1F2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05A6016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2605083B">
      <w:pPr>
        <w:spacing w:line="540" w:lineRule="exact"/>
        <w:ind w:firstLine="567"/>
        <w:rPr>
          <w:rFonts w:ascii="楷体" w:hAnsi="楷体" w:eastAsia="楷体"/>
          <w:b/>
          <w:spacing w:val="-4"/>
          <w:sz w:val="32"/>
          <w:szCs w:val="32"/>
        </w:rPr>
      </w:pPr>
      <w:r>
        <w:rPr>
          <w:rStyle w:val="18"/>
          <w:rFonts w:hint="eastAsia" w:ascii="楷体" w:hAnsi="楷体" w:eastAsia="楷体"/>
          <w:spacing w:val="-4"/>
          <w:sz w:val="32"/>
          <w:szCs w:val="32"/>
        </w:rPr>
        <w:t>1.社会效益指标完成情况：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指标1：对巴州未来5年旅游业发展指明方向，指标值：持续增长，实际完成值:达成目标，指标完成率100%；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指标2：推进博斯腾湖景区的开发利用，指标值：逐步推进，实际完成值：达成目标，指标完成率100%。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此项权重分15分，得分15分。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2.满意度指标完成情况分析：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指标1：改善通行服务水平群众满意度，指标值：≧95%，实际完成值：=95%，指标完成率100%。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此项权重分15分，得分15分。</w:t>
      </w:r>
    </w:p>
    <w:p w14:paraId="408B9CB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5857A077">
      <w:pPr>
        <w:spacing w:line="540" w:lineRule="exact"/>
        <w:ind w:firstLine="567"/>
        <w:rPr>
          <w:rStyle w:val="18"/>
          <w:rFonts w:ascii="楷体" w:hAnsi="楷体" w:eastAsia="楷体"/>
          <w:spacing w:val="-4"/>
          <w:sz w:val="32"/>
          <w:szCs w:val="32"/>
        </w:rPr>
      </w:pPr>
    </w:p>
    <w:p w14:paraId="7D147F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4D61E44F">
      <w:pPr>
        <w:spacing w:line="540" w:lineRule="exact"/>
        <w:ind w:firstLine="567"/>
        <w:rPr>
          <w:rFonts w:ascii="楷体" w:hAnsi="楷体" w:eastAsia="楷体"/>
          <w:b/>
          <w:spacing w:val="-4"/>
          <w:sz w:val="32"/>
          <w:szCs w:val="32"/>
        </w:rPr>
      </w:pPr>
      <w:r>
        <w:rPr>
          <w:rStyle w:val="18"/>
          <w:rFonts w:hint="eastAsia" w:ascii="楷体" w:hAnsi="楷体" w:eastAsia="楷体"/>
          <w:spacing w:val="-4"/>
          <w:sz w:val="32"/>
          <w:szCs w:val="32"/>
        </w:rPr>
        <w:t>G314乌什塔拉至G218扬水站公路建设项目资金项目年初预算10500万元，全年预算13500万元，实际支出13500万元，预算执行率为100%，项目绩效指标总体完成率为101.62%，总体偏差率为1.62%,偏差原因：预算内资金充裕，同时项目管理规范，实际完成值超过预设目标。改进措施：相关专业人员需将工程量清单精细化管理，做好年度预算施工计划，以保障建设工程合理有序开展。</w:t>
      </w:r>
    </w:p>
    <w:p w14:paraId="61F4E36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031EB353">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73391B38">
      <w:pPr>
        <w:numPr>
          <w:ilvl w:val="0"/>
          <w:numId w:val="1"/>
        </w:num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本次项目自评，梳理了整个项目的立项、资金落实、业务管理、财务管理、项目产出、项目效益等内容，检查了每一环节的工作落实情况，为以后项目的实施积累了经验，争取在未来的工作中能够取长补短，使得财政资金尽可能的物尽其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1.项目绩效目标的指标设定值较为保守，实际完成情况为超额完成，造成绩效评价时指标完成率有所偏差。原因：对项目的统筹规划力度不够。</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2.项目实施过程中质量合格率未达到预设指标。原因：未能严格精准的对施工方做出要求，已严肃整改。</w:t>
      </w:r>
    </w:p>
    <w:p w14:paraId="2CDA49C5">
      <w:pPr>
        <w:numPr>
          <w:ilvl w:val="0"/>
          <w:numId w:val="2"/>
        </w:numPr>
        <w:spacing w:line="540" w:lineRule="exact"/>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其他需说明的事项</w:t>
      </w:r>
    </w:p>
    <w:p w14:paraId="3D3BCEFD">
      <w:pPr>
        <w:numPr>
          <w:numId w:val="0"/>
        </w:numPr>
        <w:spacing w:line="540" w:lineRule="exact"/>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无</w:t>
      </w:r>
      <w:bookmarkStart w:id="0" w:name="_GoBack"/>
      <w:bookmarkEnd w:id="0"/>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47E812F">
        <w:pPr>
          <w:pStyle w:val="12"/>
          <w:jc w:val="center"/>
        </w:pPr>
        <w:r>
          <w:fldChar w:fldCharType="begin"/>
        </w:r>
        <w:r>
          <w:instrText xml:space="preserve">PAGE   \* MERGEFORMAT</w:instrText>
        </w:r>
        <w:r>
          <w:fldChar w:fldCharType="separate"/>
        </w:r>
        <w:r>
          <w:rPr>
            <w:lang w:val="zh-CN"/>
          </w:rPr>
          <w:t>1</w:t>
        </w:r>
        <w:r>
          <w:fldChar w:fldCharType="end"/>
        </w:r>
      </w:p>
    </w:sdtContent>
  </w:sdt>
  <w:p w14:paraId="33B54DB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10F9DC"/>
    <w:multiLevelType w:val="singleLevel"/>
    <w:tmpl w:val="4310F9DC"/>
    <w:lvl w:ilvl="0" w:tentative="0">
      <w:start w:val="1"/>
      <w:numFmt w:val="chineseCounting"/>
      <w:suff w:val="nothing"/>
      <w:lvlText w:val="（%1）"/>
      <w:lvlJc w:val="left"/>
      <w:rPr>
        <w:rFonts w:hint="eastAsia"/>
      </w:rPr>
    </w:lvl>
  </w:abstractNum>
  <w:abstractNum w:abstractNumId="1">
    <w:nsid w:val="45C07383"/>
    <w:multiLevelType w:val="singleLevel"/>
    <w:tmpl w:val="45C07383"/>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3A473DB"/>
    <w:rsid w:val="2ACB5C62"/>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5870</Words>
  <Characters>6455</Characters>
  <Lines>5</Lines>
  <Paragraphs>1</Paragraphs>
  <TotalTime>255</TotalTime>
  <ScaleCrop>false</ScaleCrop>
  <LinksUpToDate>false</LinksUpToDate>
  <CharactersWithSpaces>6483</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U</cp:lastModifiedBy>
  <cp:lastPrinted>2018-12-31T10:56:00Z</cp:lastPrinted>
  <dcterms:modified xsi:type="dcterms:W3CDTF">2024-09-30T08:55:44Z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E09D45B67CE548C29B6F9C4E2E043BDF_12</vt:lpwstr>
  </property>
</Properties>
</file>