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Times New Roman" w:hAnsi="Times New Roman"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Times New Roman" w:hAnsi="Times New Roman"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Times New Roman" w:hAnsi="Times New Roman"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Times New Roman" w:hAnsi="Times New Roman" w:eastAsia="宋体" w:cs="Arial"/>
          <w:b/>
          <w:bCs/>
          <w:sz w:val="52"/>
          <w:szCs w:val="52"/>
        </w:rPr>
      </w:pPr>
      <w:r>
        <w:rPr>
          <w:rFonts w:hint="eastAsia" w:ascii="Times New Roman" w:hAnsi="Times New Roman"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Times New Roman" w:hAnsi="Times New Roman"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Times New Roman" w:hAnsi="Times New Roman" w:cs="仿宋_GB2312"/>
          <w:b/>
          <w:kern w:val="0"/>
          <w:sz w:val="50"/>
          <w:szCs w:val="50"/>
          <w:lang w:bidi="en-US"/>
        </w:rPr>
      </w:pPr>
      <w:r>
        <w:rPr>
          <w:rFonts w:hint="eastAsia" w:ascii="Times New Roman" w:hAnsi="Times New Roman" w:eastAsia="红豆小标宋简体" w:cs="红豆小标宋简体"/>
          <w:color w:val="000000"/>
          <w:kern w:val="0"/>
          <w:sz w:val="36"/>
          <w:szCs w:val="36"/>
        </w:rPr>
        <w:t>（2</w:t>
      </w:r>
      <w:r>
        <w:rPr>
          <w:rFonts w:ascii="Times New Roman" w:hAnsi="Times New Roman" w:eastAsia="红豆小标宋简体" w:cs="红豆小标宋简体"/>
          <w:color w:val="000000"/>
          <w:kern w:val="0"/>
          <w:sz w:val="36"/>
          <w:szCs w:val="36"/>
        </w:rPr>
        <w:t>02</w:t>
      </w:r>
      <w:r>
        <w:rPr>
          <w:rFonts w:hint="eastAsia" w:ascii="Times New Roman" w:hAnsi="Times New Roman" w:eastAsia="红豆小标宋简体" w:cs="红豆小标宋简体"/>
          <w:color w:val="000000"/>
          <w:kern w:val="0"/>
          <w:sz w:val="36"/>
          <w:szCs w:val="36"/>
          <w:lang w:val="en-US" w:eastAsia="zh-CN"/>
        </w:rPr>
        <w:t>3</w:t>
      </w:r>
      <w:r>
        <w:rPr>
          <w:rFonts w:hint="eastAsia" w:ascii="Times New Roman" w:hAnsi="Times New Roman"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Times New Roman" w:hAnsi="Times New Roman"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Times New Roman" w:hAnsi="Times New Roman"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Times New Roman" w:hAnsi="Times New Roman"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Times New Roman" w:hAnsi="Times New Roman"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Times New Roman" w:hAnsi="Times New Roman"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宋体" w:cs="宋体"/>
          <w:kern w:val="0"/>
          <w:sz w:val="32"/>
          <w:szCs w:val="32"/>
        </w:rPr>
      </w:pPr>
      <w:r>
        <w:rPr>
          <w:rFonts w:hint="eastAsia" w:ascii="Times New Roman" w:hAnsi="Times New Roman" w:eastAsia="宋体" w:cs="仿宋_GB2312"/>
          <w:b/>
          <w:bCs/>
          <w:color w:val="000000"/>
          <w:kern w:val="0"/>
          <w:sz w:val="32"/>
          <w:szCs w:val="32"/>
        </w:rPr>
        <w:t>项目名称：</w:t>
      </w:r>
      <w:r>
        <w:rPr>
          <w:rFonts w:hint="eastAsia" w:ascii="Times New Roman" w:hAnsi="Times New Roman" w:eastAsia="仿宋_GB2312" w:cs="仿宋_GB2312"/>
          <w:b w:val="0"/>
          <w:bCs w:val="0"/>
          <w:color w:val="000000"/>
          <w:kern w:val="0"/>
          <w:sz w:val="32"/>
          <w:szCs w:val="32"/>
        </w:rPr>
        <w:t>2023年全国“基层科普行动计划”</w:t>
      </w:r>
    </w:p>
    <w:p>
      <w:pPr>
        <w:pageBreakBefore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宋体" w:cs="宋体"/>
          <w:kern w:val="0"/>
          <w:sz w:val="32"/>
          <w:szCs w:val="32"/>
        </w:rPr>
      </w:pPr>
      <w:r>
        <w:rPr>
          <w:rFonts w:hint="eastAsia" w:ascii="Times New Roman" w:hAnsi="Times New Roman" w:eastAsia="宋体" w:cs="仿宋_GB2312"/>
          <w:b/>
          <w:bCs/>
          <w:color w:val="000000"/>
          <w:kern w:val="0"/>
          <w:sz w:val="32"/>
          <w:szCs w:val="32"/>
        </w:rPr>
        <w:t>实施单位（公章）：</w:t>
      </w:r>
      <w:r>
        <w:rPr>
          <w:rFonts w:hint="eastAsia" w:ascii="Times New Roman" w:hAnsi="Times New Roman" w:eastAsia="仿宋_GB2312" w:cs="仿宋_GB2312"/>
          <w:b w:val="0"/>
          <w:bCs w:val="0"/>
          <w:kern w:val="0"/>
          <w:sz w:val="36"/>
          <w:szCs w:val="36"/>
          <w:lang w:val="en-US" w:eastAsia="zh-CN"/>
        </w:rPr>
        <w:t>巴州科学技术协会</w:t>
      </w:r>
    </w:p>
    <w:p>
      <w:pPr>
        <w:pageBreakBefore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宋体" w:cs="宋体"/>
          <w:kern w:val="0"/>
          <w:sz w:val="32"/>
          <w:szCs w:val="32"/>
        </w:rPr>
      </w:pPr>
      <w:r>
        <w:rPr>
          <w:rFonts w:hint="eastAsia" w:ascii="Times New Roman" w:hAnsi="Times New Roman" w:eastAsia="宋体" w:cs="仿宋_GB2312"/>
          <w:b/>
          <w:bCs/>
          <w:color w:val="000000"/>
          <w:kern w:val="0"/>
          <w:sz w:val="32"/>
          <w:szCs w:val="32"/>
        </w:rPr>
        <w:t>主管部门（公章）：</w:t>
      </w:r>
      <w:r>
        <w:rPr>
          <w:rFonts w:hint="eastAsia" w:ascii="Times New Roman" w:hAnsi="Times New Roman" w:eastAsia="仿宋_GB2312" w:cs="仿宋_GB2312"/>
          <w:b w:val="0"/>
          <w:bCs w:val="0"/>
          <w:kern w:val="0"/>
          <w:sz w:val="36"/>
          <w:szCs w:val="36"/>
          <w:lang w:val="en-US" w:eastAsia="zh-CN"/>
        </w:rPr>
        <w:t>巴州科学技术协会</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宋体"/>
          <w:kern w:val="0"/>
          <w:sz w:val="32"/>
          <w:szCs w:val="32"/>
          <w:lang w:val="en-US" w:eastAsia="zh-CN"/>
        </w:rPr>
      </w:pPr>
      <w:r>
        <w:rPr>
          <w:rFonts w:hint="eastAsia" w:ascii="Times New Roman" w:hAnsi="Times New Roman" w:eastAsia="宋体" w:cs="仿宋_GB2312"/>
          <w:b/>
          <w:bCs/>
          <w:color w:val="000000"/>
          <w:kern w:val="0"/>
          <w:sz w:val="32"/>
          <w:szCs w:val="32"/>
        </w:rPr>
        <w:t>项目负责人（签章）：</w:t>
      </w:r>
      <w:r>
        <w:rPr>
          <w:rFonts w:hint="eastAsia" w:ascii="Times New Roman" w:hAnsi="Times New Roman" w:eastAsia="仿宋_GB2312" w:cs="仿宋_GB2312"/>
          <w:b w:val="0"/>
          <w:bCs w:val="0"/>
          <w:color w:val="000000"/>
          <w:kern w:val="0"/>
          <w:sz w:val="32"/>
          <w:szCs w:val="32"/>
          <w:lang w:eastAsia="zh-CN"/>
        </w:rPr>
        <w:t>买合木提</w:t>
      </w:r>
      <w:r>
        <w:rPr>
          <w:rFonts w:hint="eastAsia" w:ascii="Times New Roman" w:hAnsi="Times New Roman" w:eastAsia="仿宋_GB2312" w:cs="仿宋_GB2312"/>
          <w:b w:val="0"/>
          <w:bCs w:val="0"/>
          <w:color w:val="000000"/>
          <w:kern w:val="0"/>
          <w:sz w:val="32"/>
          <w:szCs w:val="32"/>
          <w:lang w:val="en-US" w:eastAsia="zh-CN"/>
        </w:rPr>
        <w:t>·米吉提</w:t>
      </w:r>
    </w:p>
    <w:p>
      <w:pPr>
        <w:pageBreakBefore w:val="0"/>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宋体" w:cs="仿宋_GB2312"/>
          <w:color w:val="000000"/>
          <w:kern w:val="0"/>
          <w:sz w:val="32"/>
          <w:szCs w:val="32"/>
        </w:rPr>
      </w:pPr>
      <w:r>
        <w:rPr>
          <w:rFonts w:hint="eastAsia" w:ascii="Times New Roman" w:hAnsi="Times New Roman" w:eastAsia="宋体" w:cs="仿宋_GB2312"/>
          <w:b/>
          <w:bCs/>
          <w:color w:val="000000"/>
          <w:kern w:val="0"/>
          <w:sz w:val="32"/>
          <w:szCs w:val="32"/>
        </w:rPr>
        <w:t>填报时间：</w:t>
      </w:r>
      <w:r>
        <w:rPr>
          <w:rFonts w:hint="eastAsia" w:ascii="Times New Roman" w:hAnsi="Times New Roman" w:eastAsia="宋体" w:cs="仿宋_GB2312"/>
          <w:color w:val="000000"/>
          <w:kern w:val="0"/>
          <w:sz w:val="32"/>
          <w:szCs w:val="32"/>
        </w:rPr>
        <w:t>202</w:t>
      </w:r>
      <w:r>
        <w:rPr>
          <w:rFonts w:hint="eastAsia" w:ascii="Times New Roman" w:hAnsi="Times New Roman" w:eastAsia="宋体" w:cs="仿宋_GB2312"/>
          <w:color w:val="000000"/>
          <w:kern w:val="0"/>
          <w:sz w:val="32"/>
          <w:szCs w:val="32"/>
          <w:lang w:val="en-US" w:eastAsia="zh-CN"/>
        </w:rPr>
        <w:t>4</w:t>
      </w:r>
      <w:r>
        <w:rPr>
          <w:rFonts w:hint="eastAsia" w:ascii="Times New Roman" w:hAnsi="Times New Roman" w:eastAsia="宋体" w:cs="仿宋_GB2312"/>
          <w:color w:val="000000"/>
          <w:kern w:val="0"/>
          <w:sz w:val="32"/>
          <w:szCs w:val="32"/>
        </w:rPr>
        <w:t>年</w:t>
      </w:r>
      <w:r>
        <w:rPr>
          <w:rFonts w:hint="eastAsia" w:ascii="Times New Roman" w:hAnsi="Times New Roman" w:eastAsia="宋体" w:cs="仿宋_GB2312"/>
          <w:color w:val="000000"/>
          <w:kern w:val="0"/>
          <w:sz w:val="32"/>
          <w:szCs w:val="32"/>
          <w:lang w:val="en-US" w:eastAsia="zh-CN"/>
        </w:rPr>
        <w:t>5</w:t>
      </w:r>
      <w:r>
        <w:rPr>
          <w:rFonts w:hint="eastAsia" w:ascii="Times New Roman" w:hAnsi="Times New Roman" w:eastAsia="宋体" w:cs="仿宋_GB2312"/>
          <w:color w:val="000000"/>
          <w:kern w:val="0"/>
          <w:sz w:val="32"/>
          <w:szCs w:val="32"/>
        </w:rPr>
        <w:t>月</w:t>
      </w:r>
      <w:r>
        <w:rPr>
          <w:rFonts w:hint="eastAsia" w:ascii="Times New Roman" w:hAnsi="Times New Roman" w:eastAsia="宋体" w:cs="仿宋_GB2312"/>
          <w:color w:val="000000"/>
          <w:kern w:val="0"/>
          <w:sz w:val="32"/>
          <w:szCs w:val="32"/>
          <w:lang w:val="en-US" w:eastAsia="zh-CN"/>
        </w:rPr>
        <w:t>6</w:t>
      </w:r>
      <w:r>
        <w:rPr>
          <w:rFonts w:hint="eastAsia" w:ascii="Times New Roman" w:hAnsi="Times New Roman"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Times New Roman" w:hAnsi="Times New Roman" w:eastAsia="宋体" w:cs="Arial"/>
          <w:b/>
          <w:bCs/>
          <w:sz w:val="36"/>
          <w:szCs w:val="36"/>
        </w:rPr>
      </w:pPr>
      <w:r>
        <w:rPr>
          <w:rFonts w:ascii="Times New Roman" w:hAnsi="Times New Roman"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Times New Roman" w:hAnsi="Times New Roman" w:eastAsia="宋体" w:cs="Arial"/>
          <w:b/>
          <w:bCs/>
          <w:sz w:val="36"/>
          <w:szCs w:val="36"/>
        </w:rPr>
      </w:pPr>
      <w:r>
        <w:rPr>
          <w:rFonts w:hint="eastAsia" w:ascii="Times New Roman" w:hAnsi="Times New Roman" w:eastAsia="宋体" w:cs="Arial"/>
          <w:b/>
          <w:bCs/>
          <w:sz w:val="36"/>
          <w:szCs w:val="36"/>
        </w:rPr>
        <w:t>项目支出</w:t>
      </w:r>
      <w:r>
        <w:rPr>
          <w:rFonts w:ascii="Times New Roman" w:hAnsi="Times New Roman" w:eastAsia="宋体" w:cs="Arial"/>
          <w:b/>
          <w:bCs/>
          <w:sz w:val="36"/>
          <w:szCs w:val="36"/>
        </w:rPr>
        <w:t>绩效</w:t>
      </w:r>
      <w:r>
        <w:rPr>
          <w:rFonts w:hint="eastAsia" w:ascii="Times New Roman" w:hAnsi="Times New Roman" w:eastAsia="宋体" w:cs="Arial"/>
          <w:b/>
          <w:bCs/>
          <w:sz w:val="36"/>
          <w:szCs w:val="36"/>
        </w:rPr>
        <w:t>评价报告</w:t>
      </w:r>
    </w:p>
    <w:p>
      <w:pPr>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ascii="Times New Roman" w:hAnsi="Times New Roman"/>
          <w:szCs w:val="30"/>
        </w:rPr>
      </w:pPr>
    </w:p>
    <w:p>
      <w:pPr>
        <w:pStyle w:val="3"/>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ascii="Times New Roman" w:hAnsi="Times New Roman" w:eastAsia="宋体"/>
          <w:sz w:val="32"/>
          <w:szCs w:val="32"/>
        </w:rPr>
      </w:pPr>
      <w:bookmarkStart w:id="0" w:name="_Toc68703827"/>
      <w:r>
        <w:rPr>
          <w:rFonts w:hint="eastAsia" w:ascii="Times New Roman" w:hAnsi="Times New Roman" w:eastAsia="宋体"/>
          <w:sz w:val="32"/>
          <w:szCs w:val="32"/>
        </w:rPr>
        <w:t>一、基本情况</w:t>
      </w:r>
      <w:bookmarkEnd w:id="0"/>
    </w:p>
    <w:p>
      <w:pPr>
        <w:pStyle w:val="4"/>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方正仿宋_GBK" w:cs="方正仿宋_GBK"/>
          <w:b w:val="0"/>
          <w:bCs w:val="0"/>
          <w:sz w:val="32"/>
          <w:szCs w:val="32"/>
        </w:rPr>
      </w:pPr>
      <w:bookmarkStart w:id="1" w:name="_Toc68703828"/>
      <w:r>
        <w:rPr>
          <w:rFonts w:hint="eastAsia" w:ascii="Times New Roman" w:hAnsi="Times New Roman" w:eastAsia="方正仿宋_GBK" w:cs="方正仿宋_GBK"/>
          <w:b w:val="0"/>
          <w:bCs w:val="0"/>
          <w:sz w:val="32"/>
          <w:szCs w:val="32"/>
        </w:rPr>
        <w:t>（一）项目概况。</w:t>
      </w:r>
      <w:bookmarkEnd w:id="1"/>
    </w:p>
    <w:p>
      <w:pPr>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sz w:val="30"/>
          <w:szCs w:val="30"/>
          <w:highlight w:val="none"/>
        </w:rPr>
      </w:pPr>
      <w:r>
        <w:rPr>
          <w:rFonts w:hint="eastAsia" w:ascii="Times New Roman" w:hAnsi="Times New Roman" w:eastAsia="方正仿宋_GBK" w:cs="方正仿宋_GBK"/>
          <w:sz w:val="30"/>
          <w:szCs w:val="30"/>
          <w:highlight w:val="none"/>
          <w:lang w:val="en-US" w:eastAsia="zh-CN"/>
        </w:rPr>
        <w:t>1.</w:t>
      </w:r>
      <w:r>
        <w:rPr>
          <w:rFonts w:hint="eastAsia" w:ascii="Times New Roman" w:hAnsi="Times New Roman" w:eastAsia="方正仿宋_GBK" w:cs="方正仿宋_GBK"/>
          <w:sz w:val="30"/>
          <w:szCs w:val="30"/>
          <w:highlight w:val="none"/>
        </w:rPr>
        <w:t>项目背景，主要内容及实施情况</w:t>
      </w:r>
    </w:p>
    <w:p>
      <w:pPr>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sz w:val="30"/>
          <w:szCs w:val="30"/>
          <w:highlight w:val="none"/>
        </w:rPr>
      </w:pPr>
      <w:r>
        <w:rPr>
          <w:rFonts w:hint="eastAsia" w:ascii="Times New Roman" w:hAnsi="Times New Roman" w:eastAsia="方正仿宋_GBK" w:cs="方正仿宋_GBK"/>
          <w:sz w:val="30"/>
          <w:szCs w:val="30"/>
          <w:highlight w:val="none"/>
        </w:rPr>
        <w:t>（1）项目背景</w:t>
      </w:r>
    </w:p>
    <w:p>
      <w:pPr>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sz w:val="30"/>
          <w:szCs w:val="30"/>
          <w:highlight w:val="none"/>
          <w:lang w:val="en-US" w:eastAsia="zh-CN"/>
        </w:rPr>
      </w:pPr>
      <w:r>
        <w:rPr>
          <w:rFonts w:hint="eastAsia" w:ascii="Times New Roman" w:hAnsi="Times New Roman" w:eastAsia="方正仿宋_GBK" w:cs="方正仿宋_GBK"/>
          <w:sz w:val="30"/>
          <w:szCs w:val="30"/>
          <w:highlight w:val="none"/>
          <w:lang w:val="en-US" w:eastAsia="zh-CN"/>
        </w:rPr>
        <w:t>认真贯彻落实党的二十大精神，完整准确贯彻新时代党的治疆方略，牢牢扭住社会稳定和长治久安总目标，贯彻落实《自治区全民科学素质行动规划纲要（2021－2035年）》，深入实施文化润疆工程，铸牢中华民族共同体意识，巩固拓展脱贫攻坚成果，助力乡村振兴。进一步加强基层科普服务能力建设，建立健全基层科普服务体系，提升科普服务供给能力，通过开展科普宣传、科技培训和科技服务、科普信息化建设等活动，丰富基层科普资源，推动科普资源精准传播，使科学普及深入基层、贴近实际、贴近群众，不断提升全民科学科学素质。</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sz w:val="30"/>
          <w:szCs w:val="30"/>
          <w:highlight w:val="none"/>
        </w:rPr>
      </w:pPr>
      <w:r>
        <w:rPr>
          <w:rFonts w:hint="eastAsia" w:ascii="Times New Roman" w:hAnsi="Times New Roman" w:eastAsia="方正仿宋_GBK" w:cs="方正仿宋_GBK"/>
          <w:sz w:val="30"/>
          <w:szCs w:val="30"/>
          <w:highlight w:val="none"/>
        </w:rPr>
        <w:t>（</w:t>
      </w:r>
      <w:r>
        <w:rPr>
          <w:rFonts w:hint="eastAsia" w:ascii="Times New Roman" w:hAnsi="Times New Roman" w:eastAsia="方正仿宋_GBK" w:cs="方正仿宋_GBK"/>
          <w:sz w:val="30"/>
          <w:szCs w:val="30"/>
          <w:highlight w:val="none"/>
          <w:lang w:val="en-US" w:eastAsia="zh-CN"/>
        </w:rPr>
        <w:t>2</w:t>
      </w:r>
      <w:r>
        <w:rPr>
          <w:rFonts w:hint="eastAsia" w:ascii="Times New Roman" w:hAnsi="Times New Roman" w:eastAsia="方正仿宋_GBK" w:cs="方正仿宋_GBK"/>
          <w:sz w:val="30"/>
          <w:szCs w:val="30"/>
          <w:highlight w:val="none"/>
        </w:rPr>
        <w:t>）主要内容及实施情况</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sz w:val="30"/>
          <w:szCs w:val="30"/>
          <w:highlight w:val="none"/>
        </w:rPr>
      </w:pPr>
      <w:r>
        <w:rPr>
          <w:rFonts w:hint="eastAsia" w:ascii="Times New Roman" w:hAnsi="Times New Roman" w:eastAsia="方正仿宋_GBK" w:cs="方正仿宋_GBK"/>
          <w:sz w:val="30"/>
          <w:szCs w:val="30"/>
          <w:highlight w:val="none"/>
        </w:rPr>
        <w:t>主要内容：一是开展科普宣传教育系列活动</w:t>
      </w:r>
      <w:r>
        <w:rPr>
          <w:rFonts w:hint="eastAsia" w:eastAsia="方正仿宋_GBK" w:cs="方正仿宋_GBK"/>
          <w:sz w:val="30"/>
          <w:szCs w:val="30"/>
          <w:highlight w:val="none"/>
          <w:lang w:eastAsia="zh-CN"/>
        </w:rPr>
        <w:t>和人才培训活动</w:t>
      </w:r>
      <w:r>
        <w:rPr>
          <w:rFonts w:hint="eastAsia" w:ascii="Times New Roman" w:hAnsi="Times New Roman" w:eastAsia="方正仿宋_GBK" w:cs="方正仿宋_GBK"/>
          <w:sz w:val="30"/>
          <w:szCs w:val="30"/>
          <w:highlight w:val="none"/>
        </w:rPr>
        <w:t>，有效提高基层各族群众的科学素质和依靠科技增收致富的能力。</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color w:val="FF0000"/>
          <w:sz w:val="30"/>
          <w:szCs w:val="30"/>
          <w:highlight w:val="none"/>
        </w:rPr>
      </w:pPr>
      <w:r>
        <w:rPr>
          <w:rFonts w:hint="eastAsia" w:eastAsia="方正仿宋_GBK" w:cs="方正仿宋_GBK"/>
          <w:sz w:val="30"/>
          <w:szCs w:val="30"/>
          <w:highlight w:val="none"/>
          <w:lang w:eastAsia="zh-CN"/>
        </w:rPr>
        <w:t>二</w:t>
      </w:r>
      <w:r>
        <w:rPr>
          <w:rFonts w:hint="eastAsia" w:ascii="Times New Roman" w:hAnsi="Times New Roman" w:eastAsia="方正仿宋_GBK" w:cs="方正仿宋_GBK"/>
          <w:sz w:val="30"/>
          <w:szCs w:val="30"/>
          <w:highlight w:val="none"/>
        </w:rPr>
        <w:t>是围绕县域科普工作特色，打造科普示范阵地1个，</w:t>
      </w:r>
      <w:r>
        <w:rPr>
          <w:rFonts w:hint="eastAsia" w:eastAsia="方正仿宋_GBK" w:cs="方正仿宋_GBK"/>
          <w:sz w:val="30"/>
          <w:szCs w:val="30"/>
          <w:highlight w:val="none"/>
          <w:lang w:eastAsia="zh-CN"/>
        </w:rPr>
        <w:t>采购科普展品并订购科普宣传杂志和读本。</w:t>
      </w:r>
      <w:r>
        <w:rPr>
          <w:rFonts w:hint="eastAsia" w:ascii="Times New Roman" w:hAnsi="Times New Roman" w:eastAsia="方正仿宋_GBK" w:cs="方正仿宋_GBK"/>
          <w:sz w:val="30"/>
          <w:szCs w:val="30"/>
          <w:highlight w:val="none"/>
        </w:rPr>
        <w:t>丰富基层科普资源，拓展科普传播渠道，提高科普传播能力。</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eastAsia="方正仿宋_GBK" w:cs="方正仿宋_GBK"/>
          <w:sz w:val="32"/>
          <w:szCs w:val="32"/>
        </w:rPr>
      </w:pPr>
      <w:r>
        <w:rPr>
          <w:rFonts w:hint="eastAsia" w:ascii="Times New Roman" w:hAnsi="Times New Roman" w:eastAsia="方正仿宋_GBK" w:cs="方正仿宋_GBK"/>
          <w:sz w:val="30"/>
          <w:szCs w:val="30"/>
          <w:highlight w:val="none"/>
        </w:rPr>
        <w:t>实施情况：</w:t>
      </w:r>
      <w:r>
        <w:rPr>
          <w:rFonts w:hint="eastAsia" w:eastAsia="方正仿宋_GBK" w:cs="方正仿宋_GBK"/>
          <w:sz w:val="30"/>
          <w:szCs w:val="30"/>
          <w:highlight w:val="none"/>
          <w:lang w:eastAsia="zh-CN"/>
        </w:rPr>
        <w:t>一是已</w:t>
      </w:r>
      <w:r>
        <w:rPr>
          <w:rFonts w:hint="eastAsia" w:ascii="Times New Roman" w:hAnsi="Times New Roman" w:eastAsia="方正仿宋_GBK" w:cs="方正仿宋_GBK"/>
          <w:sz w:val="30"/>
          <w:szCs w:val="30"/>
          <w:highlight w:val="none"/>
        </w:rPr>
        <w:t>开展科普宣传教育系列活动11场，参与活动人数30000人</w:t>
      </w:r>
      <w:r>
        <w:rPr>
          <w:rFonts w:hint="eastAsia" w:eastAsia="方正仿宋_GBK" w:cs="方正仿宋_GBK"/>
          <w:sz w:val="30"/>
          <w:szCs w:val="30"/>
          <w:highlight w:val="none"/>
          <w:lang w:eastAsia="zh-CN"/>
        </w:rPr>
        <w:t>；</w:t>
      </w:r>
      <w:r>
        <w:rPr>
          <w:rFonts w:hint="eastAsia" w:ascii="Times New Roman" w:hAnsi="Times New Roman" w:eastAsia="方正仿宋_GBK" w:cs="方正仿宋_GBK"/>
          <w:sz w:val="30"/>
          <w:szCs w:val="30"/>
          <w:highlight w:val="none"/>
        </w:rPr>
        <w:t>开展人才培训活动2次</w:t>
      </w:r>
      <w:r>
        <w:rPr>
          <w:rFonts w:hint="eastAsia" w:eastAsia="方正仿宋_GBK" w:cs="方正仿宋_GBK"/>
          <w:sz w:val="30"/>
          <w:szCs w:val="30"/>
          <w:highlight w:val="none"/>
          <w:lang w:eastAsia="zh-CN"/>
        </w:rPr>
        <w:t>，</w:t>
      </w:r>
      <w:r>
        <w:rPr>
          <w:rFonts w:hint="eastAsia" w:ascii="Times New Roman" w:hAnsi="Times New Roman" w:eastAsia="方正仿宋_GBK" w:cs="方正仿宋_GBK"/>
          <w:sz w:val="30"/>
          <w:szCs w:val="30"/>
          <w:highlight w:val="none"/>
        </w:rPr>
        <w:t>共3天，参与培训人数133人</w:t>
      </w:r>
      <w:r>
        <w:rPr>
          <w:rFonts w:hint="eastAsia" w:eastAsia="方正仿宋_GBK" w:cs="方正仿宋_GBK"/>
          <w:sz w:val="30"/>
          <w:szCs w:val="30"/>
          <w:highlight w:val="none"/>
          <w:lang w:eastAsia="zh-CN"/>
        </w:rPr>
        <w:t>。</w:t>
      </w:r>
      <w:r>
        <w:rPr>
          <w:rFonts w:eastAsia="方正仿宋_GBK" w:cs="方正仿宋_GBK"/>
          <w:sz w:val="32"/>
          <w:szCs w:val="32"/>
        </w:rPr>
        <w:t>不断提升青少年、农民、产业工人、老年人、领导干部和公务员</w:t>
      </w:r>
      <w:r>
        <w:rPr>
          <w:rFonts w:hint="eastAsia" w:eastAsia="方正仿宋_GBK" w:cs="方正仿宋_GBK"/>
          <w:sz w:val="32"/>
          <w:szCs w:val="32"/>
        </w:rPr>
        <w:t>“</w:t>
      </w:r>
      <w:r>
        <w:rPr>
          <w:rFonts w:eastAsia="方正仿宋_GBK" w:cs="方正仿宋_GBK"/>
          <w:sz w:val="32"/>
          <w:szCs w:val="32"/>
        </w:rPr>
        <w:t>五类人群</w:t>
      </w:r>
      <w:r>
        <w:rPr>
          <w:rFonts w:hint="eastAsia" w:eastAsia="方正仿宋_GBK" w:cs="方正仿宋_GBK"/>
          <w:sz w:val="32"/>
          <w:szCs w:val="32"/>
        </w:rPr>
        <w:t>”</w:t>
      </w:r>
      <w:r>
        <w:rPr>
          <w:rFonts w:eastAsia="方正仿宋_GBK" w:cs="方正仿宋_GBK"/>
          <w:sz w:val="32"/>
          <w:szCs w:val="32"/>
        </w:rPr>
        <w:t>科学素质，推进五项</w:t>
      </w:r>
      <w:r>
        <w:rPr>
          <w:rFonts w:hint="eastAsia" w:eastAsia="方正仿宋_GBK" w:cs="方正仿宋_GBK"/>
          <w:sz w:val="32"/>
          <w:szCs w:val="32"/>
        </w:rPr>
        <w:t>重点工程</w:t>
      </w:r>
      <w:r>
        <w:rPr>
          <w:rFonts w:eastAsia="方正仿宋_GBK" w:cs="方正仿宋_GBK"/>
          <w:sz w:val="32"/>
          <w:szCs w:val="32"/>
        </w:rPr>
        <w:t>提升行动，做好综合协调服务</w:t>
      </w:r>
      <w:r>
        <w:rPr>
          <w:rFonts w:hint="eastAsia" w:eastAsia="方正仿宋_GBK" w:cs="方正仿宋_GBK"/>
          <w:sz w:val="32"/>
          <w:szCs w:val="32"/>
          <w:lang w:eastAsia="zh-CN"/>
        </w:rPr>
        <w:t>，</w:t>
      </w:r>
      <w:r>
        <w:rPr>
          <w:rFonts w:eastAsia="方正仿宋_GBK" w:cs="方正仿宋_GBK"/>
          <w:sz w:val="32"/>
          <w:szCs w:val="32"/>
        </w:rPr>
        <w:t>提升科普活动影响力。</w:t>
      </w:r>
      <w:r>
        <w:rPr>
          <w:rFonts w:hint="eastAsia" w:eastAsia="方正仿宋_GBK" w:cs="方正仿宋_GBK"/>
          <w:sz w:val="32"/>
          <w:szCs w:val="32"/>
        </w:rPr>
        <w:t xml:space="preserve"> </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color w:val="FF0000"/>
          <w:sz w:val="30"/>
          <w:szCs w:val="30"/>
          <w:highlight w:val="green"/>
        </w:rPr>
      </w:pPr>
      <w:r>
        <w:rPr>
          <w:rFonts w:hint="eastAsia" w:eastAsia="方正仿宋_GBK" w:cs="方正仿宋_GBK"/>
          <w:sz w:val="30"/>
          <w:szCs w:val="30"/>
          <w:highlight w:val="none"/>
          <w:lang w:eastAsia="zh-CN"/>
        </w:rPr>
        <w:t>二是</w:t>
      </w:r>
      <w:r>
        <w:rPr>
          <w:rFonts w:hint="eastAsia" w:ascii="Times New Roman" w:hAnsi="Times New Roman" w:eastAsia="方正仿宋_GBK" w:cs="方正仿宋_GBK"/>
          <w:sz w:val="30"/>
          <w:szCs w:val="30"/>
          <w:highlight w:val="none"/>
        </w:rPr>
        <w:t>打造</w:t>
      </w:r>
      <w:r>
        <w:rPr>
          <w:rFonts w:hint="eastAsia" w:eastAsia="方正仿宋_GBK" w:cs="方正仿宋_GBK"/>
          <w:sz w:val="30"/>
          <w:szCs w:val="30"/>
          <w:highlight w:val="none"/>
          <w:lang w:eastAsia="zh-CN"/>
        </w:rPr>
        <w:t>青少年</w:t>
      </w:r>
      <w:r>
        <w:rPr>
          <w:rFonts w:hint="eastAsia" w:ascii="Times New Roman" w:hAnsi="Times New Roman" w:eastAsia="方正仿宋_GBK" w:cs="方正仿宋_GBK"/>
          <w:sz w:val="30"/>
          <w:szCs w:val="30"/>
          <w:highlight w:val="none"/>
        </w:rPr>
        <w:t>科普</w:t>
      </w:r>
      <w:r>
        <w:rPr>
          <w:rFonts w:hint="eastAsia" w:eastAsia="方正仿宋_GBK" w:cs="方正仿宋_GBK"/>
          <w:sz w:val="30"/>
          <w:szCs w:val="30"/>
          <w:highlight w:val="none"/>
          <w:lang w:eastAsia="zh-CN"/>
        </w:rPr>
        <w:t>实践基地</w:t>
      </w:r>
      <w:r>
        <w:rPr>
          <w:rFonts w:hint="eastAsia" w:ascii="Times New Roman" w:hAnsi="Times New Roman" w:eastAsia="方正仿宋_GBK" w:cs="方正仿宋_GBK"/>
          <w:sz w:val="30"/>
          <w:szCs w:val="30"/>
          <w:highlight w:val="none"/>
        </w:rPr>
        <w:t>1个，订购科普宣传读本0.7万本，采购科普宣传杂志640套，3个科普主题展展品</w:t>
      </w:r>
      <w:r>
        <w:rPr>
          <w:rFonts w:hint="eastAsia" w:eastAsia="方正仿宋_GBK" w:cs="方正仿宋_GBK"/>
          <w:sz w:val="30"/>
          <w:szCs w:val="30"/>
          <w:highlight w:val="none"/>
          <w:lang w:eastAsia="zh-CN"/>
        </w:rPr>
        <w:t>。</w:t>
      </w:r>
      <w:r>
        <w:rPr>
          <w:rFonts w:eastAsia="方正仿宋_GBK" w:cs="方正仿宋_GBK"/>
          <w:sz w:val="32"/>
          <w:szCs w:val="32"/>
        </w:rPr>
        <w:t>积极推动各类科普资源向学校</w:t>
      </w:r>
      <w:r>
        <w:rPr>
          <w:rFonts w:hint="eastAsia" w:eastAsia="方正仿宋_GBK" w:cs="方正仿宋_GBK"/>
          <w:sz w:val="32"/>
          <w:szCs w:val="32"/>
          <w:lang w:eastAsia="zh-CN"/>
        </w:rPr>
        <w:t>和基层</w:t>
      </w:r>
      <w:r>
        <w:rPr>
          <w:rFonts w:eastAsia="方正仿宋_GBK" w:cs="方正仿宋_GBK"/>
          <w:sz w:val="32"/>
          <w:szCs w:val="32"/>
        </w:rPr>
        <w:t>聚集，开展好科技专家进校园、科普大篷车巡展等活动，不断提升</w:t>
      </w:r>
      <w:r>
        <w:rPr>
          <w:rFonts w:hint="eastAsia" w:eastAsia="方正仿宋_GBK" w:cs="方正仿宋_GBK"/>
          <w:sz w:val="32"/>
          <w:szCs w:val="32"/>
          <w:lang w:eastAsia="zh-CN"/>
        </w:rPr>
        <w:t>基层群众</w:t>
      </w:r>
      <w:r>
        <w:rPr>
          <w:rFonts w:eastAsia="方正仿宋_GBK" w:cs="方正仿宋_GBK"/>
          <w:sz w:val="32"/>
          <w:szCs w:val="32"/>
        </w:rPr>
        <w:t>科学素质水平。</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sz w:val="30"/>
          <w:szCs w:val="30"/>
          <w:highlight w:val="none"/>
        </w:rPr>
      </w:pPr>
      <w:r>
        <w:rPr>
          <w:rFonts w:hint="eastAsia" w:ascii="Times New Roman" w:hAnsi="Times New Roman" w:eastAsia="方正仿宋_GBK" w:cs="方正仿宋_GBK"/>
          <w:sz w:val="30"/>
          <w:szCs w:val="30"/>
          <w:highlight w:val="none"/>
          <w:lang w:val="en-US" w:eastAsia="zh-CN"/>
        </w:rPr>
        <w:t>2.</w:t>
      </w:r>
      <w:r>
        <w:rPr>
          <w:rFonts w:hint="eastAsia" w:ascii="Times New Roman" w:hAnsi="Times New Roman" w:eastAsia="方正仿宋_GBK" w:cs="方正仿宋_GBK"/>
          <w:sz w:val="30"/>
          <w:szCs w:val="30"/>
          <w:highlight w:val="none"/>
        </w:rPr>
        <w:t>资金投入和使用情况</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color w:val="auto"/>
          <w:sz w:val="30"/>
          <w:szCs w:val="30"/>
        </w:rPr>
      </w:pPr>
      <w:r>
        <w:rPr>
          <w:rFonts w:hint="eastAsia" w:ascii="Times New Roman" w:hAnsi="Times New Roman" w:eastAsia="方正仿宋_GBK" w:cs="方正仿宋_GBK"/>
          <w:color w:val="auto"/>
          <w:sz w:val="30"/>
          <w:szCs w:val="30"/>
          <w:lang w:eastAsia="zh-CN"/>
        </w:rPr>
        <w:t>（</w:t>
      </w:r>
      <w:r>
        <w:rPr>
          <w:rFonts w:hint="eastAsia" w:ascii="Times New Roman" w:hAnsi="Times New Roman" w:eastAsia="方正仿宋_GBK" w:cs="方正仿宋_GBK"/>
          <w:color w:val="auto"/>
          <w:sz w:val="30"/>
          <w:szCs w:val="30"/>
          <w:lang w:val="en-US" w:eastAsia="zh-CN"/>
        </w:rPr>
        <w:t>1</w:t>
      </w:r>
      <w:r>
        <w:rPr>
          <w:rFonts w:hint="eastAsia" w:ascii="Times New Roman" w:hAnsi="Times New Roman" w:eastAsia="方正仿宋_GBK" w:cs="方正仿宋_GBK"/>
          <w:color w:val="auto"/>
          <w:sz w:val="30"/>
          <w:szCs w:val="30"/>
          <w:lang w:eastAsia="zh-CN"/>
        </w:rPr>
        <w:t>）</w:t>
      </w:r>
      <w:r>
        <w:rPr>
          <w:rFonts w:hint="eastAsia" w:ascii="Times New Roman" w:hAnsi="Times New Roman" w:eastAsia="方正仿宋_GBK" w:cs="方正仿宋_GBK"/>
          <w:color w:val="auto"/>
          <w:sz w:val="30"/>
          <w:szCs w:val="30"/>
        </w:rPr>
        <w:t>资金投入情况：该项目年初预算数155万元，全年预算数</w:t>
      </w:r>
      <w:r>
        <w:rPr>
          <w:rFonts w:hint="eastAsia" w:ascii="Times New Roman" w:hAnsi="Times New Roman" w:eastAsia="方正仿宋_GBK" w:cs="方正仿宋_GBK"/>
          <w:color w:val="auto"/>
          <w:sz w:val="30"/>
          <w:szCs w:val="30"/>
          <w:lang w:val="en-US" w:eastAsia="zh-CN"/>
        </w:rPr>
        <w:t>114.38</w:t>
      </w:r>
      <w:r>
        <w:rPr>
          <w:rFonts w:hint="eastAsia" w:ascii="Times New Roman" w:hAnsi="Times New Roman" w:eastAsia="方正仿宋_GBK" w:cs="方正仿宋_GBK"/>
          <w:color w:val="auto"/>
          <w:sz w:val="30"/>
          <w:szCs w:val="30"/>
        </w:rPr>
        <w:t>万元，实际总投入</w:t>
      </w:r>
      <w:r>
        <w:rPr>
          <w:rFonts w:hint="eastAsia" w:ascii="Times New Roman" w:hAnsi="Times New Roman" w:eastAsia="方正仿宋_GBK" w:cs="方正仿宋_GBK"/>
          <w:color w:val="auto"/>
          <w:sz w:val="30"/>
          <w:szCs w:val="30"/>
          <w:lang w:val="en-US" w:eastAsia="zh-CN"/>
        </w:rPr>
        <w:t>114.38</w:t>
      </w:r>
      <w:r>
        <w:rPr>
          <w:rFonts w:hint="eastAsia" w:ascii="Times New Roman" w:hAnsi="Times New Roman" w:eastAsia="方正仿宋_GBK" w:cs="方正仿宋_GBK"/>
          <w:color w:val="auto"/>
          <w:sz w:val="30"/>
          <w:szCs w:val="30"/>
        </w:rPr>
        <w:t>万元，该项目资金已全部落实到位，资金来源为</w:t>
      </w:r>
      <w:r>
        <w:rPr>
          <w:rFonts w:hint="eastAsia" w:ascii="Times New Roman" w:hAnsi="Times New Roman" w:eastAsia="方正仿宋_GBK" w:cs="方正仿宋_GBK"/>
          <w:color w:val="auto"/>
          <w:sz w:val="30"/>
          <w:szCs w:val="30"/>
          <w:lang w:eastAsia="zh-CN"/>
        </w:rPr>
        <w:t>财政拨款</w:t>
      </w:r>
      <w:r>
        <w:rPr>
          <w:rFonts w:hint="eastAsia" w:ascii="Times New Roman" w:hAnsi="Times New Roman" w:eastAsia="方正仿宋_GBK" w:cs="方正仿宋_GBK"/>
          <w:color w:val="auto"/>
          <w:sz w:val="30"/>
          <w:szCs w:val="30"/>
        </w:rPr>
        <w:t>。</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color w:val="auto"/>
          <w:sz w:val="30"/>
          <w:szCs w:val="30"/>
          <w:lang w:eastAsia="zh-CN"/>
        </w:rPr>
      </w:pPr>
      <w:r>
        <w:rPr>
          <w:rFonts w:hint="eastAsia" w:ascii="Times New Roman" w:hAnsi="Times New Roman" w:eastAsia="方正仿宋_GBK" w:cs="方正仿宋_GBK"/>
          <w:color w:val="auto"/>
          <w:sz w:val="30"/>
          <w:szCs w:val="30"/>
          <w:lang w:eastAsia="zh-CN"/>
        </w:rPr>
        <w:t>（</w:t>
      </w:r>
      <w:r>
        <w:rPr>
          <w:rFonts w:hint="eastAsia" w:ascii="Times New Roman" w:hAnsi="Times New Roman" w:eastAsia="方正仿宋_GBK" w:cs="方正仿宋_GBK"/>
          <w:color w:val="auto"/>
          <w:sz w:val="30"/>
          <w:szCs w:val="30"/>
          <w:lang w:val="en-US" w:eastAsia="zh-CN"/>
        </w:rPr>
        <w:t>2</w:t>
      </w:r>
      <w:r>
        <w:rPr>
          <w:rFonts w:hint="eastAsia" w:ascii="Times New Roman" w:hAnsi="Times New Roman" w:eastAsia="方正仿宋_GBK" w:cs="方正仿宋_GBK"/>
          <w:color w:val="auto"/>
          <w:sz w:val="30"/>
          <w:szCs w:val="30"/>
          <w:lang w:eastAsia="zh-CN"/>
        </w:rPr>
        <w:t>）</w:t>
      </w:r>
      <w:r>
        <w:rPr>
          <w:rFonts w:hint="eastAsia" w:ascii="Times New Roman" w:hAnsi="Times New Roman" w:eastAsia="方正仿宋_GBK" w:cs="方正仿宋_GBK"/>
          <w:color w:val="auto"/>
          <w:sz w:val="30"/>
          <w:szCs w:val="30"/>
        </w:rPr>
        <w:t>资金使用情况：该项目年初预算数</w:t>
      </w:r>
      <w:r>
        <w:rPr>
          <w:rFonts w:hint="eastAsia" w:ascii="Times New Roman" w:hAnsi="Times New Roman" w:eastAsia="方正仿宋_GBK" w:cs="方正仿宋_GBK"/>
          <w:color w:val="auto"/>
          <w:sz w:val="30"/>
          <w:szCs w:val="30"/>
          <w:lang w:val="en-US" w:eastAsia="zh-CN"/>
        </w:rPr>
        <w:t>155</w:t>
      </w:r>
      <w:r>
        <w:rPr>
          <w:rFonts w:hint="eastAsia" w:ascii="Times New Roman" w:hAnsi="Times New Roman" w:eastAsia="方正仿宋_GBK" w:cs="方正仿宋_GBK"/>
          <w:color w:val="auto"/>
          <w:sz w:val="30"/>
          <w:szCs w:val="30"/>
        </w:rPr>
        <w:t>万元，全年预算数万元</w:t>
      </w:r>
      <w:r>
        <w:rPr>
          <w:rFonts w:hint="eastAsia" w:ascii="Times New Roman" w:hAnsi="Times New Roman" w:eastAsia="方正仿宋_GBK" w:cs="方正仿宋_GBK"/>
          <w:color w:val="auto"/>
          <w:sz w:val="30"/>
          <w:szCs w:val="30"/>
          <w:lang w:val="en-US" w:eastAsia="zh-CN"/>
        </w:rPr>
        <w:t>114.38</w:t>
      </w:r>
      <w:r>
        <w:rPr>
          <w:rFonts w:hint="eastAsia" w:ascii="Times New Roman" w:hAnsi="Times New Roman" w:eastAsia="方正仿宋_GBK" w:cs="方正仿宋_GBK"/>
          <w:color w:val="auto"/>
          <w:sz w:val="30"/>
          <w:szCs w:val="30"/>
        </w:rPr>
        <w:t>，全年执行数</w:t>
      </w:r>
      <w:r>
        <w:rPr>
          <w:rFonts w:hint="eastAsia" w:ascii="Times New Roman" w:hAnsi="Times New Roman" w:eastAsia="方正仿宋_GBK" w:cs="方正仿宋_GBK"/>
          <w:color w:val="auto"/>
          <w:sz w:val="30"/>
          <w:szCs w:val="30"/>
          <w:lang w:val="en-US" w:eastAsia="zh-CN"/>
        </w:rPr>
        <w:t>114.38</w:t>
      </w:r>
      <w:r>
        <w:rPr>
          <w:rFonts w:hint="eastAsia" w:ascii="Times New Roman" w:hAnsi="Times New Roman" w:eastAsia="方正仿宋_GBK" w:cs="方正仿宋_GBK"/>
          <w:color w:val="auto"/>
          <w:sz w:val="30"/>
          <w:szCs w:val="30"/>
        </w:rPr>
        <w:t>万元，预算执行率为</w:t>
      </w:r>
      <w:r>
        <w:rPr>
          <w:rFonts w:hint="eastAsia" w:ascii="Times New Roman" w:hAnsi="Times New Roman" w:eastAsia="方正仿宋_GBK" w:cs="方正仿宋_GBK"/>
          <w:color w:val="auto"/>
          <w:sz w:val="30"/>
          <w:szCs w:val="30"/>
          <w:lang w:val="en-US" w:eastAsia="zh-CN"/>
        </w:rPr>
        <w:t>100</w:t>
      </w:r>
      <w:r>
        <w:rPr>
          <w:rFonts w:hint="eastAsia" w:ascii="Times New Roman" w:hAnsi="Times New Roman" w:eastAsia="方正仿宋_GBK" w:cs="方正仿宋_GBK"/>
          <w:color w:val="auto"/>
          <w:sz w:val="30"/>
          <w:szCs w:val="30"/>
        </w:rPr>
        <w:t>%，用于：</w:t>
      </w:r>
      <w:r>
        <w:rPr>
          <w:rFonts w:hint="eastAsia" w:ascii="Times New Roman" w:hAnsi="Times New Roman" w:eastAsia="方正仿宋_GBK" w:cs="方正仿宋_GBK"/>
          <w:color w:val="auto"/>
          <w:spacing w:val="4"/>
          <w:kern w:val="2"/>
          <w:sz w:val="30"/>
          <w:szCs w:val="30"/>
          <w:lang w:val="en-US" w:eastAsia="zh-CN" w:bidi="ar-SA"/>
        </w:rPr>
        <w:t>开展科普宣传教育系列活动47.71</w:t>
      </w:r>
      <w:r>
        <w:rPr>
          <w:rFonts w:hint="eastAsia" w:ascii="Times New Roman" w:hAnsi="Times New Roman" w:eastAsia="方正仿宋_GBK" w:cs="方正仿宋_GBK"/>
          <w:color w:val="auto"/>
          <w:sz w:val="30"/>
          <w:szCs w:val="30"/>
        </w:rPr>
        <w:t>万元</w:t>
      </w:r>
      <w:r>
        <w:rPr>
          <w:rFonts w:hint="eastAsia" w:ascii="Times New Roman" w:hAnsi="Times New Roman" w:eastAsia="方正仿宋_GBK" w:cs="方正仿宋_GBK"/>
          <w:color w:val="auto"/>
          <w:sz w:val="30"/>
          <w:szCs w:val="30"/>
          <w:lang w:eastAsia="zh-CN"/>
        </w:rPr>
        <w:t>，</w:t>
      </w:r>
      <w:r>
        <w:rPr>
          <w:rFonts w:hint="eastAsia" w:ascii="Times New Roman" w:hAnsi="Times New Roman" w:eastAsia="方正仿宋_GBK" w:cs="方正仿宋_GBK"/>
          <w:color w:val="auto"/>
          <w:spacing w:val="4"/>
          <w:kern w:val="2"/>
          <w:sz w:val="30"/>
          <w:szCs w:val="30"/>
          <w:lang w:val="en-US" w:eastAsia="zh-CN" w:bidi="ar-SA"/>
        </w:rPr>
        <w:t>开展人才培训活动1.52万元，</w:t>
      </w:r>
      <w:r>
        <w:rPr>
          <w:rFonts w:hint="eastAsia" w:ascii="Times New Roman" w:hAnsi="Times New Roman" w:eastAsia="方正仿宋_GBK" w:cs="方正仿宋_GBK"/>
          <w:color w:val="auto"/>
          <w:sz w:val="30"/>
          <w:szCs w:val="30"/>
          <w:highlight w:val="none"/>
        </w:rPr>
        <w:t>打造科普示范阵地</w:t>
      </w:r>
      <w:r>
        <w:rPr>
          <w:rFonts w:hint="eastAsia" w:ascii="Times New Roman" w:hAnsi="Times New Roman" w:eastAsia="方正仿宋_GBK" w:cs="方正仿宋_GBK"/>
          <w:color w:val="auto"/>
          <w:sz w:val="30"/>
          <w:szCs w:val="30"/>
          <w:highlight w:val="none"/>
          <w:lang w:val="en-US" w:eastAsia="zh-CN"/>
        </w:rPr>
        <w:t>16万元</w:t>
      </w:r>
      <w:r>
        <w:rPr>
          <w:rFonts w:hint="eastAsia" w:eastAsia="方正仿宋_GBK" w:cs="方正仿宋_GBK"/>
          <w:color w:val="auto"/>
          <w:sz w:val="30"/>
          <w:szCs w:val="30"/>
          <w:highlight w:val="none"/>
          <w:lang w:val="en-US" w:eastAsia="zh-CN"/>
        </w:rPr>
        <w:t>，</w:t>
      </w:r>
      <w:r>
        <w:rPr>
          <w:rFonts w:hint="eastAsia" w:ascii="Times New Roman" w:hAnsi="Times New Roman" w:eastAsia="方正仿宋_GBK" w:cs="方正仿宋_GBK"/>
          <w:color w:val="auto"/>
          <w:sz w:val="30"/>
          <w:szCs w:val="30"/>
          <w:highlight w:val="none"/>
          <w:lang w:val="en-US" w:eastAsia="zh-CN"/>
        </w:rPr>
        <w:t>订购科普宣传读本费用20.02万元，采购科普宣传杂志费用9.05万元，采购科普主题展展品费用20.08万元。</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方正仿宋_GBK"/>
          <w:b w:val="0"/>
          <w:bCs w:val="0"/>
          <w:sz w:val="32"/>
          <w:szCs w:val="32"/>
          <w:lang w:val="en-US" w:eastAsia="zh-CN"/>
        </w:rPr>
      </w:pPr>
      <w:bookmarkStart w:id="2" w:name="_Toc68703829"/>
      <w:r>
        <w:rPr>
          <w:rFonts w:hint="eastAsia" w:ascii="Times New Roman" w:hAnsi="Times New Roman" w:eastAsia="方正仿宋_GBK" w:cs="方正仿宋_GBK"/>
          <w:b w:val="0"/>
          <w:bCs w:val="0"/>
          <w:sz w:val="32"/>
          <w:szCs w:val="32"/>
        </w:rPr>
        <w:t>（二）项目绩效目标</w:t>
      </w:r>
      <w:bookmarkEnd w:id="2"/>
      <w:r>
        <w:rPr>
          <w:rFonts w:hint="eastAsia" w:ascii="Times New Roman" w:hAnsi="Times New Roman" w:eastAsia="方正仿宋_GBK" w:cs="方正仿宋_GBK"/>
          <w:b w:val="0"/>
          <w:bCs w:val="0"/>
          <w:color w:val="000000" w:themeColor="text1"/>
          <w:sz w:val="32"/>
          <w:szCs w:val="32"/>
          <w:lang w:eastAsia="zh-CN"/>
          <w14:textFill>
            <w14:solidFill>
              <w14:schemeClr w14:val="tx1"/>
            </w14:solidFill>
          </w14:textFill>
        </w:rPr>
        <w:t>，</w:t>
      </w:r>
      <w:r>
        <w:rPr>
          <w:rFonts w:hint="eastAsia" w:ascii="Times New Roman" w:hAnsi="Times New Roman" w:eastAsia="方正仿宋_GBK" w:cs="方正仿宋_GBK"/>
          <w:color w:val="000000" w:themeColor="text1"/>
          <w:sz w:val="32"/>
          <w:szCs w:val="32"/>
          <w14:textFill>
            <w14:solidFill>
              <w14:schemeClr w14:val="tx1"/>
            </w14:solidFill>
          </w14:textFill>
        </w:rPr>
        <w:t>包括总体目标和阶段性目标。</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sz w:val="30"/>
          <w:szCs w:val="30"/>
          <w:highlight w:val="none"/>
        </w:rPr>
      </w:pPr>
      <w:r>
        <w:rPr>
          <w:rFonts w:hint="eastAsia" w:ascii="Times New Roman" w:hAnsi="Times New Roman" w:eastAsia="方正仿宋_GBK" w:cs="方正仿宋_GBK"/>
          <w:sz w:val="30"/>
          <w:szCs w:val="30"/>
        </w:rPr>
        <w:t>1</w:t>
      </w:r>
      <w:r>
        <w:rPr>
          <w:rFonts w:hint="eastAsia" w:ascii="Times New Roman" w:hAnsi="Times New Roman" w:eastAsia="方正仿宋_GBK" w:cs="方正仿宋_GBK"/>
          <w:sz w:val="30"/>
          <w:szCs w:val="30"/>
          <w:lang w:val="en-US" w:eastAsia="zh-CN"/>
        </w:rPr>
        <w:t>.</w:t>
      </w:r>
      <w:r>
        <w:rPr>
          <w:rFonts w:hint="eastAsia" w:ascii="Times New Roman" w:hAnsi="Times New Roman" w:eastAsia="方正仿宋_GBK" w:cs="方正仿宋_GBK"/>
          <w:sz w:val="30"/>
          <w:szCs w:val="30"/>
        </w:rPr>
        <w:t>总体目标：目标1：开展科普宣传教育系列活动不少于11场，举办天数不少于11天，参与活动人数不少于30000人，聚力乡村振兴开展科技培训、科技服务、科普去“极端化”、科技咨询、科普资源开发、技术路演、科普大篷车联盟行动等活动，使科学普及深入基层、贴近实际、贴近群众，不断提升全民科学科学素质；目标2：围绕县域科普工作特色，打造科普示范阵地1个，提升科技创新供给能力。目标3：开展人才培训活动不少于2次，培训人数不少于132人，培训3天，</w:t>
      </w:r>
      <w:r>
        <w:rPr>
          <w:rFonts w:hint="eastAsia" w:ascii="Times New Roman" w:hAnsi="Times New Roman" w:eastAsia="方正仿宋_GBK" w:cs="方正仿宋_GBK"/>
          <w:sz w:val="30"/>
          <w:szCs w:val="30"/>
          <w:highlight w:val="none"/>
        </w:rPr>
        <w:t>培育乡土人才、科普人才，进一步加强基层科普服务能力建设，建立健全基层科普服务体系，提升科普服务供给能力，促进科普事业发展；目标4：订购科普宣传读本不少于0.7万本，采购科普宣传杂志不少于640套，采购科普主题展展品1个，丰富基层科普资源，拓展科普传播渠道，提高科普传播能力。</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sz w:val="30"/>
          <w:szCs w:val="30"/>
        </w:rPr>
        <w:t>2</w:t>
      </w:r>
      <w:r>
        <w:rPr>
          <w:rFonts w:hint="eastAsia" w:ascii="Times New Roman" w:hAnsi="Times New Roman" w:eastAsia="方正仿宋_GBK" w:cs="方正仿宋_GBK"/>
          <w:sz w:val="30"/>
          <w:szCs w:val="30"/>
          <w:lang w:val="en-US" w:eastAsia="zh-CN"/>
        </w:rPr>
        <w:t>.</w:t>
      </w:r>
      <w:r>
        <w:rPr>
          <w:rFonts w:hint="eastAsia" w:ascii="Times New Roman" w:hAnsi="Times New Roman" w:eastAsia="方正仿宋_GBK" w:cs="方正仿宋_GBK"/>
          <w:sz w:val="30"/>
          <w:szCs w:val="30"/>
        </w:rPr>
        <w:t>阶段性目标：</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sz w:val="30"/>
          <w:szCs w:val="30"/>
          <w:lang w:eastAsia="zh-CN"/>
        </w:rPr>
      </w:pPr>
      <w:r>
        <w:rPr>
          <w:rFonts w:hint="eastAsia" w:ascii="Times New Roman" w:hAnsi="Times New Roman" w:eastAsia="方正仿宋_GBK" w:cs="方正仿宋_GBK"/>
          <w:sz w:val="30"/>
          <w:szCs w:val="30"/>
          <w:lang w:val="en-US" w:eastAsia="zh-CN"/>
        </w:rPr>
        <w:t>（1）2023年上半年</w:t>
      </w:r>
      <w:r>
        <w:rPr>
          <w:rFonts w:hint="eastAsia" w:ascii="Times New Roman" w:hAnsi="Times New Roman" w:eastAsia="方正仿宋_GBK" w:cs="方正仿宋_GBK"/>
          <w:sz w:val="30"/>
          <w:szCs w:val="30"/>
        </w:rPr>
        <w:t>订购科普宣传读本0.7万本，采购科普宣传杂志640套，科普主题展展品</w:t>
      </w:r>
      <w:r>
        <w:rPr>
          <w:rFonts w:hint="eastAsia" w:ascii="Times New Roman" w:hAnsi="Times New Roman" w:eastAsia="方正仿宋_GBK" w:cs="方正仿宋_GBK"/>
          <w:sz w:val="30"/>
          <w:szCs w:val="30"/>
          <w:lang w:val="en-US" w:eastAsia="zh-CN"/>
        </w:rPr>
        <w:t>2</w:t>
      </w:r>
      <w:r>
        <w:rPr>
          <w:rFonts w:hint="eastAsia" w:ascii="Times New Roman" w:hAnsi="Times New Roman" w:eastAsia="方正仿宋_GBK" w:cs="方正仿宋_GBK"/>
          <w:sz w:val="30"/>
          <w:szCs w:val="30"/>
        </w:rPr>
        <w:t>个</w:t>
      </w:r>
      <w:r>
        <w:rPr>
          <w:rFonts w:hint="eastAsia" w:eastAsia="方正仿宋_GBK" w:cs="方正仿宋_GBK"/>
          <w:sz w:val="30"/>
          <w:szCs w:val="30"/>
          <w:lang w:eastAsia="zh-CN"/>
        </w:rPr>
        <w:t>，</w:t>
      </w:r>
      <w:r>
        <w:rPr>
          <w:rFonts w:ascii="Times New Roman" w:hAnsi="Times New Roman" w:eastAsia="方正仿宋_GBK" w:cs="Times New Roman"/>
          <w:sz w:val="32"/>
          <w:szCs w:val="32"/>
        </w:rPr>
        <w:t>富集科普资源</w:t>
      </w:r>
      <w:r>
        <w:rPr>
          <w:rFonts w:hint="eastAsia" w:ascii="Times New Roman" w:hAnsi="Times New Roman" w:eastAsia="方正仿宋_GBK" w:cs="Times New Roman"/>
          <w:sz w:val="32"/>
          <w:szCs w:val="32"/>
          <w:lang w:eastAsia="zh-CN"/>
        </w:rPr>
        <w:t>，</w:t>
      </w:r>
      <w:r>
        <w:rPr>
          <w:rFonts w:ascii="Times New Roman" w:hAnsi="Times New Roman" w:eastAsia="方正仿宋_GBK" w:cs="Times New Roman"/>
          <w:sz w:val="32"/>
          <w:szCs w:val="32"/>
        </w:rPr>
        <w:t>助力文化润疆，引导各族群众崇尚</w:t>
      </w:r>
      <w:r>
        <w:fldChar w:fldCharType="begin"/>
      </w:r>
      <w:r>
        <w:instrText xml:space="preserve"> HYPERLINK "https://baike.baidu.com/item/%E7%A7%91%E5%AD%A6/10406?fromModule=lemma_inlink" \t "_blank" </w:instrText>
      </w:r>
      <w:r>
        <w:fldChar w:fldCharType="separate"/>
      </w:r>
      <w:r>
        <w:rPr>
          <w:rFonts w:ascii="Times New Roman" w:hAnsi="Times New Roman" w:eastAsia="方正仿宋_GBK" w:cs="Times New Roman"/>
          <w:sz w:val="32"/>
          <w:szCs w:val="32"/>
        </w:rPr>
        <w:t>科学</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t>、</w:t>
      </w:r>
      <w:r>
        <w:fldChar w:fldCharType="begin"/>
      </w:r>
      <w:r>
        <w:instrText xml:space="preserve"> HYPERLINK "https://baike.baidu.com/item/%E5%81%A5%E5%BA%B7/352662?fromModule=lemma_inlink" \t "_blank" </w:instrText>
      </w:r>
      <w:r>
        <w:fldChar w:fldCharType="separate"/>
      </w:r>
      <w:r>
        <w:rPr>
          <w:rFonts w:ascii="Times New Roman" w:hAnsi="Times New Roman" w:eastAsia="方正仿宋_GBK" w:cs="Times New Roman"/>
          <w:sz w:val="32"/>
          <w:szCs w:val="32"/>
        </w:rPr>
        <w:t>健康</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t>、文明的生产生活方式，提高科学</w:t>
      </w:r>
      <w:r>
        <w:fldChar w:fldCharType="begin"/>
      </w:r>
      <w:r>
        <w:instrText xml:space="preserve"> HYPERLINK "https://baike.baidu.com/item/%E8%AE%A4%E7%9F%A5%E8%83%BD%E5%8A%9B/1440086?fromModule=lemma_inlink" \t "_blank" </w:instrText>
      </w:r>
      <w:r>
        <w:fldChar w:fldCharType="separate"/>
      </w:r>
      <w:r>
        <w:rPr>
          <w:rFonts w:ascii="Times New Roman" w:hAnsi="Times New Roman" w:eastAsia="方正仿宋_GBK" w:cs="Times New Roman"/>
          <w:sz w:val="32"/>
          <w:szCs w:val="32"/>
        </w:rPr>
        <w:t>认知能力</w:t>
      </w:r>
      <w:r>
        <w:rPr>
          <w:rFonts w:ascii="Times New Roman" w:hAnsi="Times New Roman" w:eastAsia="方正仿宋_GBK" w:cs="Times New Roman"/>
          <w:sz w:val="32"/>
          <w:szCs w:val="32"/>
        </w:rPr>
        <w:fldChar w:fldCharType="end"/>
      </w:r>
      <w:r>
        <w:rPr>
          <w:rFonts w:hint="eastAsia" w:ascii="Times New Roman" w:hAnsi="Times New Roman" w:eastAsia="方正仿宋_GBK" w:cs="方正仿宋_GBK"/>
          <w:sz w:val="30"/>
          <w:szCs w:val="30"/>
          <w:lang w:eastAsia="zh-CN"/>
        </w:rPr>
        <w:t>。</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sz w:val="30"/>
          <w:szCs w:val="30"/>
          <w:highlight w:val="green"/>
        </w:rPr>
      </w:pPr>
      <w:r>
        <w:rPr>
          <w:rFonts w:hint="eastAsia" w:ascii="Times New Roman" w:hAnsi="Times New Roman" w:eastAsia="方正仿宋_GBK" w:cs="方正仿宋_GBK"/>
          <w:sz w:val="30"/>
          <w:szCs w:val="30"/>
          <w:lang w:eastAsia="zh-CN"/>
        </w:rPr>
        <w:t>（</w:t>
      </w:r>
      <w:r>
        <w:rPr>
          <w:rFonts w:hint="eastAsia" w:ascii="Times New Roman" w:hAnsi="Times New Roman" w:eastAsia="方正仿宋_GBK" w:cs="方正仿宋_GBK"/>
          <w:sz w:val="30"/>
          <w:szCs w:val="30"/>
          <w:lang w:val="en-US" w:eastAsia="zh-CN"/>
        </w:rPr>
        <w:t>2</w:t>
      </w:r>
      <w:r>
        <w:rPr>
          <w:rFonts w:hint="eastAsia" w:ascii="Times New Roman" w:hAnsi="Times New Roman" w:eastAsia="方正仿宋_GBK" w:cs="方正仿宋_GBK"/>
          <w:sz w:val="30"/>
          <w:szCs w:val="30"/>
          <w:lang w:eastAsia="zh-CN"/>
        </w:rPr>
        <w:t>）</w:t>
      </w:r>
      <w:r>
        <w:rPr>
          <w:rFonts w:hint="eastAsia" w:ascii="Times New Roman" w:hAnsi="Times New Roman" w:eastAsia="方正仿宋_GBK" w:cs="方正仿宋_GBK"/>
          <w:sz w:val="30"/>
          <w:szCs w:val="30"/>
          <w:lang w:val="en-US" w:eastAsia="zh-CN"/>
        </w:rPr>
        <w:t>2023年下半年开展</w:t>
      </w:r>
      <w:r>
        <w:rPr>
          <w:rFonts w:hint="eastAsia" w:ascii="Times New Roman" w:hAnsi="Times New Roman" w:eastAsia="方正仿宋_GBK" w:cs="方正仿宋_GBK"/>
          <w:color w:val="auto"/>
          <w:spacing w:val="4"/>
          <w:kern w:val="2"/>
          <w:sz w:val="30"/>
          <w:szCs w:val="30"/>
          <w:lang w:val="en-US" w:eastAsia="zh-CN" w:bidi="ar-SA"/>
        </w:rPr>
        <w:t>科普宣传教育系列活动11场次，人才培训活动2次，</w:t>
      </w:r>
      <w:r>
        <w:rPr>
          <w:rFonts w:hint="eastAsia" w:ascii="Times New Roman" w:hAnsi="Times New Roman" w:eastAsia="方正仿宋_GBK" w:cs="方正仿宋_GBK"/>
          <w:sz w:val="30"/>
          <w:szCs w:val="30"/>
        </w:rPr>
        <w:t>采购科普主题展展品</w:t>
      </w:r>
      <w:r>
        <w:rPr>
          <w:rFonts w:hint="eastAsia" w:ascii="Times New Roman" w:hAnsi="Times New Roman" w:eastAsia="方正仿宋_GBK" w:cs="方正仿宋_GBK"/>
          <w:sz w:val="30"/>
          <w:szCs w:val="30"/>
          <w:lang w:val="en-US" w:eastAsia="zh-CN"/>
        </w:rPr>
        <w:t>1</w:t>
      </w:r>
      <w:r>
        <w:rPr>
          <w:rFonts w:hint="eastAsia" w:ascii="Times New Roman" w:hAnsi="Times New Roman" w:eastAsia="方正仿宋_GBK" w:cs="方正仿宋_GBK"/>
          <w:sz w:val="30"/>
          <w:szCs w:val="30"/>
        </w:rPr>
        <w:t>个</w:t>
      </w:r>
      <w:r>
        <w:rPr>
          <w:rFonts w:hint="eastAsia" w:ascii="Times New Roman" w:hAnsi="Times New Roman" w:eastAsia="方正仿宋_GBK" w:cs="方正仿宋_GBK"/>
          <w:sz w:val="30"/>
          <w:szCs w:val="30"/>
          <w:lang w:eastAsia="zh-CN"/>
        </w:rPr>
        <w:t>，</w:t>
      </w:r>
      <w:r>
        <w:rPr>
          <w:rFonts w:hint="eastAsia" w:ascii="Times New Roman" w:hAnsi="Times New Roman" w:eastAsia="方正仿宋_GBK" w:cs="方正仿宋_GBK"/>
          <w:color w:val="auto"/>
          <w:spacing w:val="4"/>
          <w:kern w:val="2"/>
          <w:sz w:val="30"/>
          <w:szCs w:val="30"/>
          <w:lang w:val="en-US" w:eastAsia="zh-CN" w:bidi="ar-SA"/>
        </w:rPr>
        <w:t>打造科普示范阵地1个。</w:t>
      </w:r>
      <w:r>
        <w:rPr>
          <w:rFonts w:eastAsia="方正仿宋_GBK" w:cs="方正仿宋_GBK"/>
          <w:sz w:val="32"/>
          <w:szCs w:val="32"/>
        </w:rPr>
        <w:t>大力推进农村实用型人才的培养，厚植乡村振兴的人才沃土</w:t>
      </w:r>
      <w:r>
        <w:rPr>
          <w:rFonts w:hint="eastAsia" w:eastAsia="方正仿宋_GBK" w:cs="方正仿宋_GBK"/>
          <w:sz w:val="32"/>
          <w:szCs w:val="32"/>
        </w:rPr>
        <w:t>，</w:t>
      </w:r>
      <w:r>
        <w:rPr>
          <w:rFonts w:eastAsia="方正仿宋_GBK" w:cs="方正仿宋_GBK"/>
          <w:sz w:val="32"/>
          <w:szCs w:val="32"/>
        </w:rPr>
        <w:t>助推乡村基层人才振兴</w:t>
      </w:r>
      <w:r>
        <w:rPr>
          <w:rFonts w:hint="eastAsia" w:eastAsia="方正仿宋_GBK" w:cs="方正仿宋_GBK"/>
          <w:sz w:val="32"/>
          <w:szCs w:val="32"/>
          <w:lang w:eastAsia="zh-CN"/>
        </w:rPr>
        <w:t>，提升居民科学素质；通过科技进校园活动</w:t>
      </w:r>
      <w:r>
        <w:rPr>
          <w:rFonts w:hint="eastAsia" w:eastAsia="方正仿宋_GBK" w:cs="方正仿宋_GBK"/>
          <w:sz w:val="32"/>
          <w:szCs w:val="32"/>
        </w:rPr>
        <w:t>，</w:t>
      </w:r>
      <w:r>
        <w:rPr>
          <w:rFonts w:hint="eastAsia" w:eastAsia="方正仿宋_GBK" w:cs="方正仿宋_GBK"/>
          <w:sz w:val="32"/>
          <w:szCs w:val="32"/>
          <w:lang w:eastAsia="zh-CN"/>
        </w:rPr>
        <w:t>依托青少年科普时实践基地，</w:t>
      </w:r>
      <w:r>
        <w:rPr>
          <w:rFonts w:hint="eastAsia" w:eastAsia="方正仿宋_GBK" w:cs="方正仿宋_GBK"/>
          <w:sz w:val="32"/>
          <w:szCs w:val="32"/>
        </w:rPr>
        <w:t>提升青少年科技创新能力。</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Times New Roman" w:hAnsi="Times New Roman" w:eastAsia="宋体"/>
          <w:sz w:val="32"/>
          <w:szCs w:val="32"/>
        </w:rPr>
      </w:pPr>
      <w:bookmarkStart w:id="3" w:name="_Toc68703830"/>
      <w:r>
        <w:rPr>
          <w:rFonts w:hint="eastAsia" w:ascii="Times New Roman" w:hAnsi="Times New Roman"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方正仿宋_GBK" w:cs="方正仿宋_GBK"/>
          <w:lang w:val="en-US" w:eastAsia="zh-CN"/>
        </w:rPr>
      </w:pPr>
      <w:bookmarkStart w:id="4" w:name="_Toc68703831"/>
      <w:r>
        <w:rPr>
          <w:rFonts w:hint="eastAsia" w:ascii="Times New Roman" w:hAnsi="Times New Roman" w:eastAsia="方正仿宋_GBK" w:cs="方正仿宋_GBK"/>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sz w:val="30"/>
          <w:szCs w:val="30"/>
          <w:lang w:val="en-US" w:eastAsia="zh-CN"/>
        </w:rPr>
        <w:t>1.</w:t>
      </w:r>
      <w:r>
        <w:rPr>
          <w:rFonts w:hint="eastAsia" w:ascii="Times New Roman" w:hAnsi="Times New Roman" w:eastAsia="方正仿宋_GBK" w:cs="方正仿宋_GBK"/>
          <w:sz w:val="30"/>
          <w:szCs w:val="30"/>
        </w:rPr>
        <w:t>绩效评价目的：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cs="方正仿宋_GBK"/>
          <w:sz w:val="30"/>
          <w:szCs w:val="30"/>
          <w:lang w:val="en-US" w:eastAsia="zh-CN"/>
        </w:rPr>
      </w:pPr>
      <w:r>
        <w:rPr>
          <w:rFonts w:hint="eastAsia" w:ascii="Times New Roman" w:hAnsi="Times New Roman" w:eastAsia="方正仿宋_GBK" w:cs="方正仿宋_GBK"/>
          <w:sz w:val="30"/>
          <w:szCs w:val="30"/>
          <w:lang w:val="en-US" w:eastAsia="zh-CN"/>
        </w:rPr>
        <w:t>通过绩效评价，客观地评判项目的管理绩效，了解和掌握2023年全国“基层科普行动计划”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sz w:val="30"/>
          <w:szCs w:val="30"/>
          <w:lang w:val="en-US" w:eastAsia="zh-CN"/>
        </w:rPr>
        <w:t>2.</w:t>
      </w:r>
      <w:r>
        <w:rPr>
          <w:rFonts w:hint="eastAsia" w:ascii="Times New Roman" w:hAnsi="Times New Roman" w:eastAsia="方正仿宋_GBK" w:cs="方正仿宋_GBK"/>
          <w:sz w:val="30"/>
          <w:szCs w:val="30"/>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sz w:val="30"/>
          <w:szCs w:val="30"/>
          <w:highlight w:val="none"/>
        </w:rPr>
        <w:t>202</w:t>
      </w:r>
      <w:r>
        <w:rPr>
          <w:rFonts w:hint="eastAsia" w:ascii="Times New Roman" w:hAnsi="Times New Roman" w:eastAsia="方正仿宋_GBK" w:cs="方正仿宋_GBK"/>
          <w:sz w:val="30"/>
          <w:szCs w:val="30"/>
          <w:highlight w:val="none"/>
          <w:lang w:val="en-US" w:eastAsia="zh-CN"/>
        </w:rPr>
        <w:t>3</w:t>
      </w:r>
      <w:r>
        <w:rPr>
          <w:rFonts w:hint="eastAsia" w:ascii="Times New Roman" w:hAnsi="Times New Roman" w:eastAsia="方正仿宋_GBK" w:cs="方正仿宋_GBK"/>
          <w:sz w:val="30"/>
          <w:szCs w:val="30"/>
          <w:highlight w:val="none"/>
        </w:rPr>
        <w:t>年</w:t>
      </w:r>
      <w:r>
        <w:rPr>
          <w:rFonts w:hint="eastAsia" w:ascii="Times New Roman" w:hAnsi="Times New Roman" w:eastAsia="方正仿宋_GBK" w:cs="方正仿宋_GBK"/>
          <w:sz w:val="30"/>
          <w:szCs w:val="30"/>
          <w:highlight w:val="none"/>
          <w:lang w:eastAsia="zh-CN"/>
        </w:rPr>
        <w:t>全国</w:t>
      </w:r>
      <w:r>
        <w:rPr>
          <w:rFonts w:hint="eastAsia" w:ascii="Times New Roman" w:hAnsi="Times New Roman" w:eastAsia="方正仿宋_GBK" w:cs="方正仿宋_GBK"/>
          <w:sz w:val="30"/>
          <w:szCs w:val="30"/>
          <w:highlight w:val="none"/>
        </w:rPr>
        <w:t>“基层科普行动计划”项目</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sz w:val="30"/>
          <w:szCs w:val="30"/>
          <w:lang w:val="en-US" w:eastAsia="zh-CN"/>
        </w:rPr>
        <w:t>3.</w:t>
      </w:r>
      <w:r>
        <w:rPr>
          <w:rFonts w:hint="eastAsia" w:ascii="Times New Roman" w:hAnsi="Times New Roman" w:eastAsia="方正仿宋_GBK" w:cs="方正仿宋_GBK"/>
          <w:sz w:val="30"/>
          <w:szCs w:val="30"/>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color w:val="auto"/>
          <w:sz w:val="30"/>
          <w:szCs w:val="30"/>
        </w:rPr>
      </w:pPr>
      <w:r>
        <w:rPr>
          <w:rFonts w:hint="eastAsia" w:ascii="Times New Roman" w:hAnsi="Times New Roman" w:eastAsia="方正仿宋_GBK" w:cs="方正仿宋_GBK"/>
          <w:color w:val="auto"/>
          <w:sz w:val="30"/>
          <w:szCs w:val="30"/>
        </w:rPr>
        <w:t>本次评价从项目决策（包括绩效目标、决策过程）、项目管理（包括项目资金、项目实施）、项目产出（包括项目产出数量、产出质量、产出时效和产出成本）项目效益四个维度进行</w:t>
      </w:r>
      <w:r>
        <w:rPr>
          <w:rFonts w:hint="eastAsia" w:ascii="Times New Roman" w:hAnsi="Times New Roman" w:eastAsia="方正仿宋_GBK" w:cs="方正仿宋_GBK"/>
          <w:color w:val="auto"/>
          <w:sz w:val="30"/>
          <w:szCs w:val="30"/>
          <w:highlight w:val="none"/>
        </w:rPr>
        <w:t>202</w:t>
      </w:r>
      <w:r>
        <w:rPr>
          <w:rFonts w:hint="eastAsia" w:ascii="Times New Roman" w:hAnsi="Times New Roman" w:eastAsia="方正仿宋_GBK" w:cs="方正仿宋_GBK"/>
          <w:color w:val="auto"/>
          <w:sz w:val="30"/>
          <w:szCs w:val="30"/>
          <w:highlight w:val="none"/>
          <w:lang w:val="en-US" w:eastAsia="zh-CN"/>
        </w:rPr>
        <w:t>3</w:t>
      </w:r>
      <w:r>
        <w:rPr>
          <w:rFonts w:hint="eastAsia" w:ascii="Times New Roman" w:hAnsi="Times New Roman" w:eastAsia="方正仿宋_GBK" w:cs="方正仿宋_GBK"/>
          <w:color w:val="auto"/>
          <w:sz w:val="30"/>
          <w:szCs w:val="30"/>
          <w:highlight w:val="none"/>
        </w:rPr>
        <w:t>年</w:t>
      </w:r>
      <w:r>
        <w:rPr>
          <w:rFonts w:hint="eastAsia" w:ascii="Times New Roman" w:hAnsi="Times New Roman" w:eastAsia="方正仿宋_GBK" w:cs="方正仿宋_GBK"/>
          <w:color w:val="auto"/>
          <w:sz w:val="30"/>
          <w:szCs w:val="30"/>
          <w:highlight w:val="none"/>
          <w:lang w:eastAsia="zh-CN"/>
        </w:rPr>
        <w:t>全国</w:t>
      </w:r>
      <w:r>
        <w:rPr>
          <w:rFonts w:hint="eastAsia" w:ascii="Times New Roman" w:hAnsi="Times New Roman" w:eastAsia="方正仿宋_GBK" w:cs="方正仿宋_GBK"/>
          <w:color w:val="auto"/>
          <w:sz w:val="30"/>
          <w:szCs w:val="30"/>
          <w:highlight w:val="none"/>
        </w:rPr>
        <w:t>“基层科普行动计划”项目</w:t>
      </w:r>
      <w:r>
        <w:rPr>
          <w:rFonts w:hint="eastAsia" w:ascii="Times New Roman" w:hAnsi="Times New Roman" w:eastAsia="方正仿宋_GBK" w:cs="方正仿宋_GBK"/>
          <w:color w:val="auto"/>
          <w:sz w:val="30"/>
          <w:szCs w:val="30"/>
        </w:rPr>
        <w:t>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方正仿宋_GBK" w:cs="方正仿宋_GBK"/>
          <w:b w:val="0"/>
          <w:bCs w:val="0"/>
        </w:rPr>
      </w:pPr>
      <w:bookmarkStart w:id="5" w:name="_Toc68703832"/>
      <w:r>
        <w:rPr>
          <w:rFonts w:hint="eastAsia" w:ascii="Times New Roman" w:hAnsi="Times New Roman" w:eastAsia="方正仿宋_GBK" w:cs="方正仿宋_GBK"/>
          <w:b w:val="0"/>
          <w:bCs w:val="0"/>
        </w:rPr>
        <w:t>（二）绩效评价原则、评价指标体系</w:t>
      </w:r>
      <w:r>
        <w:rPr>
          <w:rFonts w:hint="eastAsia" w:ascii="Times New Roman" w:hAnsi="Times New Roman" w:eastAsia="方正仿宋_GBK" w:cs="方正仿宋_GBK"/>
          <w:b w:val="0"/>
          <w:bCs w:val="0"/>
          <w:lang w:eastAsia="zh-CN"/>
        </w:rPr>
        <w:t>（附表说明）</w:t>
      </w:r>
      <w:r>
        <w:rPr>
          <w:rFonts w:hint="eastAsia" w:ascii="Times New Roman" w:hAnsi="Times New Roman" w:eastAsia="方正仿宋_GBK" w:cs="方正仿宋_GBK"/>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sz w:val="30"/>
          <w:szCs w:val="30"/>
        </w:rPr>
        <w:t>1</w:t>
      </w:r>
      <w:r>
        <w:rPr>
          <w:rFonts w:hint="eastAsia" w:ascii="Times New Roman" w:hAnsi="Times New Roman" w:eastAsia="方正仿宋_GBK" w:cs="方正仿宋_GBK"/>
          <w:sz w:val="30"/>
          <w:szCs w:val="30"/>
          <w:lang w:val="en-US" w:eastAsia="zh-CN"/>
        </w:rPr>
        <w:t>.</w:t>
      </w:r>
      <w:r>
        <w:rPr>
          <w:rFonts w:hint="eastAsia" w:ascii="Times New Roman" w:hAnsi="Times New Roman" w:eastAsia="方正仿宋_GBK" w:cs="方正仿宋_GBK"/>
          <w:sz w:val="30"/>
          <w:szCs w:val="30"/>
        </w:rPr>
        <w:t>绩效评价原则</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bCs/>
          <w:color w:val="FF0000"/>
          <w:sz w:val="30"/>
          <w:szCs w:val="30"/>
        </w:rPr>
      </w:pPr>
      <w:r>
        <w:rPr>
          <w:rFonts w:hint="eastAsia" w:ascii="Times New Roman" w:hAnsi="Times New Roman" w:eastAsia="方正仿宋_GBK" w:cs="方正仿宋_GBK"/>
          <w:color w:val="000000"/>
          <w:sz w:val="30"/>
          <w:szCs w:val="30"/>
        </w:rPr>
        <w:t>本次项目绩效评价遵循以下基本原则：</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bCs/>
          <w:color w:val="auto"/>
          <w:sz w:val="30"/>
          <w:szCs w:val="30"/>
        </w:rPr>
      </w:pPr>
      <w:r>
        <w:rPr>
          <w:rFonts w:hint="eastAsia" w:ascii="Times New Roman" w:hAnsi="Times New Roman" w:eastAsia="方正仿宋_GBK" w:cs="方正仿宋_GBK"/>
          <w:bCs/>
          <w:color w:val="auto"/>
          <w:sz w:val="30"/>
          <w:szCs w:val="30"/>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bCs/>
          <w:color w:val="auto"/>
          <w:sz w:val="30"/>
          <w:szCs w:val="30"/>
        </w:rPr>
      </w:pPr>
      <w:r>
        <w:rPr>
          <w:rFonts w:hint="eastAsia" w:ascii="Times New Roman" w:hAnsi="Times New Roman" w:eastAsia="方正仿宋_GBK" w:cs="方正仿宋_GBK"/>
          <w:bCs/>
          <w:color w:val="auto"/>
          <w:sz w:val="30"/>
          <w:szCs w:val="30"/>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bCs/>
          <w:color w:val="auto"/>
          <w:sz w:val="30"/>
          <w:szCs w:val="30"/>
        </w:rPr>
      </w:pPr>
      <w:r>
        <w:rPr>
          <w:rFonts w:hint="eastAsia" w:ascii="Times New Roman" w:hAnsi="Times New Roman" w:eastAsia="方正仿宋_GBK" w:cs="方正仿宋_GBK"/>
          <w:bCs/>
          <w:color w:val="auto"/>
          <w:sz w:val="30"/>
          <w:szCs w:val="30"/>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sz w:val="30"/>
          <w:szCs w:val="30"/>
        </w:rPr>
        <w:t>（四）公开透明。本次项目支出绩效评价结果已依法依规公开在</w:t>
      </w:r>
      <w:r>
        <w:rPr>
          <w:rFonts w:hint="eastAsia" w:eastAsia="方正仿宋_GBK" w:cs="方正仿宋_GBK"/>
          <w:sz w:val="30"/>
          <w:szCs w:val="30"/>
          <w:lang w:eastAsia="zh-CN"/>
        </w:rPr>
        <w:t>巴州人民政府网</w:t>
      </w:r>
      <w:r>
        <w:rPr>
          <w:rFonts w:hint="eastAsia" w:ascii="Times New Roman" w:hAnsi="Times New Roman" w:eastAsia="方正仿宋_GBK" w:cs="方正仿宋_GBK"/>
          <w:sz w:val="30"/>
          <w:szCs w:val="30"/>
        </w:rPr>
        <w:t>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sz w:val="30"/>
          <w:szCs w:val="30"/>
        </w:rPr>
        <w:t>2、评价指标体系（附表说明）</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Times New Roman" w:hAnsi="Times New Roman" w:eastAsia="方正仿宋_GBK" w:cs="方正仿宋_GBK"/>
          <w:color w:val="000000"/>
          <w:spacing w:val="17"/>
          <w:sz w:val="30"/>
          <w:szCs w:val="30"/>
        </w:rPr>
      </w:pPr>
      <w:r>
        <w:rPr>
          <w:rFonts w:hint="eastAsia" w:ascii="Times New Roman" w:hAnsi="Times New Roman" w:eastAsia="方正仿宋_GBK" w:cs="方正仿宋_GBK"/>
          <w:color w:val="000000"/>
          <w:spacing w:val="17"/>
          <w:sz w:val="30"/>
          <w:szCs w:val="30"/>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Times New Roman" w:hAnsi="Times New Roman" w:eastAsia="方正仿宋_GBK" w:cs="方正仿宋_GBK"/>
          <w:color w:val="000000"/>
          <w:spacing w:val="17"/>
          <w:sz w:val="30"/>
          <w:szCs w:val="30"/>
        </w:rPr>
      </w:pPr>
      <w:r>
        <w:rPr>
          <w:rFonts w:hint="eastAsia" w:ascii="Times New Roman" w:hAnsi="Times New Roman" w:eastAsia="方正仿宋_GBK" w:cs="方正仿宋_GBK"/>
          <w:color w:val="000000"/>
          <w:spacing w:val="17"/>
          <w:sz w:val="30"/>
          <w:szCs w:val="30"/>
        </w:rPr>
        <w:t>（1）确定评价指标</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Times New Roman" w:hAnsi="Times New Roman" w:eastAsia="方正仿宋_GBK" w:cs="方正仿宋_GBK"/>
          <w:color w:val="000000"/>
          <w:spacing w:val="17"/>
          <w:sz w:val="30"/>
          <w:szCs w:val="30"/>
        </w:rPr>
      </w:pPr>
      <w:r>
        <w:rPr>
          <w:rFonts w:hint="eastAsia" w:ascii="Times New Roman" w:hAnsi="Times New Roman" w:eastAsia="方正仿宋_GBK" w:cs="方正仿宋_GBK"/>
          <w:color w:val="000000"/>
          <w:spacing w:val="17"/>
          <w:sz w:val="30"/>
          <w:szCs w:val="30"/>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Times New Roman" w:hAnsi="Times New Roman" w:eastAsia="方正仿宋_GBK" w:cs="方正仿宋_GBK"/>
          <w:color w:val="000000"/>
          <w:spacing w:val="17"/>
          <w:sz w:val="30"/>
          <w:szCs w:val="30"/>
        </w:rPr>
      </w:pPr>
      <w:r>
        <w:rPr>
          <w:rFonts w:hint="eastAsia" w:ascii="Times New Roman" w:hAnsi="Times New Roman" w:eastAsia="方正仿宋_GBK" w:cs="方正仿宋_GBK"/>
          <w:color w:val="000000"/>
          <w:spacing w:val="17"/>
          <w:sz w:val="30"/>
          <w:szCs w:val="30"/>
        </w:rPr>
        <w:t>（2）确定权重</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Times New Roman" w:hAnsi="Times New Roman" w:eastAsia="方正仿宋_GBK" w:cs="方正仿宋_GBK"/>
          <w:color w:val="auto"/>
          <w:spacing w:val="17"/>
          <w:sz w:val="30"/>
          <w:szCs w:val="30"/>
          <w:lang w:eastAsia="zh-CN"/>
        </w:rPr>
      </w:pPr>
      <w:r>
        <w:rPr>
          <w:rFonts w:hint="eastAsia" w:ascii="Times New Roman" w:hAnsi="Times New Roman" w:eastAsia="方正仿宋_GBK" w:cs="方正仿宋_GBK"/>
          <w:color w:val="000000"/>
          <w:spacing w:val="17"/>
          <w:sz w:val="30"/>
          <w:szCs w:val="30"/>
        </w:rPr>
        <w:t>确定各个指标相对于项目总体绩效的权重分值。在绩效评价指标体系中，</w:t>
      </w:r>
      <w:r>
        <w:rPr>
          <w:rFonts w:hint="eastAsia" w:ascii="Times New Roman" w:hAnsi="Times New Roman" w:eastAsia="方正仿宋_GBK" w:cs="方正仿宋_GBK"/>
          <w:color w:val="auto"/>
          <w:spacing w:val="17"/>
          <w:sz w:val="30"/>
          <w:szCs w:val="30"/>
        </w:rPr>
        <w:t>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Times New Roman" w:hAnsi="Times New Roman" w:eastAsia="方正仿宋_GBK" w:cs="方正仿宋_GBK"/>
          <w:color w:val="000000"/>
          <w:spacing w:val="17"/>
          <w:sz w:val="30"/>
          <w:szCs w:val="30"/>
        </w:rPr>
      </w:pPr>
      <w:r>
        <w:rPr>
          <w:rFonts w:hint="eastAsia" w:ascii="Times New Roman" w:hAnsi="Times New Roman" w:eastAsia="方正仿宋_GBK" w:cs="方正仿宋_GBK"/>
          <w:color w:val="000000"/>
          <w:spacing w:val="17"/>
          <w:sz w:val="30"/>
          <w:szCs w:val="30"/>
        </w:rPr>
        <w:t>（3）确定指标标准值</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Times New Roman" w:hAnsi="Times New Roman" w:eastAsia="方正仿宋_GBK" w:cs="方正仿宋_GBK"/>
          <w:color w:val="000000"/>
          <w:spacing w:val="17"/>
          <w:sz w:val="30"/>
          <w:szCs w:val="30"/>
        </w:rPr>
      </w:pPr>
      <w:r>
        <w:rPr>
          <w:rFonts w:hint="eastAsia" w:ascii="Times New Roman" w:hAnsi="Times New Roman" w:eastAsia="方正仿宋_GBK" w:cs="方正仿宋_GBK"/>
          <w:color w:val="000000"/>
          <w:spacing w:val="17"/>
          <w:sz w:val="30"/>
          <w:szCs w:val="30"/>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668" w:firstLineChars="200"/>
        <w:jc w:val="both"/>
        <w:textAlignment w:val="auto"/>
        <w:rPr>
          <w:rFonts w:hint="eastAsia" w:ascii="Times New Roman" w:hAnsi="Times New Roman" w:eastAsia="方正仿宋_GBK" w:cs="方正仿宋_GBK"/>
          <w:b w:val="0"/>
          <w:bCs w:val="0"/>
          <w:color w:val="000000"/>
          <w:spacing w:val="17"/>
          <w:kern w:val="2"/>
          <w:sz w:val="30"/>
          <w:szCs w:val="30"/>
        </w:rPr>
      </w:pPr>
      <w:r>
        <w:rPr>
          <w:rFonts w:hint="eastAsia" w:ascii="Times New Roman" w:hAnsi="Times New Roman" w:eastAsia="方正仿宋_GBK" w:cs="方正仿宋_GBK"/>
          <w:b w:val="0"/>
          <w:bCs w:val="0"/>
          <w:color w:val="000000"/>
          <w:spacing w:val="17"/>
          <w:kern w:val="2"/>
          <w:sz w:val="30"/>
          <w:szCs w:val="30"/>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sz w:val="30"/>
          <w:szCs w:val="30"/>
        </w:rPr>
        <w:t>3、评价方法</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Times New Roman" w:hAnsi="Times New Roman" w:eastAsia="方正仿宋_GBK" w:cs="方正仿宋_GBK"/>
          <w:color w:val="000000"/>
          <w:spacing w:val="17"/>
          <w:sz w:val="30"/>
          <w:szCs w:val="30"/>
        </w:rPr>
      </w:pPr>
      <w:r>
        <w:rPr>
          <w:rFonts w:hint="eastAsia" w:ascii="Times New Roman" w:hAnsi="Times New Roman" w:eastAsia="方正仿宋_GBK" w:cs="方正仿宋_GBK"/>
          <w:color w:val="000000"/>
          <w:spacing w:val="17"/>
          <w:sz w:val="30"/>
          <w:szCs w:val="30"/>
        </w:rPr>
        <w:t>绩效评价从项目决策、项目过程、项目产出、项目效益四个维度进行评价。评价对象为项目目标实施情况，评价核心为资金的支出完成情况和项目的产出效益。</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Times New Roman" w:hAnsi="Times New Roman" w:eastAsia="方正仿宋_GBK" w:cs="方正仿宋_GBK"/>
          <w:color w:val="000000"/>
          <w:spacing w:val="17"/>
          <w:sz w:val="30"/>
          <w:szCs w:val="30"/>
        </w:rPr>
      </w:pPr>
      <w:r>
        <w:rPr>
          <w:rFonts w:hint="eastAsia" w:ascii="Times New Roman" w:hAnsi="Times New Roman" w:eastAsia="方正仿宋_GBK" w:cs="方正仿宋_GBK"/>
          <w:color w:val="000000"/>
          <w:spacing w:val="17"/>
          <w:sz w:val="30"/>
          <w:szCs w:val="30"/>
        </w:rPr>
        <w:t>本次评价指标中，既有定性指标又有定量指标，各类指标因考核内容不同和客观标准不同存在较大差异，因此核定具体指标时采用了</w:t>
      </w:r>
      <w:r>
        <w:rPr>
          <w:rFonts w:hint="eastAsia" w:eastAsia="方正仿宋_GBK" w:cs="方正仿宋_GBK"/>
          <w:color w:val="000000"/>
          <w:spacing w:val="17"/>
          <w:sz w:val="30"/>
          <w:szCs w:val="30"/>
          <w:lang w:eastAsia="zh-CN"/>
        </w:rPr>
        <w:t>比较法和公众评判法</w:t>
      </w:r>
      <w:r>
        <w:rPr>
          <w:rFonts w:hint="eastAsia" w:ascii="Times New Roman" w:hAnsi="Times New Roman" w:eastAsia="方正仿宋_GBK" w:cs="方正仿宋_GBK"/>
          <w:color w:val="000000"/>
          <w:spacing w:val="17"/>
          <w:sz w:val="30"/>
          <w:szCs w:val="30"/>
        </w:rPr>
        <w:t>，具体评价方法如下：</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Times New Roman" w:hAnsi="Times New Roman" w:eastAsia="方正仿宋_GBK" w:cs="方正仿宋_GBK"/>
          <w:color w:val="auto"/>
          <w:spacing w:val="17"/>
          <w:sz w:val="30"/>
          <w:szCs w:val="30"/>
        </w:rPr>
      </w:pPr>
      <w:r>
        <w:rPr>
          <w:rFonts w:hint="eastAsia" w:ascii="Times New Roman" w:hAnsi="Times New Roman" w:eastAsia="方正仿宋_GBK" w:cs="方正仿宋_GBK"/>
          <w:color w:val="auto"/>
          <w:spacing w:val="17"/>
          <w:sz w:val="30"/>
          <w:szCs w:val="30"/>
        </w:rPr>
        <w:t>（1）比较法</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Times New Roman" w:hAnsi="Times New Roman" w:eastAsia="方正仿宋_GBK" w:cs="方正仿宋_GBK"/>
          <w:color w:val="auto"/>
          <w:spacing w:val="17"/>
          <w:sz w:val="30"/>
          <w:szCs w:val="30"/>
        </w:rPr>
      </w:pPr>
      <w:r>
        <w:rPr>
          <w:rFonts w:hint="eastAsia" w:ascii="Times New Roman" w:hAnsi="Times New Roman" w:eastAsia="方正仿宋_GBK" w:cs="方正仿宋_GBK"/>
          <w:color w:val="auto"/>
          <w:spacing w:val="17"/>
          <w:sz w:val="30"/>
          <w:szCs w:val="30"/>
        </w:rPr>
        <w:t>单位通过对本项目年初绩效设置的指标与实际完成情况进行比较，预算情况和资金执行情况比较，综合分析绩效目标的实现程度以及资金使用的效率。</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Times New Roman" w:hAnsi="Times New Roman" w:eastAsia="方正仿宋_GBK" w:cs="方正仿宋_GBK"/>
          <w:color w:val="auto"/>
          <w:spacing w:val="17"/>
          <w:sz w:val="30"/>
          <w:szCs w:val="30"/>
        </w:rPr>
      </w:pPr>
      <w:r>
        <w:rPr>
          <w:rFonts w:hint="eastAsia" w:ascii="Times New Roman" w:hAnsi="Times New Roman" w:eastAsia="方正仿宋_GBK" w:cs="方正仿宋_GBK"/>
          <w:color w:val="auto"/>
          <w:spacing w:val="17"/>
          <w:sz w:val="30"/>
          <w:szCs w:val="30"/>
        </w:rPr>
        <w:t>（2）公众评判法</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color w:val="auto"/>
          <w:spacing w:val="17"/>
          <w:sz w:val="30"/>
          <w:szCs w:val="30"/>
        </w:rPr>
        <w:t>单位通过采用对本项目直接受益群体抽样调查的方式，获取受益群体对本项目的直观感受，用以了解在科普行动中存在的问题和公众的意见，为顺利开展项目奠定基础。</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sz w:val="30"/>
          <w:szCs w:val="30"/>
        </w:rPr>
        <w:t>4</w:t>
      </w:r>
      <w:r>
        <w:rPr>
          <w:rFonts w:hint="eastAsia" w:ascii="Times New Roman" w:hAnsi="Times New Roman" w:eastAsia="方正仿宋_GBK" w:cs="方正仿宋_GBK"/>
          <w:sz w:val="30"/>
          <w:szCs w:val="30"/>
          <w:lang w:val="en-US" w:eastAsia="zh-CN"/>
        </w:rPr>
        <w:t>.</w:t>
      </w:r>
      <w:r>
        <w:rPr>
          <w:rFonts w:hint="eastAsia" w:ascii="Times New Roman" w:hAnsi="Times New Roman" w:eastAsia="方正仿宋_GBK" w:cs="方正仿宋_GBK"/>
          <w:sz w:val="30"/>
          <w:szCs w:val="30"/>
        </w:rPr>
        <w:t>评价标准</w:t>
      </w:r>
    </w:p>
    <w:p>
      <w:pPr>
        <w:pageBreakBefore w:val="0"/>
        <w:kinsoku/>
        <w:wordWrap/>
        <w:overflowPunct/>
        <w:topLinePunct w:val="0"/>
        <w:autoSpaceDE/>
        <w:autoSpaceDN/>
        <w:bidi w:val="0"/>
        <w:adjustRightInd/>
        <w:snapToGrid/>
        <w:spacing w:line="560" w:lineRule="exact"/>
        <w:ind w:firstLine="668" w:firstLineChars="200"/>
        <w:textAlignment w:val="auto"/>
        <w:rPr>
          <w:rFonts w:hint="eastAsia" w:ascii="Times New Roman" w:hAnsi="Times New Roman" w:eastAsia="方正仿宋_GBK" w:cs="方正仿宋_GBK"/>
          <w:bCs/>
          <w:sz w:val="30"/>
          <w:szCs w:val="30"/>
          <w:lang w:eastAsia="zh-CN"/>
        </w:rPr>
      </w:pPr>
      <w:r>
        <w:rPr>
          <w:rFonts w:hint="eastAsia" w:ascii="Times New Roman" w:hAnsi="Times New Roman" w:eastAsia="方正仿宋_GBK" w:cs="方正仿宋_GBK"/>
          <w:color w:val="000000"/>
          <w:spacing w:val="17"/>
          <w:sz w:val="30"/>
          <w:szCs w:val="30"/>
        </w:rPr>
        <w:t>绩效评价标准通常包括计划标准、行业标准、历史标准等，用于对绩效指标完成情况进行比较、分析、评价。本次评价主要采用了</w:t>
      </w:r>
      <w:r>
        <w:rPr>
          <w:rFonts w:hint="eastAsia" w:ascii="Times New Roman" w:hAnsi="Times New Roman" w:eastAsia="方正仿宋_GBK" w:cs="方正仿宋_GBK"/>
          <w:color w:val="000000"/>
          <w:spacing w:val="17"/>
          <w:sz w:val="30"/>
          <w:szCs w:val="30"/>
          <w:lang w:val="en-US" w:eastAsia="zh-CN"/>
        </w:rPr>
        <w:t>计划</w:t>
      </w:r>
      <w:r>
        <w:rPr>
          <w:rFonts w:hint="eastAsia" w:ascii="Times New Roman" w:hAnsi="Times New Roman" w:eastAsia="方正仿宋_GBK" w:cs="方正仿宋_GBK"/>
          <w:color w:val="000000"/>
          <w:spacing w:val="17"/>
          <w:sz w:val="30"/>
          <w:szCs w:val="30"/>
        </w:rPr>
        <w:t>标准</w:t>
      </w:r>
      <w:r>
        <w:rPr>
          <w:rFonts w:hint="eastAsia" w:eastAsia="方正仿宋_GBK" w:cs="方正仿宋_GBK"/>
          <w:color w:val="000000"/>
          <w:spacing w:val="17"/>
          <w:sz w:val="30"/>
          <w:szCs w:val="30"/>
          <w:lang w:eastAsia="zh-CN"/>
        </w:rPr>
        <w:t>，原因为通过预先制定的目标、计划和预算，为有效评价项目支出实施情况提供依据。</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方正仿宋_GBK" w:cs="方正仿宋_GBK"/>
          <w:b w:val="0"/>
          <w:bCs w:val="0"/>
        </w:rPr>
      </w:pPr>
      <w:bookmarkStart w:id="6" w:name="_Toc68703833"/>
      <w:r>
        <w:rPr>
          <w:rFonts w:hint="eastAsia" w:ascii="Times New Roman" w:hAnsi="Times New Roman" w:eastAsia="方正仿宋_GBK" w:cs="方正仿宋_GBK"/>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Times New Roman" w:hAnsi="Times New Roman" w:eastAsia="方正仿宋_GBK" w:cs="方正仿宋_GBK"/>
          <w:bCs/>
          <w:color w:val="auto"/>
          <w:sz w:val="30"/>
          <w:szCs w:val="30"/>
        </w:rPr>
      </w:pPr>
      <w:bookmarkStart w:id="7" w:name="_Toc68703834"/>
      <w:r>
        <w:rPr>
          <w:rFonts w:hint="eastAsia" w:ascii="Times New Roman" w:hAnsi="Times New Roman" w:eastAsia="方正仿宋_GBK" w:cs="方正仿宋_GBK"/>
          <w:bCs/>
          <w:color w:val="auto"/>
          <w:sz w:val="30"/>
          <w:szCs w:val="30"/>
          <w:lang w:val="en-US" w:eastAsia="zh-CN"/>
        </w:rPr>
        <w:t>1.</w:t>
      </w:r>
      <w:r>
        <w:rPr>
          <w:rFonts w:hint="eastAsia" w:ascii="Times New Roman" w:hAnsi="Times New Roman" w:eastAsia="方正仿宋_GBK" w:cs="方正仿宋_GBK"/>
          <w:bCs/>
          <w:color w:val="auto"/>
          <w:sz w:val="30"/>
          <w:szCs w:val="30"/>
        </w:rPr>
        <w:t>前期准备。</w:t>
      </w:r>
      <w:r>
        <w:rPr>
          <w:rFonts w:hint="eastAsia" w:eastAsia="方正仿宋_GBK" w:cs="方正仿宋_GBK"/>
          <w:bCs/>
          <w:color w:val="auto"/>
          <w:sz w:val="30"/>
          <w:szCs w:val="30"/>
          <w:lang w:eastAsia="zh-CN"/>
        </w:rPr>
        <w:t>首先我单位</w:t>
      </w:r>
      <w:r>
        <w:rPr>
          <w:rFonts w:hint="eastAsia" w:ascii="Times New Roman" w:hAnsi="Times New Roman" w:eastAsia="方正仿宋_GBK" w:cs="方正仿宋_GBK"/>
          <w:bCs/>
          <w:color w:val="auto"/>
          <w:sz w:val="30"/>
          <w:szCs w:val="30"/>
        </w:rPr>
        <w:t>成立</w:t>
      </w:r>
      <w:r>
        <w:rPr>
          <w:rFonts w:hint="eastAsia" w:eastAsia="方正仿宋_GBK" w:cs="方正仿宋_GBK"/>
          <w:bCs/>
          <w:color w:val="auto"/>
          <w:sz w:val="30"/>
          <w:szCs w:val="30"/>
          <w:lang w:eastAsia="zh-CN"/>
        </w:rPr>
        <w:t>绩效</w:t>
      </w:r>
      <w:r>
        <w:rPr>
          <w:rFonts w:hint="eastAsia" w:ascii="Times New Roman" w:hAnsi="Times New Roman" w:eastAsia="方正仿宋_GBK" w:cs="方正仿宋_GBK"/>
          <w:bCs/>
          <w:color w:val="auto"/>
          <w:sz w:val="30"/>
          <w:szCs w:val="30"/>
        </w:rPr>
        <w:t>评价工作组，开展前期调研；其次明确2023年全国“基层科普行动计划”项目绩效目标，设计绩效评价指标体系并确定绩效评价方法；</w:t>
      </w:r>
      <w:r>
        <w:rPr>
          <w:rFonts w:hint="eastAsia" w:eastAsia="方正仿宋_GBK" w:cs="方正仿宋_GBK"/>
          <w:bCs/>
          <w:color w:val="auto"/>
          <w:sz w:val="30"/>
          <w:szCs w:val="30"/>
          <w:lang w:eastAsia="zh-CN"/>
        </w:rPr>
        <w:t>并</w:t>
      </w:r>
      <w:r>
        <w:rPr>
          <w:rFonts w:hint="eastAsia" w:ascii="Times New Roman" w:hAnsi="Times New Roman" w:eastAsia="方正仿宋_GBK" w:cs="方正仿宋_GBK"/>
          <w:bCs/>
          <w:color w:val="auto"/>
          <w:sz w:val="30"/>
          <w:szCs w:val="30"/>
        </w:rPr>
        <w:t>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Times New Roman" w:hAnsi="Times New Roman" w:eastAsia="方正仿宋_GBK" w:cs="方正仿宋_GBK"/>
          <w:bCs/>
          <w:color w:val="auto"/>
          <w:sz w:val="30"/>
          <w:szCs w:val="30"/>
        </w:rPr>
      </w:pPr>
      <w:r>
        <w:rPr>
          <w:rFonts w:hint="eastAsia" w:ascii="Times New Roman" w:hAnsi="Times New Roman" w:eastAsia="方正仿宋_GBK" w:cs="方正仿宋_GBK"/>
          <w:bCs/>
          <w:color w:val="auto"/>
          <w:sz w:val="30"/>
          <w:szCs w:val="30"/>
          <w:lang w:val="en-US" w:eastAsia="zh-CN"/>
        </w:rPr>
        <w:t>2.</w:t>
      </w:r>
      <w:r>
        <w:rPr>
          <w:rFonts w:hint="eastAsia" w:ascii="Times New Roman" w:hAnsi="Times New Roman" w:eastAsia="方正仿宋_GBK" w:cs="方正仿宋_GBK"/>
          <w:bCs/>
          <w:color w:val="auto"/>
          <w:sz w:val="30"/>
          <w:szCs w:val="30"/>
        </w:rPr>
        <w:t>组织实施。</w:t>
      </w:r>
      <w:r>
        <w:rPr>
          <w:rFonts w:hint="eastAsia" w:eastAsia="方正仿宋_GBK" w:cs="方正仿宋_GBK"/>
          <w:bCs/>
          <w:color w:val="auto"/>
          <w:sz w:val="30"/>
          <w:szCs w:val="30"/>
          <w:lang w:eastAsia="zh-CN"/>
        </w:rPr>
        <w:t>绩效</w:t>
      </w:r>
      <w:r>
        <w:rPr>
          <w:rFonts w:hint="eastAsia" w:ascii="Times New Roman" w:hAnsi="Times New Roman" w:eastAsia="方正仿宋_GBK" w:cs="方正仿宋_GBK"/>
          <w:bCs/>
          <w:color w:val="auto"/>
          <w:sz w:val="30"/>
          <w:szCs w:val="30"/>
        </w:rPr>
        <w:t>评价工作组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eastAsia" w:ascii="Times New Roman" w:hAnsi="Times New Roman" w:eastAsia="方正仿宋_GBK" w:cs="方正仿宋_GBK"/>
          <w:color w:val="auto"/>
          <w:sz w:val="30"/>
          <w:szCs w:val="30"/>
        </w:rPr>
      </w:pPr>
      <w:r>
        <w:rPr>
          <w:rFonts w:hint="eastAsia" w:ascii="Times New Roman" w:hAnsi="Times New Roman" w:eastAsia="方正仿宋_GBK" w:cs="方正仿宋_GBK"/>
          <w:bCs/>
          <w:color w:val="auto"/>
          <w:sz w:val="30"/>
          <w:szCs w:val="30"/>
          <w:lang w:val="en-US" w:eastAsia="zh-CN"/>
        </w:rPr>
        <w:t>3.</w:t>
      </w:r>
      <w:r>
        <w:rPr>
          <w:rFonts w:hint="eastAsia" w:ascii="Times New Roman" w:hAnsi="Times New Roman" w:eastAsia="方正仿宋_GBK" w:cs="方正仿宋_GBK"/>
          <w:bCs/>
          <w:color w:val="auto"/>
          <w:sz w:val="30"/>
          <w:szCs w:val="30"/>
        </w:rPr>
        <w:t>分析评价。</w:t>
      </w:r>
      <w:r>
        <w:rPr>
          <w:rFonts w:hint="eastAsia" w:eastAsia="方正仿宋_GBK" w:cs="方正仿宋_GBK"/>
          <w:bCs/>
          <w:color w:val="auto"/>
          <w:sz w:val="30"/>
          <w:szCs w:val="30"/>
          <w:lang w:eastAsia="zh-CN"/>
        </w:rPr>
        <w:t>绩效</w:t>
      </w:r>
      <w:r>
        <w:rPr>
          <w:rFonts w:hint="eastAsia" w:ascii="Times New Roman" w:hAnsi="Times New Roman" w:eastAsia="方正仿宋_GBK" w:cs="方正仿宋_GBK"/>
          <w:bCs/>
          <w:color w:val="auto"/>
          <w:sz w:val="30"/>
          <w:szCs w:val="30"/>
        </w:rPr>
        <w:t>评价工作组根据收集梳理的资料围绕项目立项、资金落实、业务管理、财务管理、项目产出、项目效益等内容，对照已确定的绩效评价指标进行详细全面的分析评价，逐项打分并形成绩效评价最终结果。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Times New Roman" w:hAnsi="Times New Roman" w:eastAsia="宋体"/>
          <w:sz w:val="32"/>
          <w:szCs w:val="32"/>
        </w:rPr>
      </w:pPr>
      <w:r>
        <w:rPr>
          <w:rFonts w:hint="eastAsia" w:ascii="Times New Roman" w:hAnsi="Times New Roman"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b w:val="0"/>
          <w:bCs w:val="0"/>
          <w:lang w:eastAsia="zh-CN"/>
        </w:rPr>
      </w:pPr>
      <w:bookmarkStart w:id="8" w:name="_Toc68703835"/>
      <w:r>
        <w:rPr>
          <w:rFonts w:hint="eastAsia" w:ascii="Times New Roman" w:hAnsi="Times New Roman" w:eastAsia="仿宋_GB2312"/>
          <w:b w:val="0"/>
          <w:bCs w:val="0"/>
        </w:rPr>
        <w:t>（一）综合评价情况</w:t>
      </w:r>
      <w:bookmarkEnd w:id="8"/>
      <w:r>
        <w:rPr>
          <w:rFonts w:hint="eastAsia" w:ascii="Times New Roman" w:hAnsi="Times New Roman" w:eastAsia="仿宋_GB2312"/>
          <w:b w:val="0"/>
          <w:bCs w:val="0"/>
          <w:lang w:eastAsia="zh-CN"/>
        </w:rPr>
        <w:t>及评价结论</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方正仿宋_GBK" w:hAnsi="方正仿宋_GBK" w:eastAsia="方正仿宋_GBK" w:cs="方正仿宋_GBK"/>
          <w:b w:val="0"/>
          <w:bCs w:val="0"/>
          <w:kern w:val="28"/>
          <w:sz w:val="30"/>
          <w:szCs w:val="30"/>
          <w:lang w:val="en-US" w:eastAsia="zh-CN" w:bidi="ar-SA"/>
        </w:rPr>
      </w:pPr>
      <w:r>
        <w:rPr>
          <w:rFonts w:hint="eastAsia" w:ascii="方正仿宋_GBK" w:hAnsi="方正仿宋_GBK" w:eastAsia="方正仿宋_GBK" w:cs="方正仿宋_GBK"/>
          <w:b w:val="0"/>
          <w:bCs w:val="0"/>
          <w:sz w:val="30"/>
          <w:szCs w:val="30"/>
          <w:lang w:val="en-US" w:eastAsia="zh-CN"/>
        </w:rPr>
        <w:t>1.</w:t>
      </w:r>
      <w:r>
        <w:rPr>
          <w:rFonts w:hint="eastAsia" w:ascii="方正仿宋_GBK" w:hAnsi="方正仿宋_GBK" w:eastAsia="方正仿宋_GBK" w:cs="方正仿宋_GBK"/>
          <w:b w:val="0"/>
          <w:bCs w:val="0"/>
          <w:sz w:val="30"/>
          <w:szCs w:val="30"/>
        </w:rPr>
        <w:t>综合评价情况</w:t>
      </w:r>
      <w:r>
        <w:rPr>
          <w:rFonts w:hint="eastAsia" w:ascii="方正仿宋_GBK" w:hAnsi="方正仿宋_GBK" w:eastAsia="方正仿宋_GBK" w:cs="方正仿宋_GBK"/>
          <w:b w:val="0"/>
          <w:bCs w:val="0"/>
          <w:sz w:val="30"/>
          <w:szCs w:val="30"/>
          <w:lang w:eastAsia="zh-CN"/>
        </w:rPr>
        <w:t>：</w:t>
      </w:r>
      <w:r>
        <w:rPr>
          <w:rFonts w:hint="eastAsia" w:ascii="方正仿宋_GBK" w:hAnsi="方正仿宋_GBK" w:eastAsia="方正仿宋_GBK" w:cs="方正仿宋_GBK"/>
          <w:b w:val="0"/>
          <w:bCs w:val="0"/>
          <w:kern w:val="28"/>
          <w:sz w:val="30"/>
          <w:szCs w:val="30"/>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方正仿宋_GBK" w:hAnsi="方正仿宋_GBK" w:eastAsia="方正仿宋_GBK" w:cs="方正仿宋_GBK"/>
          <w:color w:val="auto"/>
          <w:sz w:val="30"/>
          <w:szCs w:val="30"/>
        </w:rPr>
      </w:pPr>
      <w:r>
        <w:rPr>
          <w:rFonts w:hint="eastAsia" w:ascii="方正仿宋_GBK" w:hAnsi="方正仿宋_GBK" w:eastAsia="方正仿宋_GBK" w:cs="方正仿宋_GBK"/>
          <w:color w:val="auto"/>
          <w:sz w:val="30"/>
          <w:szCs w:val="30"/>
        </w:rPr>
        <w:t>本项目严格按照</w:t>
      </w:r>
      <w:r>
        <w:rPr>
          <w:rFonts w:hint="eastAsia" w:ascii="方正仿宋_GBK" w:hAnsi="方正仿宋_GBK" w:eastAsia="方正仿宋_GBK" w:cs="方正仿宋_GBK"/>
          <w:bCs/>
          <w:color w:val="auto"/>
          <w:kern w:val="0"/>
          <w:sz w:val="30"/>
          <w:szCs w:val="30"/>
        </w:rPr>
        <w:t>科学公正、统筹兼顾、激励约束、公开透明的</w:t>
      </w:r>
      <w:r>
        <w:rPr>
          <w:rFonts w:hint="eastAsia" w:ascii="方正仿宋_GBK" w:hAnsi="方正仿宋_GBK" w:eastAsia="方正仿宋_GBK" w:cs="方正仿宋_GBK"/>
          <w:color w:val="auto"/>
          <w:sz w:val="30"/>
          <w:szCs w:val="30"/>
        </w:rPr>
        <w:t>绩效评价原则，采用</w:t>
      </w:r>
      <w:r>
        <w:rPr>
          <w:rFonts w:hint="eastAsia" w:ascii="方正仿宋_GBK" w:hAnsi="方正仿宋_GBK" w:eastAsia="方正仿宋_GBK" w:cs="方正仿宋_GBK"/>
          <w:color w:val="auto"/>
          <w:sz w:val="30"/>
          <w:szCs w:val="30"/>
          <w:lang w:eastAsia="zh-CN"/>
        </w:rPr>
        <w:t>比较法，公众评判法</w:t>
      </w:r>
      <w:r>
        <w:rPr>
          <w:rFonts w:hint="eastAsia" w:ascii="方正仿宋_GBK" w:hAnsi="方正仿宋_GBK" w:eastAsia="方正仿宋_GBK" w:cs="方正仿宋_GBK"/>
          <w:color w:val="auto"/>
          <w:sz w:val="30"/>
          <w:szCs w:val="30"/>
        </w:rPr>
        <w:t>，坚持计划标准对本项目的立项、绩效目标、资金投入、资金管理、组织实施、产出数量、产出质量、产出时效、产出成本、项目效益进行了综合评价。</w:t>
      </w:r>
    </w:p>
    <w:p>
      <w:pPr>
        <w:pStyle w:val="4"/>
        <w:pageBreakBefore w:val="0"/>
        <w:widowControl w:val="0"/>
        <w:kinsoku/>
        <w:wordWrap/>
        <w:overflowPunct/>
        <w:topLinePunct w:val="0"/>
        <w:autoSpaceDE/>
        <w:autoSpaceDN/>
        <w:bidi w:val="0"/>
        <w:adjustRightInd/>
        <w:snapToGrid/>
        <w:spacing w:before="0" w:after="0" w:line="560" w:lineRule="exact"/>
        <w:ind w:firstLine="600" w:firstLineChars="200"/>
        <w:textAlignment w:val="auto"/>
        <w:rPr>
          <w:rFonts w:hint="eastAsia" w:ascii="方正仿宋_GBK" w:hAnsi="方正仿宋_GBK" w:eastAsia="方正仿宋_GBK" w:cs="方正仿宋_GBK"/>
          <w:b w:val="0"/>
          <w:bCs w:val="0"/>
          <w:sz w:val="30"/>
          <w:szCs w:val="30"/>
        </w:rPr>
      </w:pPr>
      <w:bookmarkStart w:id="9" w:name="_Toc68703836"/>
      <w:r>
        <w:rPr>
          <w:rFonts w:hint="eastAsia" w:ascii="方正仿宋_GBK" w:hAnsi="方正仿宋_GBK" w:eastAsia="方正仿宋_GBK" w:cs="方正仿宋_GBK"/>
          <w:b w:val="0"/>
          <w:bCs w:val="0"/>
          <w:sz w:val="30"/>
          <w:szCs w:val="30"/>
          <w:lang w:val="en-US" w:eastAsia="zh-CN"/>
        </w:rPr>
        <w:t>2.</w:t>
      </w:r>
      <w:r>
        <w:rPr>
          <w:rFonts w:hint="eastAsia" w:ascii="方正仿宋_GBK" w:hAnsi="方正仿宋_GBK" w:eastAsia="方正仿宋_GBK" w:cs="方正仿宋_GBK"/>
          <w:b w:val="0"/>
          <w:bCs w:val="0"/>
          <w:sz w:val="30"/>
          <w:szCs w:val="30"/>
        </w:rPr>
        <w:t>评价结论</w:t>
      </w:r>
      <w:bookmarkEnd w:id="9"/>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b w:val="0"/>
          <w:bCs w:val="0"/>
          <w:color w:val="auto"/>
          <w:sz w:val="30"/>
          <w:szCs w:val="30"/>
          <w:highlight w:val="none"/>
        </w:rPr>
      </w:pPr>
      <w:r>
        <w:rPr>
          <w:rFonts w:hint="eastAsia" w:ascii="Times New Roman" w:hAnsi="Times New Roman" w:eastAsia="方正仿宋_GBK" w:cs="方正仿宋_GBK"/>
          <w:b w:val="0"/>
          <w:bCs w:val="0"/>
          <w:sz w:val="30"/>
          <w:szCs w:val="30"/>
        </w:rPr>
        <w:t>运用绩效评价组制定的评价指标体系以及财政部《项目支出绩效评价管理办法》（财预〔2020〕10号）文件的评分标准，通过数据采集、问卷调查</w:t>
      </w:r>
      <w:r>
        <w:rPr>
          <w:rFonts w:hint="eastAsia" w:ascii="Times New Roman" w:hAnsi="Times New Roman" w:eastAsia="方正仿宋_GBK" w:cs="方正仿宋_GBK"/>
          <w:b w:val="0"/>
          <w:bCs w:val="0"/>
          <w:sz w:val="30"/>
          <w:szCs w:val="30"/>
          <w:highlight w:val="none"/>
        </w:rPr>
        <w:t>及访谈等方式，对本项目进行客观评价，最终评分结果：</w:t>
      </w:r>
      <w:r>
        <w:rPr>
          <w:rFonts w:hint="eastAsia" w:ascii="Times New Roman" w:hAnsi="Times New Roman" w:eastAsia="方正仿宋_GBK" w:cs="方正仿宋_GBK"/>
          <w:b w:val="0"/>
          <w:bCs w:val="0"/>
          <w:color w:val="auto"/>
          <w:sz w:val="30"/>
          <w:szCs w:val="30"/>
          <w:highlight w:val="none"/>
        </w:rPr>
        <w:t xml:space="preserve">总得分为 </w:t>
      </w:r>
      <w:r>
        <w:rPr>
          <w:rFonts w:hint="eastAsia" w:ascii="Times New Roman" w:hAnsi="Times New Roman" w:eastAsia="方正仿宋_GBK" w:cs="方正仿宋_GBK"/>
          <w:b w:val="0"/>
          <w:bCs w:val="0"/>
          <w:color w:val="auto"/>
          <w:sz w:val="30"/>
          <w:szCs w:val="30"/>
          <w:highlight w:val="none"/>
          <w:lang w:val="en-US" w:eastAsia="zh-CN"/>
        </w:rPr>
        <w:t>98.9</w:t>
      </w:r>
      <w:r>
        <w:rPr>
          <w:rFonts w:hint="default" w:eastAsia="方正仿宋_GBK" w:cs="方正仿宋_GBK"/>
          <w:b w:val="0"/>
          <w:bCs w:val="0"/>
          <w:color w:val="auto"/>
          <w:sz w:val="30"/>
          <w:szCs w:val="30"/>
          <w:highlight w:val="none"/>
          <w:lang w:val="en-US" w:eastAsia="zh-CN"/>
        </w:rPr>
        <w:t>5</w:t>
      </w:r>
      <w:r>
        <w:rPr>
          <w:rFonts w:hint="eastAsia" w:ascii="Times New Roman" w:hAnsi="Times New Roman" w:eastAsia="方正仿宋_GBK" w:cs="方正仿宋_GBK"/>
          <w:b w:val="0"/>
          <w:bCs w:val="0"/>
          <w:color w:val="auto"/>
          <w:sz w:val="30"/>
          <w:szCs w:val="30"/>
          <w:highlight w:val="none"/>
        </w:rPr>
        <w:t xml:space="preserve">分，属于“优”。其中，项目决策类指标权重为20分，得分为 </w:t>
      </w:r>
      <w:r>
        <w:rPr>
          <w:rFonts w:hint="eastAsia" w:ascii="Times New Roman" w:hAnsi="Times New Roman" w:eastAsia="方正仿宋_GBK" w:cs="方正仿宋_GBK"/>
          <w:b w:val="0"/>
          <w:bCs w:val="0"/>
          <w:color w:val="auto"/>
          <w:sz w:val="30"/>
          <w:szCs w:val="30"/>
          <w:highlight w:val="none"/>
          <w:lang w:val="en-US" w:eastAsia="zh-CN"/>
        </w:rPr>
        <w:t>20</w:t>
      </w:r>
      <w:r>
        <w:rPr>
          <w:rFonts w:hint="eastAsia" w:ascii="Times New Roman" w:hAnsi="Times New Roman" w:eastAsia="方正仿宋_GBK" w:cs="方正仿宋_GBK"/>
          <w:b w:val="0"/>
          <w:bCs w:val="0"/>
          <w:color w:val="auto"/>
          <w:sz w:val="30"/>
          <w:szCs w:val="30"/>
          <w:highlight w:val="none"/>
        </w:rPr>
        <w:t>分，得分率为</w:t>
      </w:r>
      <w:r>
        <w:rPr>
          <w:rFonts w:hint="eastAsia" w:ascii="Times New Roman" w:hAnsi="Times New Roman" w:eastAsia="方正仿宋_GBK" w:cs="方正仿宋_GBK"/>
          <w:b w:val="0"/>
          <w:bCs w:val="0"/>
          <w:color w:val="auto"/>
          <w:sz w:val="30"/>
          <w:szCs w:val="30"/>
          <w:highlight w:val="none"/>
          <w:lang w:val="en-US" w:eastAsia="zh-CN"/>
        </w:rPr>
        <w:t>100</w:t>
      </w:r>
      <w:r>
        <w:rPr>
          <w:rFonts w:hint="eastAsia" w:ascii="Times New Roman" w:hAnsi="Times New Roman" w:eastAsia="方正仿宋_GBK" w:cs="方正仿宋_GBK"/>
          <w:b w:val="0"/>
          <w:bCs w:val="0"/>
          <w:color w:val="auto"/>
          <w:sz w:val="30"/>
          <w:szCs w:val="30"/>
          <w:highlight w:val="none"/>
        </w:rPr>
        <w:t>%。项目过程类指标权重为20分，得分为</w:t>
      </w:r>
      <w:r>
        <w:rPr>
          <w:rFonts w:hint="eastAsia" w:ascii="Times New Roman" w:hAnsi="Times New Roman" w:eastAsia="方正仿宋_GBK" w:cs="方正仿宋_GBK"/>
          <w:b w:val="0"/>
          <w:bCs w:val="0"/>
          <w:color w:val="auto"/>
          <w:sz w:val="30"/>
          <w:szCs w:val="30"/>
          <w:highlight w:val="none"/>
          <w:lang w:val="en-US" w:eastAsia="zh-CN"/>
        </w:rPr>
        <w:t>20</w:t>
      </w:r>
      <w:r>
        <w:rPr>
          <w:rFonts w:hint="eastAsia" w:ascii="Times New Roman" w:hAnsi="Times New Roman" w:eastAsia="方正仿宋_GBK" w:cs="方正仿宋_GBK"/>
          <w:b w:val="0"/>
          <w:bCs w:val="0"/>
          <w:color w:val="auto"/>
          <w:sz w:val="30"/>
          <w:szCs w:val="30"/>
          <w:highlight w:val="none"/>
        </w:rPr>
        <w:t>分，得分率为</w:t>
      </w:r>
      <w:r>
        <w:rPr>
          <w:rFonts w:hint="eastAsia" w:ascii="Times New Roman" w:hAnsi="Times New Roman" w:eastAsia="方正仿宋_GBK" w:cs="方正仿宋_GBK"/>
          <w:b w:val="0"/>
          <w:bCs w:val="0"/>
          <w:color w:val="auto"/>
          <w:sz w:val="30"/>
          <w:szCs w:val="30"/>
          <w:highlight w:val="none"/>
          <w:lang w:val="en-US" w:eastAsia="zh-CN"/>
        </w:rPr>
        <w:t>100</w:t>
      </w:r>
      <w:r>
        <w:rPr>
          <w:rFonts w:hint="eastAsia" w:ascii="Times New Roman" w:hAnsi="Times New Roman" w:eastAsia="方正仿宋_GBK" w:cs="方正仿宋_GBK"/>
          <w:b w:val="0"/>
          <w:bCs w:val="0"/>
          <w:color w:val="auto"/>
          <w:sz w:val="30"/>
          <w:szCs w:val="30"/>
          <w:highlight w:val="none"/>
        </w:rPr>
        <w:t>%。项目产出类指标权重为40分，得分为</w:t>
      </w:r>
      <w:r>
        <w:rPr>
          <w:rFonts w:hint="eastAsia" w:ascii="Times New Roman" w:hAnsi="Times New Roman" w:eastAsia="方正仿宋_GBK" w:cs="方正仿宋_GBK"/>
          <w:b w:val="0"/>
          <w:bCs w:val="0"/>
          <w:color w:val="auto"/>
          <w:sz w:val="30"/>
          <w:szCs w:val="30"/>
          <w:highlight w:val="none"/>
          <w:lang w:val="en-US" w:eastAsia="zh-CN"/>
        </w:rPr>
        <w:t>38.9</w:t>
      </w:r>
      <w:r>
        <w:rPr>
          <w:rFonts w:hint="default" w:eastAsia="方正仿宋_GBK" w:cs="方正仿宋_GBK"/>
          <w:b w:val="0"/>
          <w:bCs w:val="0"/>
          <w:color w:val="auto"/>
          <w:sz w:val="30"/>
          <w:szCs w:val="30"/>
          <w:highlight w:val="none"/>
          <w:lang w:val="en-US" w:eastAsia="zh-CN"/>
        </w:rPr>
        <w:t>5</w:t>
      </w:r>
      <w:r>
        <w:rPr>
          <w:rFonts w:hint="eastAsia" w:ascii="Times New Roman" w:hAnsi="Times New Roman" w:eastAsia="方正仿宋_GBK" w:cs="方正仿宋_GBK"/>
          <w:b w:val="0"/>
          <w:bCs w:val="0"/>
          <w:color w:val="auto"/>
          <w:sz w:val="30"/>
          <w:szCs w:val="30"/>
          <w:highlight w:val="none"/>
        </w:rPr>
        <w:t xml:space="preserve">分，得分率为 </w:t>
      </w:r>
      <w:r>
        <w:rPr>
          <w:rFonts w:hint="eastAsia" w:ascii="Times New Roman" w:hAnsi="Times New Roman" w:eastAsia="方正仿宋_GBK" w:cs="方正仿宋_GBK"/>
          <w:b w:val="0"/>
          <w:bCs w:val="0"/>
          <w:color w:val="auto"/>
          <w:sz w:val="30"/>
          <w:szCs w:val="30"/>
          <w:highlight w:val="none"/>
          <w:lang w:val="en-US" w:eastAsia="zh-CN"/>
        </w:rPr>
        <w:t>97.</w:t>
      </w:r>
      <w:r>
        <w:rPr>
          <w:rFonts w:hint="default" w:eastAsia="方正仿宋_GBK" w:cs="方正仿宋_GBK"/>
          <w:b w:val="0"/>
          <w:bCs w:val="0"/>
          <w:color w:val="auto"/>
          <w:sz w:val="30"/>
          <w:szCs w:val="30"/>
          <w:highlight w:val="none"/>
          <w:lang w:val="en-US" w:eastAsia="zh-CN"/>
        </w:rPr>
        <w:t>38</w:t>
      </w:r>
      <w:r>
        <w:rPr>
          <w:rFonts w:hint="eastAsia" w:ascii="Times New Roman" w:hAnsi="Times New Roman" w:eastAsia="方正仿宋_GBK" w:cs="方正仿宋_GBK"/>
          <w:b w:val="0"/>
          <w:bCs w:val="0"/>
          <w:color w:val="auto"/>
          <w:sz w:val="30"/>
          <w:szCs w:val="30"/>
          <w:highlight w:val="none"/>
        </w:rPr>
        <w:t>%。项目效益类指标权重为20分，得分为</w:t>
      </w:r>
      <w:r>
        <w:rPr>
          <w:rFonts w:hint="eastAsia" w:ascii="Times New Roman" w:hAnsi="Times New Roman" w:eastAsia="方正仿宋_GBK" w:cs="方正仿宋_GBK"/>
          <w:b w:val="0"/>
          <w:bCs w:val="0"/>
          <w:color w:val="auto"/>
          <w:sz w:val="30"/>
          <w:szCs w:val="30"/>
          <w:highlight w:val="none"/>
          <w:lang w:val="en-US" w:eastAsia="zh-CN"/>
        </w:rPr>
        <w:t>20</w:t>
      </w:r>
      <w:r>
        <w:rPr>
          <w:rFonts w:hint="eastAsia" w:ascii="Times New Roman" w:hAnsi="Times New Roman" w:eastAsia="方正仿宋_GBK" w:cs="方正仿宋_GBK"/>
          <w:b w:val="0"/>
          <w:bCs w:val="0"/>
          <w:color w:val="auto"/>
          <w:sz w:val="30"/>
          <w:szCs w:val="30"/>
          <w:highlight w:val="none"/>
        </w:rPr>
        <w:t>分，得分率为</w:t>
      </w:r>
      <w:r>
        <w:rPr>
          <w:rFonts w:hint="eastAsia" w:ascii="Times New Roman" w:hAnsi="Times New Roman" w:eastAsia="方正仿宋_GBK" w:cs="方正仿宋_GBK"/>
          <w:b w:val="0"/>
          <w:bCs w:val="0"/>
          <w:color w:val="auto"/>
          <w:sz w:val="30"/>
          <w:szCs w:val="30"/>
          <w:highlight w:val="none"/>
          <w:lang w:val="en-US" w:eastAsia="zh-CN"/>
        </w:rPr>
        <w:t>100</w:t>
      </w:r>
      <w:r>
        <w:rPr>
          <w:rFonts w:hint="eastAsia" w:ascii="Times New Roman" w:hAnsi="Times New Roman" w:eastAsia="方正仿宋_GBK" w:cs="方正仿宋_GBK"/>
          <w:b w:val="0"/>
          <w:bCs w:val="0"/>
          <w:color w:val="auto"/>
          <w:sz w:val="30"/>
          <w:szCs w:val="30"/>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w:t>
      </w:r>
      <w:r>
        <w:rPr>
          <w:rFonts w:hint="eastAsia" w:ascii="Times New Roman" w:hAnsi="Times New Roman" w:eastAsia="仿宋_GB2312"/>
          <w:b w:val="0"/>
          <w:bCs w:val="0"/>
          <w:highlight w:val="none"/>
          <w:lang w:eastAsia="zh-CN"/>
        </w:rPr>
        <w:t>二</w:t>
      </w:r>
      <w:r>
        <w:rPr>
          <w:rFonts w:hint="eastAsia" w:ascii="Times New Roman" w:hAnsi="Times New Roman" w:eastAsia="仿宋_GB2312"/>
          <w:b w:val="0"/>
          <w:bCs w:val="0"/>
          <w:highlight w:val="none"/>
        </w:rPr>
        <w:t>）</w:t>
      </w:r>
      <w:r>
        <w:rPr>
          <w:rFonts w:hint="eastAsia" w:ascii="Times New Roman" w:hAnsi="Times New Roman"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_GBK" w:hAnsi="方正仿宋_GBK" w:eastAsia="方正仿宋_GBK" w:cs="方正仿宋_GBK"/>
          <w:b w:val="0"/>
          <w:bCs w:val="0"/>
          <w:highlight w:val="none"/>
          <w:lang w:eastAsia="zh-CN"/>
        </w:rPr>
      </w:pPr>
      <w:r>
        <w:rPr>
          <w:rFonts w:hint="eastAsia" w:ascii="方正仿宋_GBK" w:hAnsi="方正仿宋_GBK" w:eastAsia="方正仿宋_GBK" w:cs="方正仿宋_GBK"/>
          <w:b w:val="0"/>
          <w:bCs w:val="0"/>
          <w:highlight w:val="none"/>
        </w:rPr>
        <w:t>具体打分情况详见：附件1综合评分表</w:t>
      </w:r>
      <w:r>
        <w:rPr>
          <w:rFonts w:hint="eastAsia" w:ascii="方正仿宋_GBK" w:hAnsi="方正仿宋_GBK" w:eastAsia="方正仿宋_GBK" w:cs="方正仿宋_GBK"/>
          <w:b w:val="0"/>
          <w:bCs w:val="0"/>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仿宋_GBK" w:hAnsi="方正仿宋_GBK" w:eastAsia="方正仿宋_GBK" w:cs="方正仿宋_GBK"/>
          <w:color w:val="auto"/>
          <w:highlight w:val="none"/>
        </w:rPr>
      </w:pPr>
      <w:r>
        <w:rPr>
          <w:rFonts w:hint="eastAsia" w:ascii="方正仿宋_GBK" w:hAnsi="方正仿宋_GBK" w:eastAsia="方正仿宋_GBK" w:cs="方正仿宋_GBK"/>
          <w:color w:val="auto"/>
          <w:highlight w:val="none"/>
        </w:rPr>
        <w:t>2023年全国“基层科普行动计划”项目评价得分情况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ascii="Times New Roman" w:hAnsi="Times New Roman"/>
                <w:b/>
                <w:bCs/>
                <w:color w:val="000000"/>
                <w:sz w:val="22"/>
                <w:highlight w:val="none"/>
              </w:rPr>
            </w:pPr>
            <w:r>
              <w:rPr>
                <w:rFonts w:hint="eastAsia" w:ascii="Times New Roman" w:hAnsi="Times New Roman"/>
                <w:b/>
                <w:bCs/>
                <w:color w:val="000000"/>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ascii="Times New Roman" w:hAnsi="Times New Roman"/>
                <w:b/>
                <w:bCs/>
                <w:color w:val="000000"/>
                <w:sz w:val="22"/>
                <w:highlight w:val="none"/>
              </w:rPr>
            </w:pPr>
            <w:r>
              <w:rPr>
                <w:rFonts w:hint="eastAsia" w:ascii="Times New Roman" w:hAnsi="Times New Roman"/>
                <w:b/>
                <w:bCs/>
                <w:color w:val="000000"/>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ascii="Times New Roman" w:hAnsi="Times New Roman"/>
                <w:b/>
                <w:bCs/>
                <w:color w:val="000000"/>
                <w:sz w:val="22"/>
                <w:highlight w:val="none"/>
              </w:rPr>
            </w:pPr>
            <w:r>
              <w:rPr>
                <w:rFonts w:hint="eastAsia" w:ascii="Times New Roman" w:hAnsi="Times New Roman"/>
                <w:b/>
                <w:bCs/>
                <w:color w:val="000000"/>
                <w:sz w:val="22"/>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ascii="Times New Roman" w:hAnsi="Times New Roman"/>
                <w:color w:val="000000"/>
                <w:sz w:val="22"/>
                <w:highlight w:val="none"/>
              </w:rPr>
            </w:pPr>
            <w:r>
              <w:rPr>
                <w:rFonts w:hint="eastAsia" w:ascii="Times New Roman" w:hAnsi="Times New Roman"/>
                <w:color w:val="000000"/>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rPr>
                <w:rFonts w:hint="default" w:ascii="Times New Roman" w:hAnsi="Times New Roman" w:eastAsia="宋体" w:cs="Times New Roman"/>
                <w:color w:val="000000"/>
                <w:kern w:val="2"/>
                <w:sz w:val="22"/>
                <w:szCs w:val="24"/>
                <w:highlight w:val="none"/>
                <w:lang w:val="en-US" w:eastAsia="zh-CN" w:bidi="ar-SA"/>
              </w:rPr>
            </w:pPr>
            <w:r>
              <w:rPr>
                <w:rFonts w:hint="eastAsia" w:ascii="Times New Roman" w:hAnsi="Times New Roman"/>
                <w:color w:val="000000"/>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rPr>
                <w:rFonts w:hint="default" w:ascii="Times New Roman" w:hAnsi="Times New Roman" w:eastAsia="宋体" w:cs="Times New Roman"/>
                <w:color w:val="000000"/>
                <w:kern w:val="2"/>
                <w:sz w:val="22"/>
                <w:szCs w:val="24"/>
                <w:highlight w:val="none"/>
                <w:lang w:val="en-US" w:eastAsia="zh-CN" w:bidi="ar-SA"/>
              </w:rPr>
            </w:pPr>
            <w:r>
              <w:rPr>
                <w:rFonts w:hint="eastAsia" w:ascii="Times New Roman" w:hAnsi="Times New Roman"/>
                <w:color w:val="000000"/>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ascii="Times New Roman" w:hAnsi="Times New Roman"/>
                <w:color w:val="000000"/>
                <w:sz w:val="22"/>
                <w:highlight w:val="none"/>
              </w:rPr>
            </w:pPr>
            <w:r>
              <w:rPr>
                <w:rFonts w:hint="eastAsia" w:ascii="Times New Roman" w:hAnsi="Times New Roman"/>
                <w:color w:val="000000"/>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rPr>
                <w:rFonts w:hint="default" w:ascii="Times New Roman" w:hAnsi="Times New Roman" w:eastAsia="宋体" w:cs="Times New Roman"/>
                <w:color w:val="000000"/>
                <w:kern w:val="2"/>
                <w:sz w:val="22"/>
                <w:szCs w:val="24"/>
                <w:highlight w:val="none"/>
                <w:lang w:val="en-US" w:eastAsia="zh-CN" w:bidi="ar-SA"/>
              </w:rPr>
            </w:pPr>
            <w:r>
              <w:rPr>
                <w:rFonts w:hint="eastAsia" w:ascii="Times New Roman" w:hAnsi="Times New Roman"/>
                <w:color w:val="000000"/>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rPr>
                <w:rFonts w:hint="default" w:ascii="Times New Roman" w:hAnsi="Times New Roman" w:eastAsia="宋体" w:cs="Times New Roman"/>
                <w:color w:val="000000"/>
                <w:kern w:val="2"/>
                <w:sz w:val="22"/>
                <w:szCs w:val="24"/>
                <w:highlight w:val="none"/>
                <w:lang w:val="en-US" w:eastAsia="zh-CN" w:bidi="ar-SA"/>
              </w:rPr>
            </w:pPr>
            <w:r>
              <w:rPr>
                <w:rFonts w:hint="eastAsia" w:ascii="Times New Roman" w:hAnsi="Times New Roman"/>
                <w:color w:val="000000"/>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ascii="Times New Roman" w:hAnsi="Times New Roman"/>
                <w:color w:val="000000"/>
                <w:sz w:val="22"/>
                <w:highlight w:val="none"/>
              </w:rPr>
            </w:pPr>
            <w:r>
              <w:rPr>
                <w:rFonts w:hint="eastAsia" w:ascii="Times New Roman" w:hAnsi="Times New Roman"/>
                <w:color w:val="000000"/>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rPr>
                <w:rFonts w:hint="default" w:ascii="Times New Roman" w:hAnsi="Times New Roman" w:eastAsia="宋体" w:cs="Times New Roman"/>
                <w:color w:val="000000"/>
                <w:kern w:val="2"/>
                <w:sz w:val="22"/>
                <w:szCs w:val="24"/>
                <w:highlight w:val="none"/>
                <w:lang w:val="en-US" w:eastAsia="zh-CN" w:bidi="ar-SA"/>
              </w:rPr>
            </w:pPr>
            <w:r>
              <w:rPr>
                <w:rFonts w:hint="eastAsia" w:ascii="Times New Roman" w:hAnsi="Times New Roman"/>
                <w:color w:val="000000"/>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rPr>
                <w:rFonts w:hint="default" w:ascii="Times New Roman" w:hAnsi="Times New Roman" w:eastAsia="宋体" w:cs="Times New Roman"/>
                <w:color w:val="000000"/>
                <w:kern w:val="2"/>
                <w:sz w:val="22"/>
                <w:szCs w:val="24"/>
                <w:highlight w:val="none"/>
                <w:lang w:val="en-US" w:eastAsia="zh-CN" w:bidi="ar-SA"/>
              </w:rPr>
            </w:pPr>
            <w:r>
              <w:rPr>
                <w:rFonts w:hint="eastAsia" w:ascii="Times New Roman" w:hAnsi="Times New Roman"/>
                <w:color w:val="000000"/>
                <w:sz w:val="22"/>
                <w:highlight w:val="none"/>
                <w:lang w:val="en-US" w:eastAsia="zh-CN"/>
              </w:rPr>
              <w:t>38.9</w:t>
            </w:r>
            <w:r>
              <w:rPr>
                <w:rFonts w:hint="default"/>
                <w:color w:val="000000"/>
                <w:sz w:val="22"/>
                <w:highlight w:val="none"/>
                <w:lang w:val="en-US" w:eastAsia="zh-CN"/>
              </w:rPr>
              <w:t>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ascii="Times New Roman" w:hAnsi="Times New Roman"/>
                <w:color w:val="000000"/>
                <w:sz w:val="22"/>
                <w:highlight w:val="none"/>
              </w:rPr>
            </w:pPr>
            <w:r>
              <w:rPr>
                <w:rFonts w:hint="eastAsia" w:ascii="Times New Roman" w:hAnsi="Times New Roman"/>
                <w:color w:val="000000"/>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rPr>
                <w:rFonts w:hint="default" w:ascii="Times New Roman" w:hAnsi="Times New Roman" w:eastAsia="宋体" w:cs="Times New Roman"/>
                <w:color w:val="000000"/>
                <w:kern w:val="2"/>
                <w:sz w:val="22"/>
                <w:szCs w:val="24"/>
                <w:highlight w:val="none"/>
                <w:lang w:val="en-US" w:eastAsia="zh-CN" w:bidi="ar-SA"/>
              </w:rPr>
            </w:pPr>
            <w:r>
              <w:rPr>
                <w:rFonts w:hint="eastAsia" w:ascii="Times New Roman" w:hAnsi="Times New Roman"/>
                <w:color w:val="000000"/>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rPr>
                <w:rFonts w:hint="default" w:ascii="Times New Roman" w:hAnsi="Times New Roman" w:eastAsia="宋体" w:cs="Times New Roman"/>
                <w:color w:val="000000"/>
                <w:kern w:val="2"/>
                <w:sz w:val="22"/>
                <w:szCs w:val="24"/>
                <w:highlight w:val="none"/>
                <w:lang w:val="en-US" w:eastAsia="zh-CN" w:bidi="ar-SA"/>
              </w:rPr>
            </w:pPr>
            <w:r>
              <w:rPr>
                <w:rFonts w:hint="eastAsia" w:ascii="Times New Roman" w:hAnsi="Times New Roman"/>
                <w:color w:val="000000"/>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ascii="Times New Roman" w:hAnsi="Times New Roman" w:cs="宋体"/>
                <w:b/>
                <w:bCs/>
                <w:color w:val="000000"/>
                <w:sz w:val="22"/>
                <w:highlight w:val="none"/>
              </w:rPr>
            </w:pPr>
            <w:r>
              <w:rPr>
                <w:rFonts w:hint="eastAsia" w:ascii="Times New Roman" w:hAnsi="Times New Roman" w:cs="宋体"/>
                <w:b/>
                <w:bCs/>
                <w:color w:val="000000"/>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b/>
                <w:bCs/>
                <w:color w:val="000000"/>
                <w:sz w:val="22"/>
                <w:highlight w:val="none"/>
                <w:lang w:val="en-US" w:eastAsia="zh-CN"/>
              </w:rPr>
            </w:pPr>
            <w:r>
              <w:rPr>
                <w:rFonts w:hint="eastAsia" w:ascii="Times New Roman" w:hAnsi="Times New Roman"/>
                <w:b/>
                <w:bCs/>
                <w:color w:val="000000"/>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b/>
                <w:bCs/>
                <w:color w:val="000000"/>
                <w:sz w:val="22"/>
                <w:highlight w:val="none"/>
                <w:lang w:val="en-US" w:eastAsia="zh-CN"/>
              </w:rPr>
            </w:pPr>
            <w:r>
              <w:rPr>
                <w:rFonts w:hint="eastAsia" w:ascii="Times New Roman" w:hAnsi="Times New Roman"/>
                <w:b/>
                <w:bCs/>
                <w:color w:val="000000"/>
                <w:sz w:val="22"/>
                <w:highlight w:val="none"/>
                <w:lang w:val="en-US" w:eastAsia="zh-CN"/>
              </w:rPr>
              <w:t>98.9</w:t>
            </w:r>
            <w:r>
              <w:rPr>
                <w:rFonts w:hint="default"/>
                <w:b/>
                <w:bCs/>
                <w:color w:val="000000"/>
                <w:sz w:val="22"/>
                <w:highlight w:val="none"/>
                <w:lang w:val="en-US" w:eastAsia="zh-CN"/>
              </w:rPr>
              <w:t>5</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rPr>
          <w:rFonts w:ascii="Times New Roman" w:hAnsi="Times New Roman"/>
          <w:highlight w:val="none"/>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Times New Roman" w:hAnsi="Times New Roman" w:eastAsia="宋体"/>
          <w:sz w:val="32"/>
          <w:szCs w:val="32"/>
        </w:rPr>
      </w:pPr>
      <w:bookmarkStart w:id="10" w:name="_Toc68703837"/>
      <w:r>
        <w:rPr>
          <w:rFonts w:hint="eastAsia" w:ascii="Times New Roman" w:hAnsi="Times New Roman"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方正仿宋_GBK" w:cs="方正仿宋_GBK"/>
          <w:b w:val="0"/>
          <w:bCs w:val="0"/>
        </w:rPr>
      </w:pPr>
      <w:bookmarkStart w:id="11" w:name="_Toc68703838"/>
      <w:r>
        <w:rPr>
          <w:rFonts w:hint="eastAsia" w:ascii="Times New Roman" w:hAnsi="Times New Roman" w:eastAsia="方正仿宋_GBK" w:cs="方正仿宋_GBK"/>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sz w:val="30"/>
          <w:szCs w:val="30"/>
        </w:rPr>
        <w:t>1</w:t>
      </w:r>
      <w:r>
        <w:rPr>
          <w:rFonts w:hint="eastAsia" w:ascii="Times New Roman" w:hAnsi="Times New Roman" w:eastAsia="方正仿宋_GBK" w:cs="方正仿宋_GBK"/>
          <w:sz w:val="30"/>
          <w:szCs w:val="30"/>
          <w:lang w:val="en-US" w:eastAsia="zh-CN"/>
        </w:rPr>
        <w:t>.</w:t>
      </w:r>
      <w:r>
        <w:rPr>
          <w:rFonts w:hint="eastAsia" w:ascii="Times New Roman" w:hAnsi="Times New Roman" w:eastAsia="方正仿宋_GBK" w:cs="方正仿宋_GBK"/>
          <w:sz w:val="30"/>
          <w:szCs w:val="30"/>
        </w:rPr>
        <w:t>立项依据充分性</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left"/>
        <w:textAlignment w:val="auto"/>
        <w:rPr>
          <w:rFonts w:hint="eastAsia" w:ascii="方正仿宋_GBK" w:hAnsi="方正仿宋_GBK" w:eastAsia="方正仿宋_GBK" w:cs="方正仿宋_GBK"/>
          <w:b w:val="0"/>
          <w:bCs w:val="0"/>
          <w:kern w:val="2"/>
          <w:sz w:val="30"/>
          <w:szCs w:val="30"/>
          <w:highlight w:val="none"/>
          <w:lang w:val="en-US" w:eastAsia="zh-CN" w:bidi="ar-SA"/>
        </w:rPr>
      </w:pPr>
      <w:r>
        <w:rPr>
          <w:rFonts w:hint="eastAsia" w:ascii="Times New Roman" w:hAnsi="Times New Roman" w:eastAsia="方正仿宋_GBK" w:cs="方正仿宋_GBK"/>
          <w:b w:val="0"/>
          <w:bCs w:val="0"/>
          <w:kern w:val="2"/>
          <w:sz w:val="30"/>
          <w:szCs w:val="30"/>
          <w:lang w:val="en-US" w:eastAsia="zh-CN" w:bidi="ar-SA"/>
        </w:rPr>
        <w:t>本项目依据《自治区全民科学素质行动规划纲要实施方案（2021年-2025年）》、《自治区科协事业发展“十四五”规划（2021—2025年）》和《关于进一步加强基层科普服务能力建设实施办法》（新科发〔2018〕45号）设立。该项目立项符合</w:t>
      </w:r>
      <w:r>
        <w:rPr>
          <w:rFonts w:hint="eastAsia" w:ascii="方正仿宋_GBK" w:hAnsi="方正仿宋_GBK" w:eastAsia="方正仿宋_GBK" w:cs="方正仿宋_GBK"/>
          <w:b w:val="0"/>
          <w:bCs w:val="0"/>
          <w:sz w:val="30"/>
          <w:szCs w:val="30"/>
          <w:lang w:val="en-US" w:eastAsia="zh-CN"/>
        </w:rPr>
        <w:t>符合国家法律法规、国民经济发展规划和相关政策</w:t>
      </w:r>
      <w:r>
        <w:rPr>
          <w:rFonts w:hint="eastAsia" w:ascii="Times New Roman" w:hAnsi="Times New Roman" w:eastAsia="方正仿宋_GBK" w:cs="方正仿宋_GBK"/>
          <w:b w:val="0"/>
          <w:bCs w:val="0"/>
          <w:kern w:val="2"/>
          <w:sz w:val="30"/>
          <w:szCs w:val="30"/>
          <w:lang w:val="en-US" w:eastAsia="zh-CN" w:bidi="ar-SA"/>
        </w:rPr>
        <w:t>；</w:t>
      </w:r>
      <w:r>
        <w:rPr>
          <w:rFonts w:hint="eastAsia" w:ascii="方正仿宋_GBK" w:hAnsi="方正仿宋_GBK" w:eastAsia="方正仿宋_GBK" w:cs="方正仿宋_GBK"/>
          <w:b w:val="0"/>
          <w:bCs w:val="0"/>
          <w:sz w:val="30"/>
          <w:szCs w:val="30"/>
          <w:lang w:val="en-US" w:eastAsia="zh-CN"/>
        </w:rPr>
        <w:t>符合行业发展规划和政策要求；与部门职责范围相符，属于部门履职所需；</w:t>
      </w:r>
      <w:r>
        <w:rPr>
          <w:rFonts w:hint="eastAsia" w:ascii="Times New Roman" w:hAnsi="Times New Roman" w:eastAsia="方正仿宋_GBK" w:cs="方正仿宋_GBK"/>
          <w:b w:val="0"/>
          <w:bCs w:val="0"/>
          <w:kern w:val="2"/>
          <w:sz w:val="30"/>
          <w:szCs w:val="30"/>
          <w:lang w:val="en-US" w:eastAsia="zh-CN" w:bidi="ar-SA"/>
        </w:rPr>
        <w:t>属于公共财政支持范围，</w:t>
      </w:r>
      <w:r>
        <w:rPr>
          <w:rFonts w:hint="eastAsia" w:ascii="方正仿宋_GBK" w:hAnsi="方正仿宋_GBK" w:eastAsia="方正仿宋_GBK" w:cs="方正仿宋_GBK"/>
          <w:b w:val="0"/>
          <w:bCs w:val="0"/>
          <w:sz w:val="30"/>
          <w:szCs w:val="30"/>
          <w:lang w:val="en-US" w:eastAsia="zh-CN"/>
        </w:rPr>
        <w:t>符合中央、地方事权支出责任划分原则；</w:t>
      </w:r>
      <w:r>
        <w:rPr>
          <w:rFonts w:hint="eastAsia" w:ascii="Times New Roman" w:hAnsi="Times New Roman" w:eastAsia="方正仿宋_GBK" w:cs="方正仿宋_GBK"/>
          <w:b w:val="0"/>
          <w:bCs w:val="0"/>
          <w:kern w:val="2"/>
          <w:sz w:val="30"/>
          <w:szCs w:val="30"/>
          <w:lang w:val="en-US" w:eastAsia="zh-CN" w:bidi="ar-SA"/>
        </w:rPr>
        <w:t>本项目与部门内部其他相关项</w:t>
      </w:r>
      <w:r>
        <w:rPr>
          <w:rFonts w:hint="eastAsia" w:ascii="方正仿宋_GBK" w:hAnsi="方正仿宋_GBK" w:eastAsia="方正仿宋_GBK" w:cs="方正仿宋_GBK"/>
          <w:b w:val="0"/>
          <w:bCs w:val="0"/>
          <w:kern w:val="2"/>
          <w:sz w:val="30"/>
          <w:szCs w:val="30"/>
          <w:lang w:val="en-US" w:eastAsia="zh-CN" w:bidi="ar-SA"/>
        </w:rPr>
        <w:t>目不</w:t>
      </w:r>
      <w:r>
        <w:rPr>
          <w:rFonts w:hint="eastAsia" w:ascii="方正仿宋_GBK" w:hAnsi="方正仿宋_GBK" w:eastAsia="方正仿宋_GBK" w:cs="方正仿宋_GBK"/>
          <w:b w:val="0"/>
          <w:bCs w:val="0"/>
          <w:kern w:val="2"/>
          <w:sz w:val="30"/>
          <w:szCs w:val="30"/>
          <w:highlight w:val="none"/>
          <w:lang w:val="en-US" w:eastAsia="zh-CN" w:bidi="ar-SA"/>
        </w:rPr>
        <w:t>重复。</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方正仿宋_GBK" w:cs="方正仿宋_GBK"/>
          <w:b w:val="0"/>
          <w:bCs w:val="0"/>
          <w:kern w:val="2"/>
          <w:sz w:val="30"/>
          <w:szCs w:val="30"/>
          <w:lang w:val="en-US" w:eastAsia="zh-CN" w:bidi="ar-SA"/>
        </w:rPr>
      </w:pPr>
      <w:r>
        <w:rPr>
          <w:rFonts w:hint="eastAsia" w:ascii="Times New Roman" w:hAnsi="Times New Roman" w:eastAsia="方正仿宋_GBK" w:cs="方正仿宋_GBK"/>
          <w:b w:val="0"/>
          <w:bCs w:val="0"/>
          <w:kern w:val="2"/>
          <w:sz w:val="30"/>
          <w:szCs w:val="30"/>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sz w:val="30"/>
          <w:szCs w:val="30"/>
        </w:rPr>
        <w:t>2</w:t>
      </w:r>
      <w:r>
        <w:rPr>
          <w:rFonts w:hint="eastAsia" w:ascii="Times New Roman" w:hAnsi="Times New Roman" w:eastAsia="方正仿宋_GBK" w:cs="方正仿宋_GBK"/>
          <w:sz w:val="30"/>
          <w:szCs w:val="30"/>
          <w:lang w:val="en-US" w:eastAsia="zh-CN"/>
        </w:rPr>
        <w:t>.</w:t>
      </w:r>
      <w:r>
        <w:rPr>
          <w:rFonts w:hint="eastAsia" w:ascii="Times New Roman" w:hAnsi="Times New Roman" w:eastAsia="方正仿宋_GBK" w:cs="方正仿宋_GBK"/>
          <w:sz w:val="30"/>
          <w:szCs w:val="30"/>
        </w:rPr>
        <w:t>立项程序规范性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方正仿宋_GBK" w:cs="方正仿宋_GBK"/>
          <w:b w:val="0"/>
          <w:bCs w:val="0"/>
          <w:color w:val="auto"/>
          <w:sz w:val="30"/>
          <w:szCs w:val="30"/>
          <w:lang w:val="en-US" w:eastAsia="zh-CN"/>
        </w:rPr>
      </w:pPr>
      <w:r>
        <w:rPr>
          <w:rFonts w:hint="eastAsia" w:ascii="Times New Roman" w:hAnsi="Times New Roman" w:eastAsia="方正仿宋_GBK" w:cs="方正仿宋_GBK"/>
          <w:b w:val="0"/>
          <w:bCs w:val="0"/>
          <w:color w:val="auto"/>
          <w:sz w:val="30"/>
          <w:szCs w:val="30"/>
          <w:highlight w:val="none"/>
          <w:lang w:val="en-US" w:eastAsia="zh-CN"/>
        </w:rPr>
        <w:t>2023年全国“基层科普行动计划”项目申请、设立过程符合相</w:t>
      </w:r>
      <w:r>
        <w:rPr>
          <w:rFonts w:hint="eastAsia" w:ascii="Times New Roman" w:hAnsi="Times New Roman" w:eastAsia="方正仿宋_GBK" w:cs="方正仿宋_GBK"/>
          <w:b w:val="0"/>
          <w:bCs w:val="0"/>
          <w:color w:val="auto"/>
          <w:sz w:val="30"/>
          <w:szCs w:val="30"/>
          <w:lang w:val="en-US" w:eastAsia="zh-CN"/>
        </w:rPr>
        <w:t>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方正仿宋_GBK" w:cs="方正仿宋_GBK"/>
          <w:b w:val="0"/>
          <w:bCs w:val="0"/>
          <w:kern w:val="2"/>
          <w:sz w:val="30"/>
          <w:szCs w:val="30"/>
          <w:lang w:val="en-US" w:eastAsia="zh-CN" w:bidi="ar-SA"/>
        </w:rPr>
      </w:pPr>
      <w:r>
        <w:rPr>
          <w:rFonts w:hint="eastAsia" w:ascii="Times New Roman" w:hAnsi="Times New Roman" w:eastAsia="方正仿宋_GBK" w:cs="方正仿宋_GBK"/>
          <w:b w:val="0"/>
          <w:bCs w:val="0"/>
          <w:kern w:val="2"/>
          <w:sz w:val="30"/>
          <w:szCs w:val="30"/>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sz w:val="30"/>
          <w:szCs w:val="30"/>
        </w:rPr>
        <w:t>3</w:t>
      </w:r>
      <w:r>
        <w:rPr>
          <w:rFonts w:hint="eastAsia" w:ascii="Times New Roman" w:hAnsi="Times New Roman" w:eastAsia="方正仿宋_GBK" w:cs="方正仿宋_GBK"/>
          <w:sz w:val="30"/>
          <w:szCs w:val="30"/>
          <w:lang w:val="en-US" w:eastAsia="zh-CN"/>
        </w:rPr>
        <w:t>.</w:t>
      </w:r>
      <w:r>
        <w:rPr>
          <w:rFonts w:hint="eastAsia" w:ascii="Times New Roman" w:hAnsi="Times New Roman" w:eastAsia="方正仿宋_GBK" w:cs="方正仿宋_GBK"/>
          <w:sz w:val="30"/>
          <w:szCs w:val="30"/>
        </w:rPr>
        <w:t>绩效目标合理性</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color w:val="auto"/>
          <w:sz w:val="30"/>
          <w:szCs w:val="30"/>
        </w:rPr>
      </w:pPr>
      <w:r>
        <w:rPr>
          <w:rFonts w:hint="eastAsia" w:ascii="Times New Roman" w:hAnsi="Times New Roman" w:eastAsia="方正仿宋_GBK" w:cs="方正仿宋_GBK"/>
          <w:color w:val="auto"/>
          <w:sz w:val="30"/>
          <w:szCs w:val="30"/>
        </w:rPr>
        <w:t>年初结合实际工作内容设定绩效目标</w:t>
      </w:r>
      <w:r>
        <w:rPr>
          <w:rFonts w:hint="eastAsia" w:eastAsia="方正仿宋_GBK" w:cs="方正仿宋_GBK"/>
          <w:color w:val="auto"/>
          <w:sz w:val="30"/>
          <w:szCs w:val="30"/>
          <w:lang w:eastAsia="zh-CN"/>
        </w:rPr>
        <w:t>；</w:t>
      </w:r>
      <w:r>
        <w:rPr>
          <w:rFonts w:hint="eastAsia" w:ascii="Times New Roman" w:hAnsi="Times New Roman" w:eastAsia="方正仿宋_GBK" w:cs="方正仿宋_GBK"/>
          <w:color w:val="auto"/>
          <w:sz w:val="30"/>
          <w:szCs w:val="30"/>
        </w:rPr>
        <w:t>绩效目标表经过审核，绩效目标与实际工作内容具有相关性</w:t>
      </w:r>
      <w:r>
        <w:rPr>
          <w:rFonts w:hint="eastAsia" w:eastAsia="方正仿宋_GBK" w:cs="方正仿宋_GBK"/>
          <w:color w:val="auto"/>
          <w:sz w:val="30"/>
          <w:szCs w:val="30"/>
          <w:lang w:eastAsia="zh-CN"/>
        </w:rPr>
        <w:t>；</w:t>
      </w:r>
      <w:r>
        <w:rPr>
          <w:rFonts w:hint="eastAsia" w:ascii="Times New Roman" w:hAnsi="Times New Roman" w:eastAsia="方正仿宋_GBK" w:cs="方正仿宋_GBK"/>
          <w:color w:val="auto"/>
          <w:sz w:val="30"/>
          <w:szCs w:val="30"/>
        </w:rPr>
        <w:t>预算与确定的项目投资额相匹配，对项目任务进行了详细分解</w:t>
      </w:r>
      <w:r>
        <w:rPr>
          <w:rFonts w:hint="eastAsia" w:eastAsia="方正仿宋_GBK" w:cs="方正仿宋_GBK"/>
          <w:color w:val="auto"/>
          <w:sz w:val="30"/>
          <w:szCs w:val="30"/>
          <w:lang w:eastAsia="zh-CN"/>
        </w:rPr>
        <w:t>；</w:t>
      </w:r>
      <w:r>
        <w:rPr>
          <w:rFonts w:hint="eastAsia" w:ascii="Times New Roman" w:hAnsi="Times New Roman" w:eastAsia="方正仿宋_GBK" w:cs="方正仿宋_GBK"/>
          <w:color w:val="auto"/>
          <w:sz w:val="30"/>
          <w:szCs w:val="30"/>
        </w:rPr>
        <w:t>项目预期产出效益及效果符合正常的业绩水平。</w:t>
      </w:r>
    </w:p>
    <w:p>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b w:val="0"/>
          <w:bCs w:val="0"/>
          <w:kern w:val="2"/>
          <w:sz w:val="30"/>
          <w:szCs w:val="30"/>
          <w:lang w:val="en-US" w:eastAsia="zh-CN" w:bidi="ar-SA"/>
        </w:rPr>
        <w:t>此项权重分3分，得分3分。</w:t>
      </w:r>
    </w:p>
    <w:p>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sz w:val="30"/>
          <w:szCs w:val="30"/>
        </w:rPr>
        <w:t>4</w:t>
      </w:r>
      <w:r>
        <w:rPr>
          <w:rFonts w:hint="eastAsia" w:ascii="Times New Roman" w:hAnsi="Times New Roman" w:eastAsia="方正仿宋_GBK" w:cs="方正仿宋_GBK"/>
          <w:sz w:val="30"/>
          <w:szCs w:val="30"/>
          <w:lang w:val="en-US" w:eastAsia="zh-CN"/>
        </w:rPr>
        <w:t>.</w:t>
      </w:r>
      <w:r>
        <w:rPr>
          <w:rFonts w:hint="eastAsia" w:ascii="Times New Roman" w:hAnsi="Times New Roman" w:eastAsia="方正仿宋_GBK" w:cs="方正仿宋_GBK"/>
          <w:sz w:val="30"/>
          <w:szCs w:val="30"/>
        </w:rPr>
        <w:t>绩效指标明确性</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color w:val="auto"/>
          <w:sz w:val="30"/>
          <w:szCs w:val="30"/>
        </w:rPr>
      </w:pPr>
      <w:bookmarkStart w:id="12" w:name="_Hlk68699917"/>
      <w:r>
        <w:rPr>
          <w:rFonts w:hint="eastAsia" w:ascii="Times New Roman" w:hAnsi="Times New Roman" w:eastAsia="方正仿宋_GBK" w:cs="方正仿宋_GBK"/>
          <w:color w:val="auto"/>
          <w:sz w:val="30"/>
          <w:szCs w:val="30"/>
        </w:rPr>
        <w:t>2023年全国“基层科普行动计划”项目将项目绩效目标细化分解为具体的绩效指标，一级指</w:t>
      </w:r>
      <w:r>
        <w:rPr>
          <w:rFonts w:hint="eastAsia" w:ascii="Times New Roman" w:hAnsi="Times New Roman" w:eastAsia="方正仿宋_GBK" w:cs="方正仿宋_GBK"/>
          <w:color w:val="auto"/>
          <w:sz w:val="30"/>
          <w:szCs w:val="30"/>
          <w:highlight w:val="none"/>
        </w:rPr>
        <w:t>标共</w:t>
      </w:r>
      <w:r>
        <w:rPr>
          <w:rFonts w:hint="eastAsia" w:ascii="Times New Roman" w:hAnsi="Times New Roman" w:eastAsia="方正仿宋_GBK" w:cs="方正仿宋_GBK"/>
          <w:color w:val="auto"/>
          <w:sz w:val="30"/>
          <w:szCs w:val="30"/>
          <w:highlight w:val="none"/>
          <w:lang w:val="en-US" w:eastAsia="zh-CN"/>
        </w:rPr>
        <w:t>4</w:t>
      </w:r>
      <w:r>
        <w:rPr>
          <w:rFonts w:hint="eastAsia" w:ascii="Times New Roman" w:hAnsi="Times New Roman" w:eastAsia="方正仿宋_GBK" w:cs="方正仿宋_GBK"/>
          <w:color w:val="auto"/>
          <w:sz w:val="30"/>
          <w:szCs w:val="30"/>
          <w:highlight w:val="none"/>
        </w:rPr>
        <w:t>条，二级指标共</w:t>
      </w:r>
      <w:r>
        <w:rPr>
          <w:rFonts w:hint="eastAsia" w:ascii="Times New Roman" w:hAnsi="Times New Roman" w:eastAsia="方正仿宋_GBK" w:cs="方正仿宋_GBK"/>
          <w:color w:val="auto"/>
          <w:sz w:val="30"/>
          <w:szCs w:val="30"/>
          <w:highlight w:val="none"/>
          <w:lang w:val="en-US" w:eastAsia="zh-CN"/>
        </w:rPr>
        <w:t>6</w:t>
      </w:r>
      <w:r>
        <w:rPr>
          <w:rFonts w:hint="eastAsia" w:ascii="Times New Roman" w:hAnsi="Times New Roman" w:eastAsia="方正仿宋_GBK" w:cs="方正仿宋_GBK"/>
          <w:color w:val="auto"/>
          <w:sz w:val="30"/>
          <w:szCs w:val="30"/>
          <w:highlight w:val="none"/>
        </w:rPr>
        <w:t>条，三级指标共</w:t>
      </w:r>
      <w:r>
        <w:rPr>
          <w:rFonts w:hint="eastAsia" w:ascii="Times New Roman" w:hAnsi="Times New Roman" w:eastAsia="方正仿宋_GBK" w:cs="方正仿宋_GBK"/>
          <w:color w:val="auto"/>
          <w:sz w:val="30"/>
          <w:szCs w:val="30"/>
          <w:highlight w:val="none"/>
          <w:lang w:val="en-US" w:eastAsia="zh-CN"/>
        </w:rPr>
        <w:t>32</w:t>
      </w:r>
      <w:r>
        <w:rPr>
          <w:rFonts w:hint="eastAsia" w:ascii="Times New Roman" w:hAnsi="Times New Roman" w:eastAsia="方正仿宋_GBK" w:cs="方正仿宋_GBK"/>
          <w:color w:val="auto"/>
          <w:sz w:val="30"/>
          <w:szCs w:val="30"/>
          <w:highlight w:val="none"/>
        </w:rPr>
        <w:t>条，其中量化指标条数共</w:t>
      </w:r>
      <w:r>
        <w:rPr>
          <w:rFonts w:hint="eastAsia" w:ascii="Times New Roman" w:hAnsi="Times New Roman" w:eastAsia="方正仿宋_GBK" w:cs="方正仿宋_GBK"/>
          <w:color w:val="auto"/>
          <w:sz w:val="30"/>
          <w:szCs w:val="30"/>
          <w:highlight w:val="none"/>
          <w:lang w:val="en-US" w:eastAsia="zh-CN"/>
        </w:rPr>
        <w:t>2</w:t>
      </w:r>
      <w:r>
        <w:rPr>
          <w:rFonts w:hint="eastAsia" w:ascii="Times New Roman" w:hAnsi="Times New Roman" w:eastAsia="方正仿宋_GBK" w:cs="方正仿宋_GBK"/>
          <w:color w:val="auto"/>
          <w:sz w:val="30"/>
          <w:szCs w:val="30"/>
          <w:lang w:val="en-US" w:eastAsia="zh-CN"/>
        </w:rPr>
        <w:t>7</w:t>
      </w:r>
      <w:r>
        <w:rPr>
          <w:rFonts w:hint="eastAsia" w:ascii="Times New Roman" w:hAnsi="Times New Roman" w:eastAsia="方正仿宋_GBK" w:cs="方正仿宋_GBK"/>
          <w:color w:val="auto"/>
          <w:sz w:val="30"/>
          <w:szCs w:val="30"/>
        </w:rPr>
        <w:t>条，所有绩效指标均通过清晰、可衡量的指标值予以体现，并且做到了与项目目标</w:t>
      </w:r>
      <w:r>
        <w:rPr>
          <w:rFonts w:hint="eastAsia" w:ascii="Times New Roman" w:hAnsi="Times New Roman" w:eastAsia="方正仿宋_GBK" w:cs="方正仿宋_GBK"/>
          <w:color w:val="auto"/>
          <w:sz w:val="30"/>
          <w:szCs w:val="30"/>
          <w:highlight w:val="none"/>
        </w:rPr>
        <w:t>计划数</w:t>
      </w:r>
      <w:r>
        <w:rPr>
          <w:rFonts w:hint="eastAsia" w:ascii="Times New Roman" w:hAnsi="Times New Roman" w:eastAsia="方正仿宋_GBK" w:cs="方正仿宋_GBK"/>
          <w:color w:val="auto"/>
          <w:sz w:val="30"/>
          <w:szCs w:val="30"/>
        </w:rPr>
        <w:t>相对应。</w:t>
      </w:r>
      <w:bookmarkEnd w:id="12"/>
    </w:p>
    <w:p>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b w:val="0"/>
          <w:bCs w:val="0"/>
          <w:kern w:val="2"/>
          <w:sz w:val="30"/>
          <w:szCs w:val="30"/>
          <w:lang w:val="en-US" w:eastAsia="zh-CN" w:bidi="ar-SA"/>
        </w:rPr>
        <w:t>此项权重分3分，得分3分。</w:t>
      </w:r>
    </w:p>
    <w:p>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sz w:val="30"/>
          <w:szCs w:val="30"/>
        </w:rPr>
        <w:t>5</w:t>
      </w:r>
      <w:r>
        <w:rPr>
          <w:rFonts w:hint="eastAsia" w:ascii="Times New Roman" w:hAnsi="Times New Roman" w:eastAsia="方正仿宋_GBK" w:cs="方正仿宋_GBK"/>
          <w:sz w:val="30"/>
          <w:szCs w:val="30"/>
          <w:lang w:val="en-US" w:eastAsia="zh-CN"/>
        </w:rPr>
        <w:t>.</w:t>
      </w:r>
      <w:r>
        <w:rPr>
          <w:rFonts w:hint="eastAsia" w:ascii="Times New Roman" w:hAnsi="Times New Roman" w:eastAsia="方正仿宋_GBK" w:cs="方正仿宋_GBK"/>
          <w:sz w:val="30"/>
          <w:szCs w:val="30"/>
        </w:rPr>
        <w:t>预算编制科学性</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color w:val="auto"/>
          <w:sz w:val="30"/>
          <w:szCs w:val="30"/>
        </w:rPr>
      </w:pPr>
      <w:r>
        <w:rPr>
          <w:rFonts w:hint="eastAsia" w:ascii="Times New Roman" w:hAnsi="Times New Roman" w:eastAsia="方正仿宋_GBK" w:cs="方正仿宋_GBK"/>
          <w:color w:val="auto"/>
          <w:sz w:val="30"/>
          <w:szCs w:val="30"/>
        </w:rPr>
        <w:t>预算编制经过科学论证，提供充分的测算依据佐证资料</w:t>
      </w:r>
      <w:r>
        <w:rPr>
          <w:rFonts w:hint="eastAsia" w:eastAsia="方正仿宋_GBK" w:cs="方正仿宋_GBK"/>
          <w:color w:val="auto"/>
          <w:sz w:val="30"/>
          <w:szCs w:val="30"/>
          <w:lang w:eastAsia="zh-CN"/>
        </w:rPr>
        <w:t>；</w:t>
      </w:r>
      <w:r>
        <w:rPr>
          <w:rFonts w:hint="eastAsia" w:ascii="Times New Roman" w:hAnsi="Times New Roman" w:eastAsia="方正仿宋_GBK" w:cs="方正仿宋_GBK"/>
          <w:color w:val="auto"/>
          <w:sz w:val="30"/>
          <w:szCs w:val="30"/>
        </w:rPr>
        <w:t>预算内容与2023年全国“基层科普行动计划”项目内容相匹配</w:t>
      </w:r>
      <w:r>
        <w:rPr>
          <w:rFonts w:hint="eastAsia" w:eastAsia="方正仿宋_GBK" w:cs="方正仿宋_GBK"/>
          <w:color w:val="auto"/>
          <w:sz w:val="30"/>
          <w:szCs w:val="30"/>
          <w:lang w:eastAsia="zh-CN"/>
        </w:rPr>
        <w:t>；</w:t>
      </w:r>
      <w:r>
        <w:rPr>
          <w:rFonts w:hint="eastAsia" w:ascii="Times New Roman" w:hAnsi="Times New Roman" w:eastAsia="方正仿宋_GBK" w:cs="方正仿宋_GBK"/>
          <w:color w:val="auto"/>
          <w:sz w:val="30"/>
          <w:szCs w:val="30"/>
        </w:rPr>
        <w:t>预算额度测算依据充分，按照标准编制；项目投资额与工作任务相匹配。</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b w:val="0"/>
          <w:bCs w:val="0"/>
          <w:kern w:val="2"/>
          <w:sz w:val="30"/>
          <w:szCs w:val="30"/>
          <w:lang w:val="en-US" w:eastAsia="zh-CN" w:bidi="ar-SA"/>
        </w:rPr>
        <w:t>此项权重分4分，得分4分。</w:t>
      </w:r>
    </w:p>
    <w:p>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sz w:val="30"/>
          <w:szCs w:val="30"/>
        </w:rPr>
        <w:t>6</w:t>
      </w:r>
      <w:r>
        <w:rPr>
          <w:rFonts w:hint="eastAsia" w:ascii="Times New Roman" w:hAnsi="Times New Roman" w:eastAsia="方正仿宋_GBK" w:cs="方正仿宋_GBK"/>
          <w:sz w:val="30"/>
          <w:szCs w:val="30"/>
          <w:lang w:val="en-US" w:eastAsia="zh-CN"/>
        </w:rPr>
        <w:t>.</w:t>
      </w:r>
      <w:r>
        <w:rPr>
          <w:rFonts w:hint="eastAsia" w:ascii="Times New Roman" w:hAnsi="Times New Roman" w:eastAsia="方正仿宋_GBK" w:cs="方正仿宋_GBK"/>
          <w:sz w:val="30"/>
          <w:szCs w:val="30"/>
        </w:rPr>
        <w:t>资金分配合理性</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s="方正仿宋_GBK"/>
          <w:color w:val="FF0000"/>
          <w:sz w:val="30"/>
          <w:szCs w:val="30"/>
        </w:rPr>
      </w:pPr>
      <w:r>
        <w:rPr>
          <w:rFonts w:hint="eastAsia" w:ascii="Times New Roman" w:hAnsi="Times New Roman" w:eastAsia="方正仿宋_GBK" w:cs="方正仿宋_GBK"/>
          <w:color w:val="auto"/>
          <w:sz w:val="30"/>
          <w:szCs w:val="30"/>
        </w:rPr>
        <w:t>资金分配额度与单位202</w:t>
      </w:r>
      <w:r>
        <w:rPr>
          <w:rFonts w:hint="eastAsia" w:ascii="Times New Roman" w:hAnsi="Times New Roman" w:eastAsia="方正仿宋_GBK" w:cs="方正仿宋_GBK"/>
          <w:color w:val="auto"/>
          <w:sz w:val="30"/>
          <w:szCs w:val="30"/>
          <w:lang w:val="en-US" w:eastAsia="zh-CN"/>
        </w:rPr>
        <w:t>3</w:t>
      </w:r>
      <w:r>
        <w:rPr>
          <w:rFonts w:hint="eastAsia" w:ascii="Times New Roman" w:hAnsi="Times New Roman" w:eastAsia="方正仿宋_GBK" w:cs="方正仿宋_GBK"/>
          <w:color w:val="auto"/>
          <w:sz w:val="30"/>
          <w:szCs w:val="30"/>
        </w:rPr>
        <w:t>年</w:t>
      </w:r>
      <w:r>
        <w:rPr>
          <w:rFonts w:hint="eastAsia" w:ascii="Times New Roman" w:hAnsi="Times New Roman" w:eastAsia="方正仿宋_GBK" w:cs="方正仿宋_GBK"/>
          <w:color w:val="auto"/>
          <w:sz w:val="30"/>
          <w:szCs w:val="30"/>
          <w:lang w:eastAsia="zh-CN"/>
        </w:rPr>
        <w:t>全国</w:t>
      </w:r>
      <w:r>
        <w:rPr>
          <w:rFonts w:hint="eastAsia" w:ascii="Times New Roman" w:hAnsi="Times New Roman" w:eastAsia="方正仿宋_GBK" w:cs="方正仿宋_GBK"/>
          <w:color w:val="auto"/>
          <w:sz w:val="30"/>
          <w:szCs w:val="30"/>
        </w:rPr>
        <w:t>“基层科普行动计划”项目实际工作内容相适应，资金分配额度合理，资金分配依据充分。</w:t>
      </w:r>
    </w:p>
    <w:p>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方正仿宋_GBK" w:cs="方正仿宋_GBK"/>
          <w:sz w:val="30"/>
          <w:szCs w:val="30"/>
        </w:rPr>
      </w:pPr>
      <w:r>
        <w:rPr>
          <w:rFonts w:hint="eastAsia" w:ascii="Times New Roman" w:hAnsi="Times New Roman" w:eastAsia="方正仿宋_GBK" w:cs="方正仿宋_GBK"/>
          <w:b w:val="0"/>
          <w:bCs w:val="0"/>
          <w:kern w:val="2"/>
          <w:sz w:val="30"/>
          <w:szCs w:val="30"/>
          <w:lang w:val="en-US" w:eastAsia="zh-CN" w:bidi="ar-SA"/>
        </w:rPr>
        <w:t>此项权重分4分，得分4分。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b w:val="0"/>
          <w:bCs w:val="0"/>
        </w:rPr>
      </w:pPr>
      <w:bookmarkStart w:id="13" w:name="_Toc68703839"/>
      <w:r>
        <w:rPr>
          <w:rFonts w:hint="eastAsia" w:ascii="Times New Roman" w:hAnsi="Times New Roman" w:eastAsia="仿宋_GB2312"/>
          <w:b w:val="0"/>
          <w:bCs w:val="0"/>
        </w:rPr>
        <w:t>（二）项目过程情况。</w:t>
      </w:r>
      <w:bookmarkEnd w:id="13"/>
    </w:p>
    <w:p>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rPr>
      </w:pPr>
      <w:r>
        <w:rPr>
          <w:rFonts w:hint="eastAsia" w:ascii="Times New Roman" w:hAnsi="Times New Roman" w:eastAsia="方正仿宋_GBK"/>
        </w:rPr>
        <w:t>1</w:t>
      </w:r>
      <w:r>
        <w:rPr>
          <w:rFonts w:hint="eastAsia" w:ascii="Times New Roman" w:hAnsi="Times New Roman" w:eastAsia="方正仿宋_GBK"/>
          <w:lang w:val="en-US" w:eastAsia="zh-CN"/>
        </w:rPr>
        <w:t>.</w:t>
      </w:r>
      <w:r>
        <w:rPr>
          <w:rFonts w:hint="eastAsia" w:ascii="Times New Roman" w:hAnsi="Times New Roman" w:eastAsia="方正仿宋_GBK"/>
        </w:rPr>
        <w:t>资金到位率：</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olor w:val="FF0000"/>
        </w:rPr>
      </w:pPr>
      <w:r>
        <w:rPr>
          <w:rFonts w:hint="eastAsia" w:ascii="Times New Roman" w:hAnsi="Times New Roman" w:eastAsia="方正仿宋_GBK"/>
          <w:color w:val="auto"/>
        </w:rPr>
        <w:t>预算资金</w:t>
      </w:r>
      <w:r>
        <w:rPr>
          <w:rFonts w:hint="eastAsia" w:ascii="Times New Roman" w:hAnsi="Times New Roman" w:eastAsia="方正仿宋_GBK"/>
          <w:color w:val="auto"/>
          <w:lang w:val="en-US" w:eastAsia="zh-CN"/>
        </w:rPr>
        <w:t>114.38</w:t>
      </w:r>
      <w:r>
        <w:rPr>
          <w:rFonts w:hint="eastAsia" w:ascii="Times New Roman" w:hAnsi="Times New Roman" w:eastAsia="方正仿宋_GBK"/>
          <w:color w:val="auto"/>
        </w:rPr>
        <w:t>万元，实际到位资金</w:t>
      </w:r>
      <w:r>
        <w:rPr>
          <w:rFonts w:hint="eastAsia" w:ascii="Times New Roman" w:hAnsi="Times New Roman" w:eastAsia="方正仿宋_GBK"/>
          <w:color w:val="auto"/>
          <w:lang w:val="en-US" w:eastAsia="zh-CN"/>
        </w:rPr>
        <w:t>114.38</w:t>
      </w:r>
      <w:r>
        <w:rPr>
          <w:rFonts w:hint="eastAsia" w:ascii="Times New Roman" w:hAnsi="Times New Roman" w:eastAsia="方正仿宋_GBK"/>
          <w:color w:val="auto"/>
        </w:rPr>
        <w:t>万元，资金到位率</w:t>
      </w:r>
      <w:r>
        <w:rPr>
          <w:rFonts w:hint="eastAsia" w:ascii="Times New Roman" w:hAnsi="Times New Roman" w:eastAsia="方正仿宋_GBK"/>
          <w:color w:val="auto"/>
          <w:lang w:val="en-US" w:eastAsia="zh-CN"/>
        </w:rPr>
        <w:t>100</w:t>
      </w:r>
      <w:r>
        <w:rPr>
          <w:rFonts w:hint="eastAsia" w:ascii="Times New Roman" w:hAnsi="Times New Roman" w:eastAsia="方正仿宋_GBK"/>
          <w:color w:val="auto"/>
        </w:rPr>
        <w:t>%。</w:t>
      </w:r>
    </w:p>
    <w:p>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ascii="Times New Roman" w:hAnsi="Times New Roman" w:eastAsia="方正仿宋_GBK"/>
        </w:rPr>
      </w:pPr>
      <w:r>
        <w:rPr>
          <w:rFonts w:hint="eastAsia" w:ascii="Times New Roman" w:hAnsi="Times New Roman" w:eastAsia="方正仿宋_GBK" w:cs="Times New Roman"/>
          <w:b w:val="0"/>
          <w:bCs w:val="0"/>
          <w:kern w:val="2"/>
          <w:sz w:val="30"/>
          <w:szCs w:val="24"/>
          <w:lang w:val="en-US" w:eastAsia="zh-CN" w:bidi="ar-SA"/>
        </w:rPr>
        <w:t>此项权重分4分，得分4分。</w:t>
      </w:r>
    </w:p>
    <w:p>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rPr>
      </w:pPr>
      <w:r>
        <w:rPr>
          <w:rFonts w:hint="eastAsia" w:ascii="Times New Roman" w:hAnsi="Times New Roman" w:eastAsia="方正仿宋_GBK"/>
        </w:rPr>
        <w:t>2</w:t>
      </w:r>
      <w:r>
        <w:rPr>
          <w:rFonts w:hint="eastAsia" w:ascii="Times New Roman" w:hAnsi="Times New Roman" w:eastAsia="方正仿宋_GBK"/>
          <w:lang w:val="en-US" w:eastAsia="zh-CN"/>
        </w:rPr>
        <w:t>.</w:t>
      </w:r>
      <w:r>
        <w:rPr>
          <w:rFonts w:hint="eastAsia" w:ascii="Times New Roman" w:hAnsi="Times New Roman" w:eastAsia="方正仿宋_GBK"/>
        </w:rPr>
        <w:t>预算执行率</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olor w:val="auto"/>
          <w:lang w:eastAsia="zh-CN"/>
        </w:rPr>
      </w:pPr>
      <w:r>
        <w:rPr>
          <w:rFonts w:hint="eastAsia" w:ascii="Times New Roman" w:hAnsi="Times New Roman" w:eastAsia="方正仿宋_GBK"/>
          <w:color w:val="auto"/>
        </w:rPr>
        <w:t>年初预算数</w:t>
      </w:r>
      <w:r>
        <w:rPr>
          <w:rFonts w:hint="eastAsia" w:ascii="Times New Roman" w:hAnsi="Times New Roman" w:eastAsia="方正仿宋_GBK"/>
          <w:color w:val="auto"/>
          <w:lang w:val="en-US" w:eastAsia="zh-CN"/>
        </w:rPr>
        <w:t>155</w:t>
      </w:r>
      <w:r>
        <w:rPr>
          <w:rFonts w:hint="eastAsia" w:ascii="Times New Roman" w:hAnsi="Times New Roman" w:eastAsia="方正仿宋_GBK"/>
          <w:color w:val="auto"/>
        </w:rPr>
        <w:t>万元，全年预算数</w:t>
      </w:r>
      <w:r>
        <w:rPr>
          <w:rFonts w:hint="eastAsia" w:ascii="Times New Roman" w:hAnsi="Times New Roman" w:eastAsia="方正仿宋_GBK"/>
          <w:color w:val="auto"/>
          <w:lang w:val="en-US" w:eastAsia="zh-CN"/>
        </w:rPr>
        <w:t>114.38</w:t>
      </w:r>
      <w:r>
        <w:rPr>
          <w:rFonts w:hint="eastAsia" w:ascii="Times New Roman" w:hAnsi="Times New Roman" w:eastAsia="方正仿宋_GBK"/>
          <w:color w:val="auto"/>
        </w:rPr>
        <w:t>万元，全年执行数</w:t>
      </w:r>
      <w:r>
        <w:rPr>
          <w:rFonts w:hint="eastAsia" w:ascii="Times New Roman" w:hAnsi="Times New Roman" w:eastAsia="方正仿宋_GBK"/>
          <w:color w:val="auto"/>
          <w:lang w:val="en-US" w:eastAsia="zh-CN"/>
        </w:rPr>
        <w:t>114.38</w:t>
      </w:r>
      <w:r>
        <w:rPr>
          <w:rFonts w:hint="eastAsia" w:ascii="Times New Roman" w:hAnsi="Times New Roman" w:eastAsia="方正仿宋_GBK"/>
          <w:color w:val="auto"/>
        </w:rPr>
        <w:t>万元，预算执行率为</w:t>
      </w:r>
      <w:r>
        <w:rPr>
          <w:rFonts w:hint="eastAsia" w:ascii="Times New Roman" w:hAnsi="Times New Roman" w:eastAsia="方正仿宋_GBK"/>
          <w:color w:val="auto"/>
          <w:lang w:val="en-US" w:eastAsia="zh-CN"/>
        </w:rPr>
        <w:t>100</w:t>
      </w:r>
      <w:r>
        <w:rPr>
          <w:rFonts w:hint="eastAsia" w:ascii="Times New Roman" w:hAnsi="Times New Roman" w:eastAsia="方正仿宋_GBK"/>
          <w:color w:val="auto"/>
        </w:rPr>
        <w:t>%</w:t>
      </w:r>
      <w:r>
        <w:rPr>
          <w:rFonts w:hint="eastAsia" w:ascii="Times New Roman" w:hAnsi="Times New Roman" w:eastAsia="方正仿宋_GBK"/>
          <w:color w:val="auto"/>
          <w:lang w:eastAsia="zh-CN"/>
        </w:rPr>
        <w:t>。</w:t>
      </w:r>
    </w:p>
    <w:p>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ascii="Times New Roman" w:hAnsi="Times New Roman" w:eastAsia="方正仿宋_GBK"/>
        </w:rPr>
      </w:pPr>
      <w:r>
        <w:rPr>
          <w:rFonts w:hint="eastAsia" w:ascii="Times New Roman" w:hAnsi="Times New Roman" w:eastAsia="方正仿宋_GBK" w:cs="Times New Roman"/>
          <w:b w:val="0"/>
          <w:bCs w:val="0"/>
          <w:kern w:val="2"/>
          <w:sz w:val="30"/>
          <w:szCs w:val="24"/>
          <w:lang w:val="en-US" w:eastAsia="zh-CN" w:bidi="ar-SA"/>
        </w:rPr>
        <w:t>此项权重分4分，得分4分。</w:t>
      </w:r>
    </w:p>
    <w:p>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rPr>
      </w:pPr>
      <w:r>
        <w:rPr>
          <w:rFonts w:hint="eastAsia" w:ascii="Times New Roman" w:hAnsi="Times New Roman" w:eastAsia="方正仿宋_GBK"/>
        </w:rPr>
        <w:t>3</w:t>
      </w:r>
      <w:r>
        <w:rPr>
          <w:rFonts w:hint="eastAsia" w:ascii="Times New Roman" w:hAnsi="Times New Roman" w:eastAsia="方正仿宋_GBK"/>
          <w:lang w:val="en-US" w:eastAsia="zh-CN"/>
        </w:rPr>
        <w:t>.</w:t>
      </w:r>
      <w:r>
        <w:rPr>
          <w:rFonts w:hint="eastAsia" w:ascii="Times New Roman" w:hAnsi="Times New Roman" w:eastAsia="方正仿宋_GBK"/>
        </w:rPr>
        <w:t>资金使用合规性</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方正仿宋_GBK" w:cs="Times New Roman"/>
          <w:b w:val="0"/>
          <w:bCs w:val="0"/>
          <w:kern w:val="2"/>
          <w:sz w:val="30"/>
          <w:szCs w:val="24"/>
          <w:lang w:val="en-US" w:eastAsia="zh-CN" w:bidi="ar-SA"/>
        </w:rPr>
      </w:pPr>
      <w:r>
        <w:rPr>
          <w:rFonts w:hint="eastAsia" w:ascii="Times New Roman" w:hAnsi="Times New Roman" w:eastAsia="方正仿宋_GBK" w:cs="Times New Roman"/>
          <w:b w:val="0"/>
          <w:bCs w:val="0"/>
          <w:kern w:val="2"/>
          <w:sz w:val="30"/>
          <w:szCs w:val="24"/>
          <w:lang w:val="en-US" w:eastAsia="zh-CN" w:bidi="ar-SA"/>
        </w:rPr>
        <w:t>项目严格按照预期绩效目标执行预算资金，符合国家财经法规和财务管理制度以及有关专项资金管理办法的规定；资金的拨付有完整的审批程序和手续，在项目资金拨付和使用过程中，为确保项目资金的安全性，提高项目资金使用效率；符合项目预算批复和合同规定的用途；资金不存在截留、挤占、挪用、虚列支出等情况。</w:t>
      </w:r>
    </w:p>
    <w:p>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方正仿宋_GBK"/>
          <w:lang w:val="en-US" w:eastAsia="zh-CN"/>
        </w:rPr>
      </w:pPr>
      <w:r>
        <w:rPr>
          <w:rFonts w:hint="eastAsia" w:ascii="Times New Roman" w:hAnsi="Times New Roman" w:eastAsia="方正仿宋_GBK" w:cs="Times New Roman"/>
          <w:b w:val="0"/>
          <w:bCs w:val="0"/>
          <w:kern w:val="2"/>
          <w:sz w:val="30"/>
          <w:szCs w:val="24"/>
          <w:lang w:val="en-US" w:eastAsia="zh-CN" w:bidi="ar-SA"/>
        </w:rPr>
        <w:t>此项权重分4分，得分4分。</w:t>
      </w:r>
    </w:p>
    <w:p>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rPr>
      </w:pPr>
      <w:r>
        <w:rPr>
          <w:rFonts w:hint="eastAsia" w:ascii="Times New Roman" w:hAnsi="Times New Roman" w:eastAsia="方正仿宋_GBK"/>
        </w:rPr>
        <w:t>4</w:t>
      </w:r>
      <w:r>
        <w:rPr>
          <w:rFonts w:hint="eastAsia" w:ascii="Times New Roman" w:hAnsi="Times New Roman" w:eastAsia="方正仿宋_GBK"/>
          <w:lang w:val="en-US" w:eastAsia="zh-CN"/>
        </w:rPr>
        <w:t>.</w:t>
      </w:r>
      <w:r>
        <w:rPr>
          <w:rFonts w:hint="eastAsia" w:ascii="Times New Roman" w:hAnsi="Times New Roman" w:eastAsia="方正仿宋_GBK"/>
        </w:rPr>
        <w:t>管理制度健全性</w:t>
      </w:r>
    </w:p>
    <w:p>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方正仿宋_GBK" w:cs="Times New Roman"/>
          <w:b w:val="0"/>
          <w:bCs w:val="0"/>
          <w:kern w:val="2"/>
          <w:sz w:val="30"/>
          <w:szCs w:val="24"/>
          <w:lang w:val="en-US" w:eastAsia="zh-CN" w:bidi="ar-SA"/>
        </w:rPr>
      </w:pPr>
      <w:r>
        <w:rPr>
          <w:rFonts w:hint="eastAsia" w:ascii="Times New Roman" w:hAnsi="Times New Roman" w:eastAsia="方正仿宋_GBK" w:cs="Times New Roman"/>
          <w:b w:val="0"/>
          <w:bCs w:val="0"/>
          <w:kern w:val="2"/>
          <w:sz w:val="30"/>
          <w:szCs w:val="24"/>
          <w:lang w:val="en-US" w:eastAsia="zh-CN" w:bidi="ar-SA"/>
        </w:rPr>
        <w:t>我单位制</w:t>
      </w:r>
      <w:r>
        <w:rPr>
          <w:rFonts w:hint="eastAsia" w:ascii="Times New Roman" w:hAnsi="Times New Roman" w:eastAsia="方正仿宋_GBK" w:cs="Times New Roman"/>
          <w:b w:val="0"/>
          <w:bCs w:val="0"/>
          <w:kern w:val="2"/>
          <w:sz w:val="30"/>
          <w:szCs w:val="24"/>
          <w:highlight w:val="none"/>
          <w:lang w:val="en-US" w:eastAsia="zh-CN" w:bidi="ar-SA"/>
        </w:rPr>
        <w:t>定了《支出管理内部控制制度》、《政府采购内部控制制度》等相关制度，</w:t>
      </w:r>
      <w:r>
        <w:rPr>
          <w:rFonts w:hint="eastAsia" w:ascii="Times New Roman" w:hAnsi="Times New Roman" w:eastAsia="方正仿宋_GBK" w:cs="Times New Roman"/>
          <w:b w:val="0"/>
          <w:bCs w:val="0"/>
          <w:kern w:val="2"/>
          <w:sz w:val="30"/>
          <w:szCs w:val="24"/>
          <w:lang w:val="en-US" w:eastAsia="zh-CN" w:bidi="ar-SA"/>
        </w:rPr>
        <w:t>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方正仿宋_GBK"/>
          <w:lang w:val="en-US" w:eastAsia="zh-CN"/>
        </w:rPr>
      </w:pPr>
      <w:r>
        <w:rPr>
          <w:rFonts w:hint="eastAsia" w:ascii="Times New Roman" w:hAnsi="Times New Roman" w:eastAsia="方正仿宋_GBK" w:cs="Times New Roman"/>
          <w:b w:val="0"/>
          <w:bCs w:val="0"/>
          <w:kern w:val="2"/>
          <w:sz w:val="30"/>
          <w:szCs w:val="24"/>
          <w:lang w:val="en-US" w:eastAsia="zh-CN" w:bidi="ar-SA"/>
        </w:rPr>
        <w:t>此项权重分4分，得分4分。</w:t>
      </w:r>
    </w:p>
    <w:p>
      <w:pPr>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方正仿宋_GBK"/>
        </w:rPr>
      </w:pPr>
      <w:r>
        <w:rPr>
          <w:rFonts w:hint="eastAsia" w:ascii="Times New Roman" w:hAnsi="Times New Roman" w:eastAsia="方正仿宋_GBK"/>
        </w:rPr>
        <w:t>5</w:t>
      </w:r>
      <w:r>
        <w:rPr>
          <w:rFonts w:hint="eastAsia" w:ascii="Times New Roman" w:hAnsi="Times New Roman" w:eastAsia="方正仿宋_GBK"/>
          <w:lang w:val="en-US" w:eastAsia="zh-CN"/>
        </w:rPr>
        <w:t>.</w:t>
      </w:r>
      <w:r>
        <w:rPr>
          <w:rFonts w:hint="eastAsia" w:ascii="Times New Roman" w:hAnsi="Times New Roman" w:eastAsia="方正仿宋_GBK"/>
        </w:rPr>
        <w:t>制度执行有效性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olor w:val="FF0000"/>
        </w:rPr>
      </w:pPr>
      <w:r>
        <w:rPr>
          <w:rFonts w:hint="eastAsia" w:ascii="Times New Roman" w:hAnsi="Times New Roman" w:eastAsia="方正仿宋_GBK"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2"/>
        <w:keepNext w:val="0"/>
        <w:keepLines w:val="0"/>
        <w:pageBreakBefore w:val="0"/>
        <w:kinsoku/>
        <w:wordWrap/>
        <w:overflowPunct/>
        <w:topLinePunct w:val="0"/>
        <w:autoSpaceDE/>
        <w:autoSpaceDN/>
        <w:bidi w:val="0"/>
        <w:adjustRightInd/>
        <w:snapToGrid/>
        <w:spacing w:before="0" w:after="0" w:line="560" w:lineRule="exact"/>
        <w:ind w:firstLine="600" w:firstLineChars="200"/>
        <w:jc w:val="left"/>
        <w:textAlignment w:val="auto"/>
        <w:rPr>
          <w:rFonts w:ascii="Times New Roman" w:hAnsi="Times New Roman" w:eastAsia="方正仿宋_GBK"/>
        </w:rPr>
      </w:pPr>
      <w:r>
        <w:rPr>
          <w:rFonts w:hint="eastAsia" w:ascii="Times New Roman" w:hAnsi="Times New Roman" w:eastAsia="方正仿宋_GBK"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b w:val="0"/>
          <w:bCs w:val="0"/>
          <w:color w:val="auto"/>
          <w:sz w:val="32"/>
          <w:szCs w:val="32"/>
          <w:highlight w:val="none"/>
        </w:rPr>
      </w:pPr>
      <w:bookmarkStart w:id="14" w:name="_Toc68703840"/>
      <w:r>
        <w:rPr>
          <w:rFonts w:hint="eastAsia" w:ascii="Times New Roman" w:hAnsi="Times New Roman"/>
          <w:color w:val="auto"/>
          <w:sz w:val="32"/>
          <w:szCs w:val="32"/>
          <w:highlight w:val="none"/>
          <w:lang w:val="en-US" w:eastAsia="zh-CN"/>
        </w:rPr>
        <w:t>（三）</w:t>
      </w:r>
      <w:r>
        <w:rPr>
          <w:rFonts w:hint="eastAsia" w:ascii="Times New Roman" w:hAnsi="Times New Roman" w:eastAsia="仿宋_GB2312"/>
          <w:b w:val="0"/>
          <w:bCs w:val="0"/>
          <w:color w:val="auto"/>
          <w:sz w:val="32"/>
          <w:szCs w:val="32"/>
          <w:highlight w:val="none"/>
        </w:rPr>
        <w:t>项目产出情况。</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eastAsia="方正仿宋_GBK" w:cs="仿宋_GB2312"/>
          <w:color w:val="auto"/>
          <w:sz w:val="30"/>
          <w:szCs w:val="30"/>
          <w:lang w:val="en-US" w:eastAsia="zh-CN"/>
        </w:rPr>
      </w:pPr>
      <w:bookmarkStart w:id="23" w:name="_GoBack"/>
      <w:bookmarkEnd w:id="23"/>
      <w:r>
        <w:rPr>
          <w:rFonts w:hint="eastAsia" w:ascii="Times New Roman" w:hAnsi="Times New Roman" w:eastAsia="方正仿宋_GBK"/>
          <w:color w:val="auto"/>
          <w:sz w:val="30"/>
          <w:szCs w:val="30"/>
          <w:lang w:val="en-US" w:eastAsia="zh-CN"/>
        </w:rPr>
        <w:t>1.</w:t>
      </w:r>
      <w:r>
        <w:rPr>
          <w:rFonts w:hint="eastAsia" w:ascii="Times New Roman" w:hAnsi="Times New Roman" w:eastAsia="方正仿宋_GBK"/>
          <w:color w:val="auto"/>
          <w:sz w:val="30"/>
          <w:szCs w:val="30"/>
          <w:lang w:eastAsia="zh-CN"/>
        </w:rPr>
        <w:t>数</w:t>
      </w:r>
      <w:r>
        <w:rPr>
          <w:rFonts w:hint="eastAsia" w:ascii="Times New Roman" w:hAnsi="Times New Roman" w:eastAsia="方正仿宋_GBK"/>
          <w:color w:val="auto"/>
          <w:sz w:val="30"/>
          <w:szCs w:val="30"/>
        </w:rPr>
        <w:t>量指标</w:t>
      </w:r>
      <w:r>
        <w:rPr>
          <w:rFonts w:hint="eastAsia" w:ascii="Times New Roman" w:hAnsi="Times New Roman" w:eastAsia="方正仿宋_GBK"/>
          <w:color w:val="auto"/>
          <w:sz w:val="30"/>
          <w:szCs w:val="30"/>
          <w:lang w:eastAsia="zh-CN"/>
        </w:rPr>
        <w:t>完成情况</w:t>
      </w:r>
      <w:r>
        <w:rPr>
          <w:rFonts w:hint="eastAsia" w:ascii="Times New Roman" w:hAnsi="Times New Roman" w:eastAsia="方正仿宋_GBK"/>
          <w:color w:val="auto"/>
          <w:sz w:val="30"/>
          <w:szCs w:val="30"/>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eastAsia="方正仿宋_GBK" w:cs="仿宋_GB2312"/>
          <w:sz w:val="30"/>
          <w:szCs w:val="30"/>
          <w:lang w:val="en-US" w:eastAsia="zh-CN"/>
        </w:rPr>
      </w:pPr>
      <w:r>
        <w:rPr>
          <w:rFonts w:hint="eastAsia" w:ascii="Times New Roman" w:hAnsi="Times New Roman" w:eastAsia="方正仿宋_GBK" w:cs="仿宋_GB2312"/>
          <w:sz w:val="30"/>
          <w:szCs w:val="30"/>
          <w:lang w:val="en-US" w:eastAsia="zh-CN"/>
        </w:rPr>
        <w:t>指标1：开展科普系列活动场次，指标值：≥11场次，实际完成值11场次，指标完成率100%</w:t>
      </w:r>
      <w:r>
        <w:rPr>
          <w:rFonts w:hint="eastAsia" w:eastAsia="方正仿宋_GBK" w:cs="仿宋_GB2312"/>
          <w:sz w:val="30"/>
          <w:szCs w:val="30"/>
          <w:lang w:val="en-US" w:eastAsia="zh-CN"/>
        </w:rPr>
        <w:t>；</w:t>
      </w:r>
    </w:p>
    <w:p>
      <w:pPr>
        <w:pStyle w:val="2"/>
        <w:keepNext w:val="0"/>
        <w:keepLines w:val="0"/>
        <w:pageBreakBefore w:val="0"/>
        <w:widowControl/>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指标2：参加科普系列活动人数，指标值：≥30000人次，实际完成值30000人次，指标完成率100%；</w:t>
      </w:r>
    </w:p>
    <w:p>
      <w:pPr>
        <w:pStyle w:val="2"/>
        <w:keepNext w:val="0"/>
        <w:keepLines w:val="0"/>
        <w:pageBreakBefore w:val="0"/>
        <w:widowControl/>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sz w:val="30"/>
          <w:szCs w:val="30"/>
        </w:rPr>
      </w:pPr>
      <w:r>
        <w:rPr>
          <w:rFonts w:hint="eastAsia" w:ascii="Times New Roman" w:hAnsi="Times New Roman" w:eastAsia="方正仿宋_GBK" w:cs="仿宋_GB2312"/>
          <w:b w:val="0"/>
          <w:bCs w:val="0"/>
          <w:sz w:val="30"/>
          <w:szCs w:val="30"/>
          <w:lang w:val="en-US" w:eastAsia="zh-CN"/>
        </w:rPr>
        <w:t>指标3：开展科普系列活动天数，指标值：≥11天，实际完成值11天，指标完成率100%；</w:t>
      </w:r>
    </w:p>
    <w:p>
      <w:pPr>
        <w:pStyle w:val="2"/>
        <w:keepNext w:val="0"/>
        <w:keepLines w:val="0"/>
        <w:pageBreakBefore w:val="0"/>
        <w:widowControl/>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sz w:val="30"/>
          <w:szCs w:val="30"/>
          <w:lang w:val="en-US" w:eastAsia="zh-CN"/>
        </w:rPr>
      </w:pPr>
      <w:r>
        <w:rPr>
          <w:rFonts w:hint="eastAsia" w:ascii="Times New Roman" w:hAnsi="Times New Roman" w:eastAsia="方正仿宋_GBK" w:cs="仿宋_GB2312"/>
          <w:b w:val="0"/>
          <w:bCs w:val="0"/>
          <w:sz w:val="30"/>
          <w:szCs w:val="30"/>
          <w:lang w:val="en-US" w:eastAsia="zh-CN"/>
        </w:rPr>
        <w:t>指标4：打造科普示范阵地，指标值：≥1个，实际完成值1个，指标完成率100%；</w:t>
      </w:r>
    </w:p>
    <w:p>
      <w:pPr>
        <w:keepNext w:val="0"/>
        <w:keepLines w:val="0"/>
        <w:pageBreakBefore w:val="0"/>
        <w:widowControl w:val="0"/>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eastAsia="方正仿宋_GBK"/>
          <w:sz w:val="30"/>
          <w:szCs w:val="30"/>
          <w:lang w:val="en-US" w:eastAsia="zh-CN"/>
        </w:rPr>
      </w:pPr>
      <w:r>
        <w:rPr>
          <w:rFonts w:hint="eastAsia" w:ascii="Times New Roman" w:hAnsi="Times New Roman" w:eastAsia="方正仿宋_GBK" w:cs="仿宋_GB2312"/>
          <w:b w:val="0"/>
          <w:bCs w:val="0"/>
          <w:sz w:val="30"/>
          <w:szCs w:val="30"/>
          <w:lang w:val="en-US" w:eastAsia="zh-CN"/>
        </w:rPr>
        <w:t>指标5：开展人才培训活动次数，指标值：≥2次，实际完成值2个，指标完成率100%；</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指标6：参与人才培训活动人数，指标值：≥132人，实际完成值133人，指标完成率100.76%,偏差原因：因培训组织效果较好，故培训人数偏高；</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指标7：开展人才培训活动天数，指标值：≥3天，实际完成值3天，指标完成率100%；</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指标8：订购科普宣传读本，指标值：≥0.7万本，实际完成值0.7万本，指标完成率100%；</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指标9：采购科普宣传杂志，指标值：≥640套，实际完成值640套，指标完成率100%；</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指标10：采购科普主题展展品，指标值：≥1个，实际完成值3个，指标完成率300%，偏差原因：因科普活动需要，故采购展品较多；</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Times New Roman"/>
          <w:b w:val="0"/>
          <w:bCs w:val="0"/>
          <w:kern w:val="2"/>
          <w:sz w:val="30"/>
          <w:szCs w:val="30"/>
          <w:lang w:val="en-US" w:eastAsia="zh-CN" w:bidi="ar-SA"/>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eastAsia="方正仿宋_GBK" w:cs="仿宋_GB2312"/>
          <w:color w:val="auto"/>
          <w:sz w:val="30"/>
          <w:szCs w:val="30"/>
          <w:lang w:val="en-US" w:eastAsia="zh-CN"/>
        </w:rPr>
      </w:pPr>
      <w:r>
        <w:rPr>
          <w:rFonts w:hint="eastAsia" w:ascii="Times New Roman" w:hAnsi="Times New Roman" w:eastAsia="方正仿宋_GBK"/>
          <w:color w:val="auto"/>
          <w:sz w:val="30"/>
          <w:szCs w:val="30"/>
          <w:lang w:val="en-US" w:eastAsia="zh-CN"/>
        </w:rPr>
        <w:t>2</w:t>
      </w:r>
      <w:r>
        <w:rPr>
          <w:rFonts w:hint="eastAsia" w:eastAsia="方正仿宋_GBK"/>
          <w:color w:val="auto"/>
          <w:sz w:val="30"/>
          <w:szCs w:val="30"/>
          <w:lang w:val="en-US" w:eastAsia="zh-CN"/>
        </w:rPr>
        <w:t>.质量</w:t>
      </w:r>
      <w:r>
        <w:rPr>
          <w:rFonts w:hint="eastAsia" w:ascii="Times New Roman" w:hAnsi="Times New Roman" w:eastAsia="方正仿宋_GBK"/>
          <w:color w:val="auto"/>
          <w:sz w:val="30"/>
          <w:szCs w:val="30"/>
        </w:rPr>
        <w:t>指标</w:t>
      </w:r>
      <w:r>
        <w:rPr>
          <w:rFonts w:hint="eastAsia" w:ascii="Times New Roman" w:hAnsi="Times New Roman" w:eastAsia="方正仿宋_GBK"/>
          <w:color w:val="auto"/>
          <w:sz w:val="30"/>
          <w:szCs w:val="30"/>
          <w:lang w:eastAsia="zh-CN"/>
        </w:rPr>
        <w:t>完成情况</w:t>
      </w:r>
      <w:r>
        <w:rPr>
          <w:rFonts w:hint="eastAsia" w:ascii="Times New Roman" w:hAnsi="Times New Roman" w:eastAsia="方正仿宋_GBK"/>
          <w:color w:val="auto"/>
          <w:sz w:val="30"/>
          <w:szCs w:val="30"/>
        </w:rPr>
        <w:t>：</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指标1：开展科普宣传教育系列活动县市覆盖率，指标值：≥100%，实际完成值100%，指标完成率100%；</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sz w:val="30"/>
          <w:szCs w:val="30"/>
          <w:lang w:val="en-US" w:eastAsia="zh-CN"/>
        </w:rPr>
      </w:pPr>
      <w:r>
        <w:rPr>
          <w:rFonts w:hint="eastAsia" w:ascii="Times New Roman" w:hAnsi="Times New Roman" w:eastAsia="方正仿宋_GBK" w:cs="仿宋_GB2312"/>
          <w:b w:val="0"/>
          <w:bCs w:val="0"/>
          <w:sz w:val="30"/>
          <w:szCs w:val="30"/>
          <w:lang w:val="en-US" w:eastAsia="zh-CN"/>
        </w:rPr>
        <w:t>指标2：打造科普示范阵地县市覆盖率，指标值：≥22%，实际完成值11%，指标完成率50%，偏差原因：因科普示范阵地只建设了一个，所以覆盖率较低；</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cs="仿宋_GB2312"/>
          <w:b w:val="0"/>
          <w:bCs w:val="0"/>
          <w:sz w:val="30"/>
          <w:szCs w:val="30"/>
          <w:highlight w:val="green"/>
          <w:lang w:val="en-US" w:eastAsia="zh-CN"/>
        </w:rPr>
      </w:pPr>
      <w:r>
        <w:rPr>
          <w:rFonts w:hint="eastAsia" w:ascii="Times New Roman" w:hAnsi="Times New Roman" w:eastAsia="方正仿宋_GBK" w:cs="仿宋_GB2312"/>
          <w:b w:val="0"/>
          <w:bCs w:val="0"/>
          <w:sz w:val="30"/>
          <w:szCs w:val="30"/>
          <w:lang w:val="en-US" w:eastAsia="zh-CN"/>
        </w:rPr>
        <w:t>指标3：培训出勤率，指标值：≥90%，实际完成值100%，指标</w:t>
      </w:r>
      <w:r>
        <w:rPr>
          <w:rFonts w:hint="eastAsia" w:ascii="Times New Roman" w:hAnsi="Times New Roman" w:eastAsia="方正仿宋_GBK" w:cs="仿宋_GB2312"/>
          <w:b w:val="0"/>
          <w:bCs w:val="0"/>
          <w:sz w:val="30"/>
          <w:szCs w:val="30"/>
          <w:highlight w:val="none"/>
          <w:lang w:val="en-US" w:eastAsia="zh-CN"/>
        </w:rPr>
        <w:t>完成率111.11%，</w:t>
      </w:r>
      <w:r>
        <w:rPr>
          <w:rFonts w:hint="eastAsia" w:ascii="Times New Roman" w:hAnsi="Times New Roman" w:eastAsia="方正仿宋_GBK" w:cs="仿宋_GB2312"/>
          <w:b w:val="0"/>
          <w:bCs w:val="0"/>
          <w:sz w:val="30"/>
          <w:szCs w:val="30"/>
          <w:lang w:val="en-US" w:eastAsia="zh-CN"/>
        </w:rPr>
        <w:t>偏差原因：因培训组织度高，故出勤率完成较好；</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指标4：订购科普宣传读本、杂志及主题展展品合格率，指标值：≥100%，实际完成值100%，指标完成率100%；</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sz w:val="30"/>
          <w:szCs w:val="30"/>
          <w:lang w:val="en-US" w:eastAsia="zh-CN"/>
        </w:rPr>
      </w:pPr>
      <w:r>
        <w:rPr>
          <w:rFonts w:hint="eastAsia" w:ascii="Times New Roman" w:hAnsi="Times New Roman" w:eastAsia="方正仿宋_GBK" w:cs="仿宋_GB2312"/>
          <w:b w:val="0"/>
          <w:bCs w:val="0"/>
          <w:sz w:val="30"/>
          <w:szCs w:val="30"/>
          <w:lang w:val="en-US" w:eastAsia="zh-CN"/>
        </w:rPr>
        <w:t>指标5：政府采购率，指标值：≥100%，实际完成值100%，指标完成率100%；</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default" w:ascii="Times New Roman" w:hAnsi="Times New Roman" w:eastAsia="方正仿宋_GBK" w:cs="Times New Roman"/>
          <w:b w:val="0"/>
          <w:bCs w:val="0"/>
          <w:kern w:val="2"/>
          <w:sz w:val="30"/>
          <w:szCs w:val="30"/>
          <w:lang w:val="en-US" w:eastAsia="zh-CN" w:bidi="ar-SA"/>
        </w:rPr>
      </w:pPr>
      <w:r>
        <w:rPr>
          <w:rFonts w:hint="eastAsia" w:ascii="Times New Roman" w:hAnsi="Times New Roman" w:eastAsia="方正仿宋_GBK" w:cs="Times New Roman"/>
          <w:b w:val="0"/>
          <w:bCs w:val="0"/>
          <w:kern w:val="2"/>
          <w:sz w:val="30"/>
          <w:szCs w:val="30"/>
          <w:lang w:val="en-US" w:eastAsia="zh-CN" w:bidi="ar-SA"/>
        </w:rPr>
        <w:t>此项权重分10分，得分9分。</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eastAsia="方正仿宋_GBK"/>
          <w:sz w:val="30"/>
          <w:szCs w:val="30"/>
          <w:lang w:eastAsia="zh-CN"/>
        </w:rPr>
      </w:pPr>
      <w:r>
        <w:rPr>
          <w:rFonts w:hint="eastAsia" w:ascii="Times New Roman" w:hAnsi="Times New Roman" w:eastAsia="方正仿宋_GBK"/>
          <w:color w:val="auto"/>
          <w:sz w:val="30"/>
          <w:szCs w:val="30"/>
          <w:lang w:val="en-US" w:eastAsia="zh-CN"/>
        </w:rPr>
        <w:t>3.</w:t>
      </w:r>
      <w:r>
        <w:rPr>
          <w:rFonts w:hint="eastAsia" w:ascii="Times New Roman" w:hAnsi="Times New Roman" w:eastAsia="方正仿宋_GBK"/>
          <w:color w:val="auto"/>
          <w:sz w:val="30"/>
          <w:szCs w:val="30"/>
        </w:rPr>
        <w:t>时效指标</w:t>
      </w:r>
      <w:r>
        <w:rPr>
          <w:rFonts w:hint="eastAsia" w:ascii="Times New Roman" w:hAnsi="Times New Roman" w:eastAsia="方正仿宋_GBK"/>
          <w:color w:val="auto"/>
          <w:sz w:val="30"/>
          <w:szCs w:val="30"/>
          <w:lang w:eastAsia="zh-CN"/>
        </w:rPr>
        <w:t>完成情况</w:t>
      </w:r>
      <w:r>
        <w:rPr>
          <w:rFonts w:hint="eastAsia" w:ascii="Times New Roman" w:hAnsi="Times New Roman" w:eastAsia="方正仿宋_GBK"/>
          <w:color w:val="auto"/>
          <w:sz w:val="30"/>
          <w:szCs w:val="30"/>
        </w:rPr>
        <w:t>：</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sz w:val="30"/>
          <w:szCs w:val="30"/>
          <w:lang w:val="en-US" w:eastAsia="zh-CN"/>
        </w:rPr>
      </w:pPr>
      <w:r>
        <w:rPr>
          <w:rFonts w:hint="eastAsia" w:ascii="Times New Roman" w:hAnsi="Times New Roman" w:eastAsia="方正仿宋_GBK" w:cs="仿宋_GB2312"/>
          <w:b w:val="0"/>
          <w:bCs w:val="0"/>
          <w:sz w:val="30"/>
          <w:szCs w:val="30"/>
          <w:lang w:val="en-US" w:eastAsia="zh-CN"/>
        </w:rPr>
        <w:t>指标1：开展科普系列活动按时完成率，指标值：≥90%，实际完成值90%，指标完成率100%；</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sz w:val="30"/>
          <w:szCs w:val="30"/>
          <w:highlight w:val="none"/>
          <w:lang w:val="en-US" w:eastAsia="zh-CN"/>
        </w:rPr>
      </w:pPr>
      <w:r>
        <w:rPr>
          <w:rFonts w:hint="eastAsia" w:ascii="Times New Roman" w:hAnsi="Times New Roman" w:eastAsia="方正仿宋_GBK" w:cs="仿宋_GB2312"/>
          <w:b w:val="0"/>
          <w:bCs w:val="0"/>
          <w:sz w:val="30"/>
          <w:szCs w:val="30"/>
          <w:lang w:val="en-US" w:eastAsia="zh-CN"/>
        </w:rPr>
        <w:t>指标2：打造科普示范阵地及时率，指标值：≥90%，实际完成</w:t>
      </w:r>
      <w:r>
        <w:rPr>
          <w:rFonts w:hint="eastAsia" w:ascii="Times New Roman" w:hAnsi="Times New Roman" w:eastAsia="方正仿宋_GBK" w:cs="仿宋_GB2312"/>
          <w:b w:val="0"/>
          <w:bCs w:val="0"/>
          <w:sz w:val="30"/>
          <w:szCs w:val="30"/>
          <w:highlight w:val="none"/>
          <w:lang w:val="en-US" w:eastAsia="zh-CN"/>
        </w:rPr>
        <w:t>值90%，指标完成率100%；</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highlight w:val="none"/>
          <w:lang w:val="en-US" w:eastAsia="zh-CN"/>
        </w:rPr>
        <w:t>指标3：培训按期完成率，指标值：≥90%，实际完成值100%，</w:t>
      </w:r>
      <w:r>
        <w:rPr>
          <w:rFonts w:hint="eastAsia" w:ascii="Times New Roman" w:hAnsi="Times New Roman" w:eastAsia="方正仿宋_GBK" w:cs="仿宋_GB2312"/>
          <w:b w:val="0"/>
          <w:bCs w:val="0"/>
          <w:sz w:val="30"/>
          <w:szCs w:val="30"/>
          <w:lang w:val="en-US" w:eastAsia="zh-CN"/>
        </w:rPr>
        <w:t>指标完成率111.11%，偏差原因：因按时完成培训，故完成率为较高；</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指标4：订购科普宣传读本、杂志完成时间，指标值：2023年6月30日，实际完成值2023年6月30日，指标完成率100%；</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sz w:val="30"/>
          <w:szCs w:val="30"/>
          <w:lang w:val="en-US" w:eastAsia="zh-CN"/>
        </w:rPr>
      </w:pPr>
      <w:r>
        <w:rPr>
          <w:rFonts w:hint="eastAsia" w:ascii="Times New Roman" w:hAnsi="Times New Roman" w:eastAsia="方正仿宋_GBK" w:cs="仿宋_GB2312"/>
          <w:b w:val="0"/>
          <w:bCs w:val="0"/>
          <w:sz w:val="30"/>
          <w:szCs w:val="30"/>
          <w:lang w:val="en-US" w:eastAsia="zh-CN"/>
        </w:rPr>
        <w:t>指标5：采购科普主题展展品完成时间，指标值：2023年10月31日，实际完成值2023年10月31日，指标完成率100%；</w:t>
      </w:r>
    </w:p>
    <w:p>
      <w:pPr>
        <w:pStyle w:val="2"/>
        <w:keepNext w:val="0"/>
        <w:keepLines w:val="0"/>
        <w:pageBreakBefore w:val="0"/>
        <w:widowControl/>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sz w:val="30"/>
          <w:szCs w:val="30"/>
          <w:lang w:eastAsia="zh-CN"/>
        </w:rPr>
      </w:pPr>
      <w:r>
        <w:rPr>
          <w:rFonts w:hint="eastAsia" w:ascii="Times New Roman" w:hAnsi="Times New Roman" w:eastAsia="方正仿宋_GBK" w:cs="Times New Roman"/>
          <w:b w:val="0"/>
          <w:bCs w:val="0"/>
          <w:kern w:val="2"/>
          <w:sz w:val="30"/>
          <w:szCs w:val="30"/>
          <w:lang w:val="en-US" w:eastAsia="zh-CN" w:bidi="ar-SA"/>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00" w:firstLineChars="200"/>
        <w:textAlignment w:val="auto"/>
        <w:rPr>
          <w:rFonts w:hint="eastAsia" w:ascii="Times New Roman" w:hAnsi="Times New Roman" w:eastAsia="方正仿宋_GBK"/>
          <w:color w:val="auto"/>
          <w:sz w:val="30"/>
          <w:szCs w:val="30"/>
          <w:highlight w:val="none"/>
          <w:lang w:eastAsia="zh-CN"/>
        </w:rPr>
      </w:pPr>
      <w:r>
        <w:rPr>
          <w:rFonts w:hint="eastAsia" w:ascii="Times New Roman" w:hAnsi="Times New Roman" w:eastAsia="方正仿宋_GBK"/>
          <w:color w:val="auto"/>
          <w:sz w:val="30"/>
          <w:szCs w:val="30"/>
          <w:highlight w:val="none"/>
          <w:lang w:val="en-US" w:eastAsia="zh-CN"/>
        </w:rPr>
        <w:t>4.经济成本指标完成情况</w:t>
      </w:r>
      <w:r>
        <w:rPr>
          <w:rFonts w:hint="eastAsia" w:ascii="Times New Roman" w:hAnsi="Times New Roman" w:eastAsia="方正仿宋_GBK"/>
          <w:color w:val="auto"/>
          <w:sz w:val="30"/>
          <w:szCs w:val="30"/>
          <w:highlight w:val="none"/>
          <w:lang w:eastAsia="zh-CN"/>
        </w:rPr>
        <w:t>：</w:t>
      </w:r>
    </w:p>
    <w:p>
      <w:pPr>
        <w:pStyle w:val="2"/>
        <w:keepNext w:val="0"/>
        <w:keepLines w:val="0"/>
        <w:pageBreakBefore w:val="0"/>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sz w:val="30"/>
          <w:szCs w:val="30"/>
          <w:lang w:val="en-US" w:eastAsia="zh-CN"/>
        </w:rPr>
      </w:pPr>
      <w:r>
        <w:rPr>
          <w:rFonts w:hint="eastAsia" w:ascii="Times New Roman" w:hAnsi="Times New Roman" w:eastAsia="方正仿宋_GBK" w:cs="仿宋_GB2312"/>
          <w:b w:val="0"/>
          <w:bCs w:val="0"/>
          <w:sz w:val="30"/>
          <w:szCs w:val="30"/>
          <w:lang w:val="en-US" w:eastAsia="zh-CN"/>
        </w:rPr>
        <w:t>指标1：开展科普系列活动成本，指标值：≤47.71万元，实际完成值47.71万元，指标完成率100%；</w:t>
      </w:r>
    </w:p>
    <w:p>
      <w:pPr>
        <w:pStyle w:val="2"/>
        <w:keepNext w:val="0"/>
        <w:keepLines w:val="0"/>
        <w:pageBreakBefore w:val="0"/>
        <w:widowControl/>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指标2：打造科普示范阵地成本，指标值：≤16万元，实际完成值16万元，指标完成率100%；</w:t>
      </w:r>
    </w:p>
    <w:p>
      <w:pPr>
        <w:pStyle w:val="2"/>
        <w:keepNext w:val="0"/>
        <w:keepLines w:val="0"/>
        <w:pageBreakBefore w:val="0"/>
        <w:widowControl/>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指标3：培训人均支出标准，指标值：≤38.35元/人.天，实际完成值38.06元/人.天，指标完成率99.24%，偏差原因：因培训人数增加，故人均支出较低；</w:t>
      </w:r>
    </w:p>
    <w:p>
      <w:pPr>
        <w:pStyle w:val="2"/>
        <w:keepNext w:val="0"/>
        <w:keepLines w:val="0"/>
        <w:pageBreakBefore w:val="0"/>
        <w:widowControl/>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指标4：订购科普宣传读本费用，指标值：≤20.02万元，实际完成值20.02万元，指标完成率100%；</w:t>
      </w:r>
    </w:p>
    <w:p>
      <w:pPr>
        <w:pStyle w:val="2"/>
        <w:keepNext w:val="0"/>
        <w:keepLines w:val="0"/>
        <w:pageBreakBefore w:val="0"/>
        <w:widowControl/>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指标5：采购科普宣传杂志费用，指标值：≤9.05万元，实际完成值9.05万元，指标完成率100%；</w:t>
      </w:r>
    </w:p>
    <w:p>
      <w:pPr>
        <w:pStyle w:val="2"/>
        <w:keepNext w:val="0"/>
        <w:keepLines w:val="0"/>
        <w:pageBreakBefore w:val="0"/>
        <w:widowControl/>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sz w:val="30"/>
          <w:szCs w:val="30"/>
          <w:lang w:val="en-US" w:eastAsia="zh-CN"/>
        </w:rPr>
      </w:pPr>
      <w:r>
        <w:rPr>
          <w:rFonts w:hint="eastAsia" w:ascii="Times New Roman" w:hAnsi="Times New Roman" w:eastAsia="方正仿宋_GBK" w:cs="仿宋_GB2312"/>
          <w:b w:val="0"/>
          <w:bCs w:val="0"/>
          <w:sz w:val="30"/>
          <w:szCs w:val="30"/>
          <w:lang w:val="en-US" w:eastAsia="zh-CN"/>
        </w:rPr>
        <w:t>指标6：采购科普主题展展品费用，指标值：≤20.08万元，实际完成值20.08万元，指标完成率100%；</w:t>
      </w:r>
    </w:p>
    <w:p>
      <w:pPr>
        <w:pStyle w:val="2"/>
        <w:keepNext w:val="0"/>
        <w:keepLines w:val="0"/>
        <w:pageBreakBefore w:val="0"/>
        <w:widowControl/>
        <w:kinsoku/>
        <w:wordWrap/>
        <w:overflowPunct/>
        <w:topLinePunct w:val="0"/>
        <w:autoSpaceDE/>
        <w:autoSpaceDN/>
        <w:bidi w:val="0"/>
        <w:adjustRightInd/>
        <w:snapToGrid/>
        <w:spacing w:before="0" w:after="0" w:line="560" w:lineRule="exact"/>
        <w:ind w:leftChars="0" w:firstLine="600" w:firstLineChars="200"/>
        <w:jc w:val="left"/>
        <w:textAlignment w:val="auto"/>
        <w:rPr>
          <w:rFonts w:hint="eastAsia" w:ascii="Times New Roman" w:hAnsi="Times New Roman" w:eastAsia="方正仿宋_GBK"/>
          <w:sz w:val="30"/>
          <w:szCs w:val="30"/>
          <w:highlight w:val="none"/>
          <w:lang w:eastAsia="zh-CN"/>
        </w:rPr>
      </w:pPr>
      <w:r>
        <w:rPr>
          <w:rFonts w:hint="eastAsia" w:ascii="Times New Roman" w:hAnsi="Times New Roman" w:eastAsia="方正仿宋_GBK" w:cs="Times New Roman"/>
          <w:b w:val="0"/>
          <w:bCs w:val="0"/>
          <w:kern w:val="2"/>
          <w:sz w:val="30"/>
          <w:szCs w:val="30"/>
          <w:lang w:val="en-US" w:eastAsia="zh-CN" w:bidi="ar-SA"/>
        </w:rPr>
        <w:t>此项权重分10</w:t>
      </w:r>
      <w:r>
        <w:rPr>
          <w:rFonts w:hint="eastAsia" w:ascii="Times New Roman" w:hAnsi="Times New Roman" w:eastAsia="方正仿宋_GBK" w:cs="Times New Roman"/>
          <w:b w:val="0"/>
          <w:bCs w:val="0"/>
          <w:kern w:val="2"/>
          <w:sz w:val="30"/>
          <w:szCs w:val="30"/>
          <w:highlight w:val="none"/>
          <w:lang w:val="en-US" w:eastAsia="zh-CN" w:bidi="ar-SA"/>
        </w:rPr>
        <w:t>分，得分9.95分。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b w:val="0"/>
          <w:bCs w:val="0"/>
          <w:color w:val="auto"/>
          <w:highlight w:val="none"/>
        </w:rPr>
      </w:pPr>
      <w:bookmarkStart w:id="15" w:name="_Toc68703841"/>
      <w:r>
        <w:rPr>
          <w:rFonts w:hint="eastAsia" w:ascii="Times New Roman" w:hAnsi="Times New Roman" w:eastAsia="仿宋_GB2312"/>
          <w:b w:val="0"/>
          <w:bCs w:val="0"/>
          <w:color w:val="auto"/>
          <w:highlight w:val="none"/>
        </w:rPr>
        <w:t>（</w:t>
      </w:r>
      <w:r>
        <w:rPr>
          <w:rFonts w:hint="eastAsia" w:ascii="Times New Roman" w:hAnsi="Times New Roman" w:eastAsia="仿宋_GB2312"/>
          <w:b w:val="0"/>
          <w:bCs w:val="0"/>
          <w:color w:val="auto"/>
          <w:highlight w:val="none"/>
          <w:lang w:eastAsia="zh-CN"/>
        </w:rPr>
        <w:t>四</w:t>
      </w:r>
      <w:r>
        <w:rPr>
          <w:rFonts w:hint="eastAsia" w:ascii="Times New Roman" w:hAnsi="Times New Roman" w:eastAsia="仿宋_GB2312"/>
          <w:b w:val="0"/>
          <w:bCs w:val="0"/>
          <w:color w:val="auto"/>
          <w:highlight w:val="none"/>
        </w:rPr>
        <w:t>）项目效益情况。</w:t>
      </w:r>
      <w:bookmarkEnd w:id="15"/>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olor w:val="auto"/>
          <w:sz w:val="30"/>
          <w:szCs w:val="30"/>
          <w:highlight w:val="none"/>
        </w:rPr>
      </w:pPr>
      <w:r>
        <w:rPr>
          <w:rFonts w:hint="eastAsia" w:ascii="Times New Roman" w:hAnsi="Times New Roman" w:eastAsia="方正仿宋_GBK"/>
          <w:color w:val="auto"/>
          <w:sz w:val="30"/>
          <w:szCs w:val="30"/>
          <w:highlight w:val="none"/>
          <w:lang w:val="en-US" w:eastAsia="zh-CN"/>
        </w:rPr>
        <w:t>1.</w:t>
      </w:r>
      <w:r>
        <w:rPr>
          <w:rFonts w:hint="eastAsia" w:ascii="Times New Roman" w:hAnsi="Times New Roman" w:eastAsia="方正仿宋_GBK"/>
          <w:color w:val="auto"/>
          <w:sz w:val="30"/>
          <w:szCs w:val="30"/>
          <w:highlight w:val="none"/>
        </w:rPr>
        <w:t>社会效益指标</w:t>
      </w:r>
      <w:r>
        <w:rPr>
          <w:rFonts w:hint="eastAsia" w:ascii="Times New Roman" w:hAnsi="Times New Roman" w:eastAsia="方正仿宋_GBK"/>
          <w:color w:val="auto"/>
          <w:sz w:val="30"/>
          <w:szCs w:val="30"/>
          <w:highlight w:val="none"/>
          <w:lang w:eastAsia="zh-CN"/>
        </w:rPr>
        <w:t>完成情况</w:t>
      </w:r>
      <w:r>
        <w:rPr>
          <w:rFonts w:hint="eastAsia" w:ascii="Times New Roman" w:hAnsi="Times New Roman" w:eastAsia="方正仿宋_GBK"/>
          <w:color w:val="auto"/>
          <w:sz w:val="30"/>
          <w:szCs w:val="30"/>
          <w:highlight w:val="none"/>
        </w:rPr>
        <w:t>：</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指标1：提高基层各族群众的科学素质和依靠科技增收致富的能力，指标值：有效提高，实际</w:t>
      </w:r>
      <w:r>
        <w:rPr>
          <w:rFonts w:hint="eastAsia" w:ascii="Times New Roman" w:hAnsi="Times New Roman" w:eastAsia="方正仿宋_GBK" w:cs="仿宋_GB2312"/>
          <w:b w:val="0"/>
          <w:bCs w:val="0"/>
          <w:sz w:val="30"/>
          <w:szCs w:val="30"/>
          <w:highlight w:val="none"/>
          <w:lang w:val="en-US" w:eastAsia="zh-CN"/>
        </w:rPr>
        <w:t>完成值达成目标，指</w:t>
      </w:r>
      <w:r>
        <w:rPr>
          <w:rFonts w:hint="eastAsia" w:ascii="Times New Roman" w:hAnsi="Times New Roman" w:eastAsia="方正仿宋_GBK" w:cs="仿宋_GB2312"/>
          <w:b w:val="0"/>
          <w:bCs w:val="0"/>
          <w:sz w:val="30"/>
          <w:szCs w:val="30"/>
          <w:lang w:val="en-US" w:eastAsia="zh-CN"/>
        </w:rPr>
        <w:t>标完成率100%；</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指标2：拓展科普传播渠道，提高科普传播能力，指标值：有效提高</w:t>
      </w:r>
      <w:r>
        <w:rPr>
          <w:rFonts w:hint="eastAsia" w:ascii="Times New Roman" w:hAnsi="Times New Roman" w:eastAsia="方正仿宋_GBK" w:cs="仿宋_GB2312"/>
          <w:b w:val="0"/>
          <w:bCs w:val="0"/>
          <w:sz w:val="30"/>
          <w:szCs w:val="30"/>
          <w:highlight w:val="none"/>
          <w:lang w:val="en-US" w:eastAsia="zh-CN"/>
        </w:rPr>
        <w:t>，实际完成值达成目标，指标完成</w:t>
      </w:r>
      <w:r>
        <w:rPr>
          <w:rFonts w:hint="eastAsia" w:ascii="Times New Roman" w:hAnsi="Times New Roman" w:eastAsia="方正仿宋_GBK" w:cs="仿宋_GB2312"/>
          <w:b w:val="0"/>
          <w:bCs w:val="0"/>
          <w:sz w:val="30"/>
          <w:szCs w:val="30"/>
          <w:lang w:val="en-US" w:eastAsia="zh-CN"/>
        </w:rPr>
        <w:t>率100%；</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指标3：推动基层科普服务能力建设和科普资源精准传播，指标值：有效推动，实际完成值达成目标，指标完成率100%；</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left"/>
        <w:textAlignment w:val="auto"/>
        <w:rPr>
          <w:rFonts w:ascii="Times New Roman" w:hAnsi="Times New Roman" w:eastAsia="方正仿宋_GBK"/>
          <w:sz w:val="30"/>
          <w:szCs w:val="30"/>
        </w:rPr>
      </w:pPr>
      <w:r>
        <w:rPr>
          <w:rFonts w:hint="eastAsia" w:ascii="Times New Roman" w:hAnsi="Times New Roman" w:eastAsia="方正仿宋_GBK" w:cs="Times New Roman"/>
          <w:b w:val="0"/>
          <w:bCs w:val="0"/>
          <w:kern w:val="2"/>
          <w:sz w:val="30"/>
          <w:szCs w:val="30"/>
          <w:lang w:val="en-US" w:eastAsia="zh-CN" w:bidi="ar-SA"/>
        </w:rPr>
        <w:t>此项权重分10分，得分10分。</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方正仿宋_GBK"/>
          <w:color w:val="auto"/>
          <w:sz w:val="30"/>
          <w:szCs w:val="30"/>
          <w:highlight w:val="green"/>
          <w:lang w:val="en-US"/>
        </w:rPr>
      </w:pPr>
      <w:r>
        <w:rPr>
          <w:rFonts w:hint="eastAsia" w:ascii="Times New Roman" w:hAnsi="Times New Roman" w:eastAsia="方正仿宋_GBK"/>
          <w:color w:val="auto"/>
          <w:sz w:val="30"/>
          <w:szCs w:val="30"/>
          <w:highlight w:val="none"/>
          <w:lang w:val="en-US" w:eastAsia="zh-CN"/>
        </w:rPr>
        <w:t>2.</w:t>
      </w:r>
      <w:r>
        <w:rPr>
          <w:rFonts w:hint="eastAsia" w:ascii="Times New Roman" w:hAnsi="Times New Roman" w:eastAsia="方正仿宋_GBK"/>
          <w:color w:val="auto"/>
          <w:sz w:val="30"/>
          <w:szCs w:val="30"/>
          <w:highlight w:val="none"/>
        </w:rPr>
        <w:t>满意度指标</w:t>
      </w:r>
      <w:r>
        <w:rPr>
          <w:rFonts w:hint="eastAsia" w:ascii="Times New Roman" w:hAnsi="Times New Roman" w:eastAsia="方正仿宋_GBK"/>
          <w:color w:val="auto"/>
          <w:sz w:val="30"/>
          <w:szCs w:val="30"/>
          <w:highlight w:val="none"/>
          <w:lang w:eastAsia="zh-CN"/>
        </w:rPr>
        <w:t>完成情况分析</w:t>
      </w:r>
      <w:r>
        <w:rPr>
          <w:rFonts w:hint="eastAsia" w:ascii="Times New Roman" w:hAnsi="Times New Roman" w:eastAsia="方正仿宋_GBK"/>
          <w:color w:val="auto"/>
          <w:sz w:val="30"/>
          <w:szCs w:val="30"/>
          <w:highlight w:val="none"/>
        </w:rPr>
        <w:t>：</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指标1：参加科普系列活动人员满意度，指标值：≥90%，实际完成值95.83%，指标完成率106.47%，偏差原因：根据满意度测评，满意度较高；</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指标2：参加培训人员满意度，指标值：≥90%，实际完成值96.88%，指标完成率107.64%，偏差原因：根据满意度测评，满意度较高；</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left"/>
        <w:textAlignment w:val="auto"/>
        <w:rPr>
          <w:rFonts w:hint="eastAsia" w:ascii="Times New Roman" w:hAnsi="Times New Roman" w:eastAsia="方正仿宋_GBK" w:cs="仿宋_GB2312"/>
          <w:b w:val="0"/>
          <w:bCs w:val="0"/>
          <w:sz w:val="30"/>
          <w:szCs w:val="30"/>
          <w:lang w:val="en-US" w:eastAsia="zh-CN"/>
        </w:rPr>
      </w:pPr>
      <w:r>
        <w:rPr>
          <w:rFonts w:hint="eastAsia" w:ascii="Times New Roman" w:hAnsi="Times New Roman" w:eastAsia="方正仿宋_GBK" w:cs="仿宋_GB2312"/>
          <w:b w:val="0"/>
          <w:bCs w:val="0"/>
          <w:sz w:val="30"/>
          <w:szCs w:val="30"/>
          <w:lang w:val="en-US" w:eastAsia="zh-CN"/>
        </w:rPr>
        <w:t>指标3：观览科普宣传读本、杂志及主题展展品人员满意度，指标值：≥90%，实际完成值95.54%，指标完成率106.15%，偏差原因：根据满意度测评，满意度较高；</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00" w:firstLineChars="200"/>
        <w:jc w:val="left"/>
        <w:textAlignment w:val="auto"/>
        <w:rPr>
          <w:rFonts w:ascii="Times New Roman" w:hAnsi="Times New Roman" w:eastAsia="方正仿宋_GBK"/>
          <w:sz w:val="30"/>
          <w:szCs w:val="30"/>
        </w:rPr>
      </w:pPr>
      <w:r>
        <w:rPr>
          <w:rFonts w:hint="eastAsia" w:ascii="Times New Roman" w:hAnsi="Times New Roman" w:eastAsia="方正仿宋_GBK" w:cs="Times New Roman"/>
          <w:b w:val="0"/>
          <w:bCs w:val="0"/>
          <w:kern w:val="2"/>
          <w:sz w:val="30"/>
          <w:szCs w:val="30"/>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pPr>
        <w:pStyle w:val="21"/>
        <w:pageBreakBefore w:val="0"/>
        <w:kinsoku/>
        <w:wordWrap/>
        <w:overflowPunct/>
        <w:topLinePunct w:val="0"/>
        <w:autoSpaceDE/>
        <w:autoSpaceDN/>
        <w:bidi w:val="0"/>
        <w:adjustRightInd/>
        <w:snapToGrid/>
        <w:spacing w:line="560" w:lineRule="exact"/>
        <w:ind w:firstLine="600" w:firstLineChars="200"/>
        <w:textAlignment w:val="auto"/>
        <w:rPr>
          <w:rFonts w:ascii="Times New Roman" w:hAnsi="Times New Roman" w:eastAsia="方正仿宋_GBK" w:cs="方正仿宋_GBK"/>
          <w:sz w:val="30"/>
          <w:szCs w:val="30"/>
          <w:highlight w:val="none"/>
        </w:rPr>
      </w:pPr>
      <w:r>
        <w:rPr>
          <w:rFonts w:hint="eastAsia" w:ascii="Times New Roman" w:hAnsi="Times New Roman" w:eastAsia="方正仿宋_GBK" w:cs="方正仿宋_GBK"/>
          <w:sz w:val="30"/>
          <w:szCs w:val="30"/>
          <w:highlight w:val="none"/>
          <w:lang w:val="en-US" w:eastAsia="zh-CN"/>
        </w:rPr>
        <w:t>2023年全国“基层科普行动计划”</w:t>
      </w:r>
      <w:r>
        <w:rPr>
          <w:rFonts w:hint="eastAsia" w:ascii="Times New Roman" w:hAnsi="Times New Roman" w:eastAsia="方正仿宋_GBK" w:cs="方正仿宋_GBK"/>
          <w:sz w:val="30"/>
          <w:szCs w:val="30"/>
          <w:highlight w:val="none"/>
        </w:rPr>
        <w:t>项目年初预算</w:t>
      </w:r>
      <w:r>
        <w:rPr>
          <w:rFonts w:hint="eastAsia" w:ascii="Times New Roman" w:hAnsi="Times New Roman" w:eastAsia="方正仿宋_GBK" w:cs="方正仿宋_GBK"/>
          <w:sz w:val="30"/>
          <w:szCs w:val="30"/>
          <w:highlight w:val="none"/>
          <w:lang w:val="en-US" w:eastAsia="zh-CN"/>
        </w:rPr>
        <w:t>155</w:t>
      </w:r>
      <w:r>
        <w:rPr>
          <w:rFonts w:hint="eastAsia" w:ascii="Times New Roman" w:hAnsi="Times New Roman" w:eastAsia="方正仿宋_GBK" w:cs="方正仿宋_GBK"/>
          <w:sz w:val="30"/>
          <w:szCs w:val="30"/>
          <w:highlight w:val="none"/>
        </w:rPr>
        <w:t>万元，全年预算</w:t>
      </w:r>
      <w:r>
        <w:rPr>
          <w:rFonts w:hint="eastAsia" w:ascii="Times New Roman" w:hAnsi="Times New Roman" w:eastAsia="方正仿宋_GBK" w:cs="方正仿宋_GBK"/>
          <w:sz w:val="30"/>
          <w:szCs w:val="30"/>
          <w:highlight w:val="none"/>
          <w:lang w:val="en-US" w:eastAsia="zh-CN"/>
        </w:rPr>
        <w:t>114.38</w:t>
      </w:r>
      <w:r>
        <w:rPr>
          <w:rFonts w:hint="eastAsia" w:ascii="Times New Roman" w:hAnsi="Times New Roman" w:eastAsia="方正仿宋_GBK" w:cs="方正仿宋_GBK"/>
          <w:sz w:val="30"/>
          <w:szCs w:val="30"/>
          <w:highlight w:val="none"/>
        </w:rPr>
        <w:t>万元，实际支出</w:t>
      </w:r>
      <w:r>
        <w:rPr>
          <w:rFonts w:hint="eastAsia" w:ascii="Times New Roman" w:hAnsi="Times New Roman" w:eastAsia="方正仿宋_GBK" w:cs="方正仿宋_GBK"/>
          <w:sz w:val="30"/>
          <w:szCs w:val="30"/>
          <w:highlight w:val="none"/>
          <w:lang w:val="en-US" w:eastAsia="zh-CN"/>
        </w:rPr>
        <w:t>114.38</w:t>
      </w:r>
      <w:r>
        <w:rPr>
          <w:rFonts w:hint="eastAsia" w:ascii="Times New Roman" w:hAnsi="Times New Roman" w:eastAsia="方正仿宋_GBK" w:cs="方正仿宋_GBK"/>
          <w:sz w:val="30"/>
          <w:szCs w:val="30"/>
          <w:highlight w:val="none"/>
        </w:rPr>
        <w:t>万元，预算执行率为</w:t>
      </w:r>
      <w:r>
        <w:rPr>
          <w:rFonts w:hint="eastAsia" w:ascii="Times New Roman" w:hAnsi="Times New Roman" w:eastAsia="方正仿宋_GBK" w:cs="方正仿宋_GBK"/>
          <w:sz w:val="30"/>
          <w:szCs w:val="30"/>
          <w:highlight w:val="none"/>
          <w:lang w:val="en-US" w:eastAsia="zh-CN"/>
        </w:rPr>
        <w:t>100</w:t>
      </w:r>
      <w:r>
        <w:rPr>
          <w:rFonts w:hint="eastAsia" w:ascii="Times New Roman" w:hAnsi="Times New Roman" w:eastAsia="方正仿宋_GBK" w:cs="方正仿宋_GBK"/>
          <w:sz w:val="30"/>
          <w:szCs w:val="30"/>
          <w:highlight w:val="none"/>
        </w:rPr>
        <w:t>%，项目绩效指标总体完成率为</w:t>
      </w:r>
      <w:r>
        <w:rPr>
          <w:rFonts w:hint="eastAsia" w:ascii="Times New Roman" w:hAnsi="Times New Roman" w:eastAsia="方正仿宋_GBK" w:cs="方正仿宋_GBK"/>
          <w:sz w:val="30"/>
          <w:szCs w:val="30"/>
          <w:highlight w:val="none"/>
          <w:lang w:val="en-US" w:eastAsia="zh-CN"/>
        </w:rPr>
        <w:t>106.</w:t>
      </w:r>
      <w:r>
        <w:rPr>
          <w:rFonts w:hint="eastAsia" w:eastAsia="方正仿宋_GBK" w:cs="方正仿宋_GBK"/>
          <w:sz w:val="30"/>
          <w:szCs w:val="30"/>
          <w:highlight w:val="none"/>
          <w:lang w:val="en-US" w:eastAsia="zh-CN"/>
        </w:rPr>
        <w:t>36</w:t>
      </w:r>
      <w:r>
        <w:rPr>
          <w:rFonts w:hint="eastAsia" w:ascii="Times New Roman" w:hAnsi="Times New Roman" w:eastAsia="方正仿宋_GBK" w:cs="方正仿宋_GBK"/>
          <w:sz w:val="30"/>
          <w:szCs w:val="30"/>
          <w:highlight w:val="none"/>
        </w:rPr>
        <w:t>%，</w:t>
      </w:r>
      <w:r>
        <w:rPr>
          <w:rFonts w:hint="eastAsia" w:ascii="Times New Roman" w:hAnsi="Times New Roman" w:eastAsia="方正仿宋_GBK" w:cs="方正仿宋_GBK"/>
          <w:sz w:val="30"/>
          <w:szCs w:val="30"/>
          <w:highlight w:val="none"/>
          <w:lang w:eastAsia="zh-Hans"/>
        </w:rPr>
        <w:t>总体</w:t>
      </w:r>
      <w:r>
        <w:rPr>
          <w:rFonts w:hint="eastAsia" w:ascii="Times New Roman" w:hAnsi="Times New Roman" w:eastAsia="方正仿宋_GBK" w:cs="方正仿宋_GBK"/>
          <w:sz w:val="30"/>
          <w:szCs w:val="30"/>
          <w:highlight w:val="none"/>
        </w:rPr>
        <w:t>偏差率为</w:t>
      </w:r>
      <w:r>
        <w:rPr>
          <w:rFonts w:hint="eastAsia" w:ascii="Times New Roman" w:hAnsi="Times New Roman" w:eastAsia="方正仿宋_GBK" w:cs="方正仿宋_GBK"/>
          <w:sz w:val="30"/>
          <w:szCs w:val="30"/>
          <w:highlight w:val="none"/>
          <w:lang w:val="en-US" w:eastAsia="zh-CN"/>
        </w:rPr>
        <w:t>6.</w:t>
      </w:r>
      <w:r>
        <w:rPr>
          <w:rFonts w:hint="eastAsia" w:eastAsia="方正仿宋_GBK" w:cs="方正仿宋_GBK"/>
          <w:sz w:val="30"/>
          <w:szCs w:val="30"/>
          <w:highlight w:val="none"/>
          <w:lang w:val="en-US" w:eastAsia="zh-CN"/>
        </w:rPr>
        <w:t>36</w:t>
      </w:r>
      <w:r>
        <w:rPr>
          <w:rFonts w:hint="eastAsia" w:ascii="Times New Roman" w:hAnsi="Times New Roman" w:eastAsia="方正仿宋_GBK" w:cs="方正仿宋_GBK"/>
          <w:sz w:val="30"/>
          <w:szCs w:val="30"/>
          <w:highlight w:val="none"/>
        </w:rPr>
        <w:t>%,</w:t>
      </w:r>
      <w:r>
        <w:rPr>
          <w:rFonts w:hint="eastAsia" w:ascii="Times New Roman" w:hAnsi="Times New Roman" w:eastAsia="方正仿宋_GBK" w:cs="方正仿宋_GBK"/>
          <w:sz w:val="30"/>
          <w:szCs w:val="30"/>
          <w:highlight w:val="none"/>
          <w:lang w:eastAsia="zh-Hans"/>
        </w:rPr>
        <w:t>偏差</w:t>
      </w:r>
      <w:r>
        <w:rPr>
          <w:rFonts w:hint="eastAsia" w:ascii="Times New Roman" w:hAnsi="Times New Roman" w:eastAsia="方正仿宋_GBK" w:cs="方正仿宋_GBK"/>
          <w:sz w:val="30"/>
          <w:szCs w:val="30"/>
          <w:highlight w:val="none"/>
        </w:rPr>
        <w:t>原因</w:t>
      </w:r>
      <w:r>
        <w:rPr>
          <w:rFonts w:hint="eastAsia" w:ascii="Times New Roman" w:hAnsi="Times New Roman" w:eastAsia="方正仿宋_GBK" w:cs="仿宋_GB2312"/>
          <w:kern w:val="2"/>
          <w:sz w:val="30"/>
          <w:szCs w:val="30"/>
          <w:highlight w:val="none"/>
          <w:lang w:val="en-US" w:eastAsia="zh-CN" w:bidi="ar-SA"/>
        </w:rPr>
        <w:t>本年度</w:t>
      </w:r>
      <w:r>
        <w:rPr>
          <w:rFonts w:hint="eastAsia" w:ascii="Times New Roman" w:hAnsi="Times New Roman" w:eastAsia="方正仿宋_GBK" w:cs="方正仿宋_GBK"/>
          <w:sz w:val="30"/>
          <w:szCs w:val="30"/>
          <w:highlight w:val="none"/>
          <w:lang w:val="en-US" w:eastAsia="zh-CN"/>
        </w:rPr>
        <w:t>科普展品购买数量较多，原计划购买1件，实际完成值3件，导致指标完成率总体较高</w:t>
      </w:r>
      <w:r>
        <w:rPr>
          <w:rFonts w:hint="eastAsia" w:eastAsia="方正仿宋_GBK" w:cs="方正仿宋_GBK"/>
          <w:sz w:val="30"/>
          <w:szCs w:val="30"/>
          <w:highlight w:val="none"/>
          <w:lang w:val="en-US" w:eastAsia="zh-CN"/>
        </w:rPr>
        <w:t>；</w:t>
      </w:r>
      <w:r>
        <w:rPr>
          <w:rFonts w:hint="eastAsia" w:ascii="Times New Roman" w:hAnsi="Times New Roman" w:eastAsia="方正仿宋_GBK" w:cs="方正仿宋_GBK"/>
          <w:sz w:val="30"/>
          <w:szCs w:val="30"/>
          <w:highlight w:val="none"/>
          <w:lang w:eastAsia="zh-Hans"/>
        </w:rPr>
        <w:t>改进</w:t>
      </w:r>
      <w:r>
        <w:rPr>
          <w:rFonts w:hint="eastAsia" w:ascii="Times New Roman" w:hAnsi="Times New Roman" w:eastAsia="方正仿宋_GBK" w:cs="方正仿宋_GBK"/>
          <w:sz w:val="30"/>
          <w:szCs w:val="30"/>
          <w:highlight w:val="none"/>
        </w:rPr>
        <w:t>措施</w:t>
      </w:r>
      <w:r>
        <w:rPr>
          <w:rFonts w:hint="eastAsia" w:eastAsia="方正仿宋_GBK" w:cs="方正仿宋_GBK"/>
          <w:sz w:val="30"/>
          <w:szCs w:val="30"/>
          <w:highlight w:val="none"/>
          <w:lang w:eastAsia="zh-CN"/>
        </w:rPr>
        <w:t>：</w:t>
      </w:r>
      <w:r>
        <w:rPr>
          <w:rFonts w:hint="eastAsia" w:ascii="Times New Roman" w:hAnsi="Times New Roman" w:eastAsia="方正仿宋_GBK" w:cs="仿宋_GB2312"/>
          <w:kern w:val="2"/>
          <w:sz w:val="30"/>
          <w:szCs w:val="30"/>
          <w:highlight w:val="none"/>
          <w:lang w:val="en-US" w:eastAsia="zh-CN" w:bidi="ar-SA"/>
        </w:rPr>
        <w:t>加强项目管理，做好市场调研和工作计划，确保绩效目标能符合实际工作情况，有效管理预算项目</w:t>
      </w:r>
      <w:r>
        <w:rPr>
          <w:rFonts w:hint="eastAsia" w:ascii="Times New Roman" w:hAnsi="Times New Roman" w:eastAsia="方正仿宋_GBK" w:cs="方正仿宋_GBK"/>
          <w:sz w:val="30"/>
          <w:szCs w:val="30"/>
          <w:highlight w:val="none"/>
        </w:rPr>
        <w:t>。</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Times New Roman" w:hAnsi="Times New Roman" w:eastAsia="宋体"/>
          <w:sz w:val="32"/>
          <w:szCs w:val="32"/>
        </w:rPr>
      </w:pPr>
      <w:r>
        <w:rPr>
          <w:rFonts w:hint="eastAsia" w:ascii="Times New Roman" w:hAnsi="Times New Roman" w:eastAsia="宋体"/>
          <w:sz w:val="32"/>
          <w:szCs w:val="32"/>
          <w:lang w:val="en-US" w:eastAsia="zh-CN"/>
        </w:rPr>
        <w:t>六</w:t>
      </w:r>
      <w:r>
        <w:rPr>
          <w:rFonts w:hint="eastAsia" w:ascii="Times New Roman" w:hAnsi="Times New Roman"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b w:val="0"/>
          <w:bCs w:val="0"/>
        </w:rPr>
      </w:pPr>
      <w:bookmarkStart w:id="17" w:name="_Toc68703843"/>
      <w:r>
        <w:rPr>
          <w:rFonts w:hint="eastAsia" w:ascii="Times New Roman" w:hAnsi="Times New Roman" w:eastAsia="仿宋_GB2312"/>
          <w:b w:val="0"/>
          <w:bCs w:val="0"/>
        </w:rPr>
        <w:t>（一）主要经验及做法</w:t>
      </w:r>
      <w:bookmarkEnd w:id="17"/>
    </w:p>
    <w:p>
      <w:pPr>
        <w:pStyle w:val="4"/>
        <w:pageBreakBefore w:val="0"/>
        <w:widowControl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方正仿宋_GBK"/>
          <w:b w:val="0"/>
          <w:bCs w:val="0"/>
          <w:sz w:val="30"/>
          <w:szCs w:val="30"/>
          <w:highlight w:val="none"/>
        </w:rPr>
      </w:pPr>
      <w:bookmarkStart w:id="18" w:name="_Toc68703844"/>
      <w:r>
        <w:rPr>
          <w:rFonts w:hint="eastAsia" w:ascii="Times New Roman" w:hAnsi="Times New Roman" w:eastAsia="方正仿宋_GBK"/>
          <w:b w:val="0"/>
          <w:bCs w:val="0"/>
          <w:sz w:val="30"/>
          <w:szCs w:val="30"/>
          <w:highlight w:val="none"/>
          <w:lang w:eastAsia="zh-CN"/>
        </w:rPr>
        <w:t>在项目开始前，成立专门的工作小组，单位各科室相互支持，密切配合，</w:t>
      </w:r>
      <w:r>
        <w:rPr>
          <w:rFonts w:hint="eastAsia" w:ascii="Times New Roman" w:hAnsi="Times New Roman" w:eastAsia="方正仿宋_GBK"/>
          <w:b w:val="0"/>
          <w:bCs w:val="0"/>
          <w:sz w:val="30"/>
          <w:szCs w:val="30"/>
          <w:highlight w:val="none"/>
        </w:rPr>
        <w:t>提前做好项目规划，同时制定应急预案，确保项目顺利进行，避免出现突发状况时项目无法开展的情况</w:t>
      </w:r>
      <w:r>
        <w:rPr>
          <w:rFonts w:hint="eastAsia" w:ascii="Times New Roman" w:hAnsi="Times New Roman" w:eastAsia="方正仿宋_GBK"/>
          <w:b w:val="0"/>
          <w:bCs w:val="0"/>
          <w:sz w:val="30"/>
          <w:szCs w:val="30"/>
          <w:highlight w:val="none"/>
          <w:lang w:eastAsia="zh-CN"/>
        </w:rPr>
        <w:t>；</w:t>
      </w:r>
      <w:r>
        <w:rPr>
          <w:rFonts w:hint="eastAsia" w:ascii="Times New Roman" w:hAnsi="Times New Roman" w:eastAsia="方正仿宋_GBK"/>
          <w:b w:val="0"/>
          <w:bCs w:val="0"/>
          <w:sz w:val="30"/>
          <w:szCs w:val="30"/>
          <w:highlight w:val="none"/>
        </w:rPr>
        <w:t>在项目实施过程中做好定期监督检查，</w:t>
      </w:r>
      <w:r>
        <w:rPr>
          <w:rFonts w:hint="eastAsia" w:ascii="Times New Roman" w:hAnsi="Times New Roman" w:eastAsia="方正仿宋_GBK"/>
          <w:b w:val="0"/>
          <w:bCs w:val="0"/>
          <w:sz w:val="30"/>
          <w:szCs w:val="30"/>
          <w:highlight w:val="none"/>
          <w:lang w:eastAsia="zh-CN"/>
        </w:rPr>
        <w:t>做到事前有设计规划，事中有监督检查</w:t>
      </w:r>
      <w:r>
        <w:rPr>
          <w:rFonts w:hint="eastAsia" w:ascii="Times New Roman" w:hAnsi="Times New Roman" w:eastAsia="方正仿宋_GBK"/>
          <w:b w:val="0"/>
          <w:bCs w:val="0"/>
          <w:sz w:val="30"/>
          <w:szCs w:val="30"/>
          <w:highlight w:val="none"/>
        </w:rPr>
        <w:t>，</w:t>
      </w:r>
      <w:r>
        <w:rPr>
          <w:rFonts w:hint="eastAsia" w:ascii="Times New Roman" w:hAnsi="Times New Roman" w:eastAsia="方正仿宋_GBK"/>
          <w:b w:val="0"/>
          <w:bCs w:val="0"/>
          <w:sz w:val="30"/>
          <w:szCs w:val="30"/>
          <w:highlight w:val="none"/>
          <w:lang w:eastAsia="zh-CN"/>
        </w:rPr>
        <w:t>事后有跟踪问效，</w:t>
      </w:r>
      <w:r>
        <w:rPr>
          <w:rFonts w:hint="eastAsia" w:ascii="Times New Roman" w:hAnsi="Times New Roman" w:eastAsia="方正仿宋_GBK"/>
          <w:b w:val="0"/>
          <w:bCs w:val="0"/>
          <w:sz w:val="30"/>
          <w:szCs w:val="30"/>
          <w:highlight w:val="none"/>
        </w:rPr>
        <w:t>严格</w:t>
      </w:r>
      <w:r>
        <w:rPr>
          <w:rFonts w:hint="eastAsia" w:ascii="Times New Roman" w:hAnsi="Times New Roman" w:eastAsia="方正仿宋_GBK"/>
          <w:b w:val="0"/>
          <w:bCs w:val="0"/>
          <w:sz w:val="30"/>
          <w:szCs w:val="30"/>
          <w:highlight w:val="none"/>
          <w:lang w:eastAsia="zh-CN"/>
        </w:rPr>
        <w:t>执行资金使用规定</w:t>
      </w:r>
      <w:r>
        <w:rPr>
          <w:rFonts w:hint="eastAsia" w:ascii="Times New Roman" w:hAnsi="Times New Roman" w:eastAsia="方正仿宋_GBK"/>
          <w:b w:val="0"/>
          <w:bCs w:val="0"/>
          <w:sz w:val="30"/>
          <w:szCs w:val="30"/>
          <w:highlight w:val="none"/>
        </w:rPr>
        <w:t>，</w:t>
      </w:r>
      <w:r>
        <w:rPr>
          <w:rFonts w:hint="eastAsia" w:ascii="Times New Roman" w:hAnsi="Times New Roman" w:eastAsia="方正仿宋_GBK"/>
          <w:b w:val="0"/>
          <w:bCs w:val="0"/>
          <w:sz w:val="30"/>
          <w:szCs w:val="30"/>
          <w:highlight w:val="none"/>
          <w:lang w:eastAsia="zh-CN"/>
        </w:rPr>
        <w:t>最大化提升资金使用效果，</w:t>
      </w:r>
      <w:r>
        <w:rPr>
          <w:rFonts w:hint="eastAsia" w:ascii="Times New Roman" w:hAnsi="Times New Roman" w:eastAsia="方正仿宋_GBK"/>
          <w:b w:val="0"/>
          <w:bCs w:val="0"/>
          <w:sz w:val="30"/>
          <w:szCs w:val="30"/>
          <w:highlight w:val="none"/>
        </w:rPr>
        <w:t>让项目资金落于实处。</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b w:val="0"/>
          <w:bCs w:val="0"/>
        </w:rPr>
      </w:pPr>
      <w:r>
        <w:rPr>
          <w:rFonts w:hint="eastAsia" w:ascii="Times New Roman" w:hAnsi="Times New Roman" w:eastAsia="仿宋_GB2312"/>
          <w:b w:val="0"/>
          <w:bCs w:val="0"/>
        </w:rPr>
        <w:t>（二）存在的问题及原因分析</w:t>
      </w:r>
      <w:bookmarkEnd w:id="18"/>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方正仿宋_GBK"/>
          <w:color w:val="FF0000"/>
          <w:sz w:val="30"/>
          <w:szCs w:val="30"/>
          <w:highlight w:val="none"/>
          <w:lang w:eastAsia="zh-CN"/>
        </w:rPr>
      </w:pPr>
      <w:r>
        <w:rPr>
          <w:rFonts w:hint="eastAsia" w:ascii="Times New Roman" w:hAnsi="Times New Roman" w:eastAsia="方正仿宋_GBK"/>
          <w:color w:val="auto"/>
          <w:sz w:val="30"/>
          <w:szCs w:val="30"/>
          <w:highlight w:val="none"/>
        </w:rPr>
        <w:t>在绩效自评过程中，</w:t>
      </w:r>
      <w:r>
        <w:rPr>
          <w:rFonts w:hint="eastAsia" w:eastAsia="方正仿宋_GBK"/>
          <w:color w:val="auto"/>
          <w:sz w:val="30"/>
          <w:szCs w:val="30"/>
          <w:highlight w:val="none"/>
          <w:lang w:eastAsia="zh-CN"/>
        </w:rPr>
        <w:t>有少数指标目标值设置不合理，主要原因是项目前期调研有所不足，导致指标目标值设置偏小。</w:t>
      </w:r>
    </w:p>
    <w:p>
      <w:pPr>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olor w:val="0000FF"/>
          <w:sz w:val="32"/>
          <w:szCs w:val="32"/>
        </w:rPr>
      </w:pPr>
      <w:bookmarkStart w:id="19" w:name="_Toc68703845"/>
      <w:r>
        <w:rPr>
          <w:rFonts w:hint="eastAsia" w:ascii="Times New Roman" w:hAnsi="Times New Roman" w:eastAsia="宋体"/>
          <w:sz w:val="32"/>
          <w:szCs w:val="32"/>
          <w:lang w:val="en-US" w:eastAsia="zh-CN"/>
        </w:rPr>
        <w:t>七</w:t>
      </w:r>
      <w:r>
        <w:rPr>
          <w:rFonts w:hint="eastAsia" w:ascii="Times New Roman" w:hAnsi="Times New Roman" w:eastAsia="宋体"/>
          <w:sz w:val="32"/>
          <w:szCs w:val="32"/>
        </w:rPr>
        <w:t>、有关建议</w:t>
      </w:r>
      <w:bookmarkEnd w:id="19"/>
    </w:p>
    <w:p>
      <w:pPr>
        <w:pageBreakBefore w:val="0"/>
        <w:widowControl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Times New Roman" w:hAnsi="Times New Roman" w:eastAsia="方正仿宋_GBK" w:cs="仿宋_GB2312"/>
          <w:color w:val="auto"/>
          <w:sz w:val="30"/>
          <w:szCs w:val="30"/>
          <w:highlight w:val="none"/>
          <w:lang w:val="en-US" w:eastAsia="zh-CN"/>
        </w:rPr>
      </w:pPr>
      <w:r>
        <w:rPr>
          <w:rFonts w:hint="eastAsia" w:ascii="Times New Roman" w:hAnsi="Times New Roman" w:eastAsia="方正仿宋_GBK" w:cs="仿宋_GB2312"/>
          <w:color w:val="auto"/>
          <w:sz w:val="30"/>
          <w:szCs w:val="30"/>
          <w:highlight w:val="none"/>
          <w:lang w:val="en-US" w:eastAsia="zh-CN"/>
        </w:rPr>
        <w:t>1.多进行有关绩效管理工作方面的培训。积极组织第三方开展绩效管理工作培训，进一步夯实业务基础，提高我单位绩效人员水平。</w:t>
      </w:r>
    </w:p>
    <w:p>
      <w:pPr>
        <w:pageBreakBefore w:val="0"/>
        <w:widowControl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eastAsia="方正仿宋_GBK" w:cs="仿宋_GB2312"/>
          <w:color w:val="auto"/>
          <w:sz w:val="30"/>
          <w:szCs w:val="30"/>
          <w:highlight w:val="none"/>
          <w:lang w:val="en-US" w:eastAsia="zh-CN"/>
        </w:rPr>
      </w:pPr>
      <w:r>
        <w:rPr>
          <w:rFonts w:hint="eastAsia" w:ascii="Times New Roman" w:hAnsi="Times New Roman" w:eastAsia="方正仿宋_GBK" w:cs="仿宋_GB2312"/>
          <w:color w:val="auto"/>
          <w:sz w:val="30"/>
          <w:szCs w:val="30"/>
          <w:highlight w:val="none"/>
          <w:lang w:val="en-US" w:eastAsia="zh-CN"/>
        </w:rPr>
        <w:t>2.进一步规范项目建设的程序。项目前期做好可行性研究报告，更加细化实施方案，</w:t>
      </w:r>
      <w:r>
        <w:rPr>
          <w:rFonts w:hint="eastAsia" w:eastAsia="方正仿宋_GBK" w:cs="仿宋_GB2312"/>
          <w:color w:val="auto"/>
          <w:sz w:val="30"/>
          <w:szCs w:val="30"/>
          <w:highlight w:val="none"/>
          <w:lang w:val="en-US" w:eastAsia="zh-CN"/>
        </w:rPr>
        <w:t>设定合理指标。</w:t>
      </w:r>
    </w:p>
    <w:p>
      <w:pPr>
        <w:pageBreakBefore w:val="0"/>
        <w:widowControl w:val="0"/>
        <w:shd w:val="clear"/>
        <w:kinsoku/>
        <w:wordWrap/>
        <w:overflowPunct/>
        <w:topLinePunct w:val="0"/>
        <w:autoSpaceDE/>
        <w:autoSpaceDN/>
        <w:bidi w:val="0"/>
        <w:adjustRightInd/>
        <w:snapToGrid/>
        <w:spacing w:line="560" w:lineRule="exact"/>
        <w:ind w:firstLine="600" w:firstLineChars="200"/>
        <w:textAlignment w:val="auto"/>
        <w:outlineLvl w:val="0"/>
        <w:rPr>
          <w:rFonts w:ascii="Times New Roman" w:hAnsi="Times New Roman" w:eastAsia="方正仿宋_GBK"/>
          <w:color w:val="auto"/>
          <w:sz w:val="30"/>
          <w:szCs w:val="30"/>
          <w:highlight w:val="none"/>
        </w:rPr>
      </w:pPr>
      <w:r>
        <w:rPr>
          <w:rFonts w:hint="eastAsia" w:ascii="Times New Roman" w:hAnsi="Times New Roman" w:eastAsia="方正仿宋_GBK" w:cs="仿宋_GB2312"/>
          <w:color w:val="auto"/>
          <w:sz w:val="30"/>
          <w:szCs w:val="30"/>
          <w:highlight w:val="none"/>
          <w:lang w:val="en-US" w:eastAsia="zh-CN"/>
        </w:rPr>
        <w:t>3.进一步完善项目评价过程中有关数据和资料的收集、整理、审核及分析。项目启动时同步做好档案的归纳与整理，及时整理、收集、汇总，健全档案资料。项目后续管理有待进一步加强和跟踪</w:t>
      </w:r>
      <w:r>
        <w:rPr>
          <w:rFonts w:hint="eastAsia" w:ascii="Times New Roman" w:hAnsi="Times New Roman" w:eastAsia="方正仿宋_GBK" w:cs="仿宋_GB2312"/>
          <w:color w:val="auto"/>
          <w:sz w:val="30"/>
          <w:szCs w:val="30"/>
          <w:highlight w:val="none"/>
        </w:rPr>
        <w:t>。</w:t>
      </w:r>
    </w:p>
    <w:p>
      <w:pPr>
        <w:pageBreakBefore w:val="0"/>
        <w:widowControl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Times New Roman" w:hAnsi="Times New Roman" w:eastAsia="方正仿宋_GBK" w:cs="仿宋_GB2312"/>
          <w:color w:val="auto"/>
          <w:sz w:val="30"/>
          <w:szCs w:val="30"/>
          <w:highlight w:val="none"/>
          <w:lang w:val="en-US" w:eastAsia="zh-CN"/>
        </w:rPr>
      </w:pPr>
      <w:r>
        <w:rPr>
          <w:rFonts w:hint="eastAsia" w:ascii="Times New Roman" w:hAnsi="Times New Roman" w:eastAsia="方正仿宋_GBK" w:cs="仿宋_GB2312"/>
          <w:color w:val="auto"/>
          <w:sz w:val="30"/>
          <w:szCs w:val="30"/>
          <w:highlight w:val="none"/>
          <w:lang w:val="en-US" w:eastAsia="zh-CN"/>
        </w:rPr>
        <w:t>4.进一步加强对绩效管理工作的组织领导，提高对预算绩效管理工作重要性的认识，总结经验查找问题，</w:t>
      </w:r>
      <w:r>
        <w:rPr>
          <w:rFonts w:hint="eastAsia" w:eastAsia="方正仿宋_GBK" w:cs="仿宋_GB2312"/>
          <w:color w:val="auto"/>
          <w:sz w:val="30"/>
          <w:szCs w:val="30"/>
          <w:highlight w:val="none"/>
          <w:lang w:val="en-US" w:eastAsia="zh-CN"/>
        </w:rPr>
        <w:t>进一步</w:t>
      </w:r>
      <w:r>
        <w:rPr>
          <w:rFonts w:hint="eastAsia" w:ascii="Times New Roman" w:hAnsi="Times New Roman" w:eastAsia="方正仿宋_GBK" w:cs="仿宋_GB2312"/>
          <w:color w:val="auto"/>
          <w:sz w:val="30"/>
          <w:szCs w:val="30"/>
          <w:highlight w:val="none"/>
          <w:lang w:val="en-US" w:eastAsia="zh-CN"/>
        </w:rPr>
        <w:t>抓紧绩效评价管理</w:t>
      </w:r>
      <w:r>
        <w:rPr>
          <w:rFonts w:hint="eastAsia" w:eastAsia="方正仿宋_GBK" w:cs="仿宋_GB2312"/>
          <w:color w:val="auto"/>
          <w:sz w:val="30"/>
          <w:szCs w:val="30"/>
          <w:highlight w:val="none"/>
          <w:lang w:val="en-US" w:eastAsia="zh-CN"/>
        </w:rPr>
        <w:t>工作</w:t>
      </w:r>
      <w:r>
        <w:rPr>
          <w:rFonts w:hint="eastAsia" w:ascii="Times New Roman" w:hAnsi="Times New Roman" w:eastAsia="方正仿宋_GBK" w:cs="仿宋_GB2312"/>
          <w:color w:val="auto"/>
          <w:sz w:val="30"/>
          <w:szCs w:val="30"/>
          <w:highlight w:val="none"/>
          <w:lang w:val="en-US" w:eastAsia="zh-CN"/>
        </w:rPr>
        <w:t>。</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Times New Roman" w:hAnsi="Times New Roman" w:eastAsia="宋体"/>
          <w:sz w:val="32"/>
          <w:szCs w:val="32"/>
        </w:rPr>
      </w:pPr>
      <w:bookmarkStart w:id="20" w:name="_Toc68703846"/>
      <w:r>
        <w:rPr>
          <w:rFonts w:hint="eastAsia" w:ascii="Times New Roman" w:hAnsi="Times New Roman" w:eastAsia="宋体"/>
          <w:sz w:val="32"/>
          <w:szCs w:val="32"/>
          <w:lang w:val="en-US" w:eastAsia="zh-CN"/>
        </w:rPr>
        <w:t>八</w:t>
      </w:r>
      <w:r>
        <w:rPr>
          <w:rFonts w:hint="eastAsia" w:ascii="Times New Roman" w:hAnsi="Times New Roman" w:eastAsia="宋体"/>
          <w:sz w:val="32"/>
          <w:szCs w:val="32"/>
        </w:rPr>
        <w:t>、其他需要说明的问题</w:t>
      </w:r>
      <w:bookmarkEnd w:id="20"/>
    </w:p>
    <w:p>
      <w:pPr>
        <w:pStyle w:val="12"/>
        <w:pageBreakBefore w:val="0"/>
        <w:kinsoku/>
        <w:wordWrap/>
        <w:overflowPunct/>
        <w:topLinePunct w:val="0"/>
        <w:autoSpaceDE/>
        <w:autoSpaceDN/>
        <w:bidi w:val="0"/>
        <w:adjustRightInd/>
        <w:snapToGrid/>
        <w:spacing w:after="0" w:line="560" w:lineRule="exact"/>
        <w:ind w:left="0" w:leftChars="0"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lang w:eastAsia="zh-Hans"/>
        </w:rPr>
        <w:t>本项目无其他需说明的问题。</w:t>
      </w:r>
    </w:p>
    <w:p>
      <w:pPr>
        <w:pageBreakBefore w:val="0"/>
        <w:kinsoku/>
        <w:wordWrap/>
        <w:overflowPunct/>
        <w:topLinePunct w:val="0"/>
        <w:autoSpaceDE/>
        <w:autoSpaceDN/>
        <w:bidi w:val="0"/>
        <w:adjustRightInd/>
        <w:snapToGrid/>
        <w:spacing w:line="560" w:lineRule="exact"/>
        <w:rPr>
          <w:rFonts w:ascii="Times New Roman" w:hAnsi="Times New Roman"/>
        </w:rPr>
        <w:sectPr>
          <w:pgSz w:w="11906" w:h="16838"/>
          <w:pgMar w:top="1928" w:right="1531" w:bottom="1701" w:left="1531" w:header="737" w:footer="851" w:gutter="0"/>
          <w:cols w:space="720" w:num="1"/>
          <w:docGrid w:type="lines" w:linePitch="408" w:charSpace="0"/>
        </w:sectPr>
      </w:pPr>
    </w:p>
    <w:tbl>
      <w:tblPr>
        <w:tblStyle w:val="13"/>
        <w:tblW w:w="135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1"/>
        <w:gridCol w:w="792"/>
        <w:gridCol w:w="791"/>
        <w:gridCol w:w="1492"/>
        <w:gridCol w:w="1216"/>
        <w:gridCol w:w="1080"/>
        <w:gridCol w:w="855"/>
        <w:gridCol w:w="720"/>
        <w:gridCol w:w="1050"/>
        <w:gridCol w:w="1080"/>
        <w:gridCol w:w="1005"/>
        <w:gridCol w:w="1005"/>
        <w:gridCol w:w="615"/>
        <w:gridCol w:w="10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1358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ascii="Times New Roman" w:hAnsi="Times New Roman" w:eastAsia="华文中宋" w:cs="华文中宋"/>
                <w:b/>
                <w:bCs/>
                <w:i w:val="0"/>
                <w:iCs w:val="0"/>
                <w:color w:val="000000"/>
                <w:sz w:val="40"/>
                <w:szCs w:val="40"/>
                <w:u w:val="none"/>
              </w:rPr>
            </w:pPr>
            <w:r>
              <w:rPr>
                <w:rFonts w:hint="default" w:ascii="Times New Roman" w:hAnsi="Times New Roman" w:eastAsia="华文中宋" w:cs="华文中宋"/>
                <w:b/>
                <w:bCs/>
                <w:i w:val="0"/>
                <w:iCs w:val="0"/>
                <w:color w:val="000000"/>
                <w:kern w:val="0"/>
                <w:sz w:val="40"/>
                <w:szCs w:val="40"/>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7" w:hRule="atLeast"/>
        </w:trPr>
        <w:tc>
          <w:tcPr>
            <w:tcW w:w="1358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b/>
                <w:bCs/>
                <w:i w:val="0"/>
                <w:iCs w:val="0"/>
                <w:color w:val="000000"/>
                <w:sz w:val="22"/>
                <w:szCs w:val="22"/>
                <w:u w:val="none"/>
              </w:rPr>
            </w:pPr>
            <w:r>
              <w:rPr>
                <w:rFonts w:hint="eastAsia" w:ascii="Times New Roman" w:hAnsi="Times New Roman" w:eastAsia="宋体" w:cs="宋体"/>
                <w:b/>
                <w:bCs/>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项目名称</w:t>
            </w:r>
          </w:p>
        </w:tc>
        <w:tc>
          <w:tcPr>
            <w:tcW w:w="1199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2023年全国“基层科普行动计划”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5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主管部门</w:t>
            </w:r>
          </w:p>
        </w:tc>
        <w:tc>
          <w:tcPr>
            <w:tcW w:w="543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新疆巴州科学技术协会</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实施单位</w:t>
            </w:r>
          </w:p>
        </w:tc>
        <w:tc>
          <w:tcPr>
            <w:tcW w:w="479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新疆巴州科学技术协会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7" w:hRule="atLeast"/>
        </w:trPr>
        <w:tc>
          <w:tcPr>
            <w:tcW w:w="15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项目资金</w:t>
            </w:r>
            <w:r>
              <w:rPr>
                <w:rFonts w:hint="eastAsia" w:ascii="Times New Roman" w:hAnsi="Times New Roman" w:eastAsia="宋体" w:cs="宋体"/>
                <w:i w:val="0"/>
                <w:iCs w:val="0"/>
                <w:color w:val="000000"/>
                <w:kern w:val="0"/>
                <w:sz w:val="18"/>
                <w:szCs w:val="18"/>
                <w:u w:val="none"/>
                <w:lang w:val="en-US" w:eastAsia="zh-CN" w:bidi="ar"/>
              </w:rPr>
              <w:br w:type="textWrapping"/>
            </w:r>
            <w:r>
              <w:rPr>
                <w:rFonts w:hint="eastAsia" w:ascii="Times New Roman" w:hAnsi="Times New Roman" w:eastAsia="宋体" w:cs="宋体"/>
                <w:i w:val="0"/>
                <w:iCs w:val="0"/>
                <w:color w:val="000000"/>
                <w:kern w:val="0"/>
                <w:sz w:val="18"/>
                <w:szCs w:val="18"/>
                <w:u w:val="none"/>
                <w:lang w:val="en-US" w:eastAsia="zh-CN" w:bidi="ar"/>
              </w:rPr>
              <w:t>（万元）</w:t>
            </w: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资金来源</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年初预算数</w:t>
            </w: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全年预算数</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全年执行数</w:t>
            </w:r>
          </w:p>
        </w:tc>
        <w:tc>
          <w:tcPr>
            <w:tcW w:w="2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分值权重</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执行率</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7" w:hRule="atLeast"/>
        </w:trPr>
        <w:tc>
          <w:tcPr>
            <w:tcW w:w="15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年度资金总额</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155.00</w:t>
            </w: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114.38</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114.38</w:t>
            </w:r>
          </w:p>
        </w:tc>
        <w:tc>
          <w:tcPr>
            <w:tcW w:w="2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10</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100.00%</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7" w:hRule="atLeast"/>
        </w:trPr>
        <w:tc>
          <w:tcPr>
            <w:tcW w:w="15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其中：当年财政拨款</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155</w:t>
            </w: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114.38</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114.38</w:t>
            </w:r>
          </w:p>
        </w:tc>
        <w:tc>
          <w:tcPr>
            <w:tcW w:w="2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7" w:hRule="atLeast"/>
        </w:trPr>
        <w:tc>
          <w:tcPr>
            <w:tcW w:w="15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c>
          <w:tcPr>
            <w:tcW w:w="2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其他资金</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0</w:t>
            </w: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0</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0</w:t>
            </w:r>
          </w:p>
        </w:tc>
        <w:tc>
          <w:tcPr>
            <w:tcW w:w="20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年度总体目标</w:t>
            </w:r>
          </w:p>
        </w:tc>
        <w:tc>
          <w:tcPr>
            <w:tcW w:w="79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总体目标</w:t>
            </w:r>
          </w:p>
        </w:tc>
        <w:tc>
          <w:tcPr>
            <w:tcW w:w="479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18"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c>
          <w:tcPr>
            <w:tcW w:w="79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目标1：开展科普宣传教育系列活动不少于11场，举办天数不少于11天，参与活动人数不少于30000人，聚力乡村振兴开展科技培训、科技服务、科普去“极端化”、科技咨询、科普资源开发、技术路演、科普大篷车联盟行动等活动，使科学普及深入基层、贴近实际、贴近群众，不断提升全民科学科学素质；目标2：围绕县域科普工作特色，打造科普示范阵地1个，提升科技创新供给能力。目标3：开展人才培训活动不少于2次，培训人数不少于132人，培训3天，培育乡土人才、科普人才，进一步加强基层科普服务能力建设，建立健全基层科普服务体系，提升科普服务供给能力，促进科普事业发展；目标4：订购科普宣传读本不少于0.7万本，采购科普宣传杂志不少于640套，采购科普主题展展品1个，丰富基层科普资源，拓展科普传播渠道，提高科普传播能力。</w:t>
            </w:r>
          </w:p>
        </w:tc>
        <w:tc>
          <w:tcPr>
            <w:tcW w:w="479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开展科普宣传教育系列活动11天11场，参与活动人数30000余人，聚力乡村振兴开展科技培训、科技服务、科普去“极端化”、科技咨询、科普资源开发、技术路演、科普大篷车联盟行动等活动，使科学普及深入基层、贴近实际、贴近群众，不断提升全民科学科学素质；：打造科普示范阵地1个，提升科技创新供给能力。开展人才培训活动2次培训共3天，培训人数133人，培育乡土人才、科普人才，进一步加强基层科普服务能力建设，建立健全基层科普服务体系，提升科普服务供给能力，促进科普事业发展；订购科普宣传读本0.7万本，采购科普宣传杂志640套，采购科普主题展展品3个，丰富基层科普资源，拓展科普传播渠道，提高科普传播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13" w:hRule="atLeast"/>
        </w:trPr>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一级指标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二级指标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三级指标</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指标值设置依据</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上年完成值</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指标分值权重</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指标赋分规则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佐证资料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指标实际完成值</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完成率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指标得分</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年度绩效指标完成情况</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产出指标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数量指标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开展科普系列活动场次</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&gt;=11场次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11场次</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工作资料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=11场次</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数量指标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参加科普系列活动人数</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&gt;=30000人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1210人</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工作资料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=30000人</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数量指标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开展科普系列活动天数</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&gt;=11天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10天</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工作资料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=11天</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数量指标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打造科普示范阵地</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&gt;=1个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工作资料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=1个</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数量指标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开展人才培训活动次数</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&gt;=2次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工作资料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=2次</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数量指标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参与人才培训活动人数</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&gt;=132人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工作资料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=133人</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100.76%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数量指标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开展人才培训活动天数</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&gt;=3天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工作资料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=3天</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数量指标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订购科普宣传读本</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&gt;=0.7万本</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工作资料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=0.7万本</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数量指标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采购科普宣传杂志</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&gt;=640套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640套</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工作资料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=640套</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3"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数量指标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采购科普主题展展品</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&gt;=1个</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工作资料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=3个</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300%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因科普活动需要，故采购展品较多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质量指标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开展科普宣传教育系列活动县市覆盖率</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说明材料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4"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质量指标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打造科普示范阵地县市覆盖率</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&gt;=22%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说明材料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=11%</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50%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因科普示范阵地只建设了一个，所以覆盖率较低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3"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质量指标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培训出勤率</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说明材料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111.11%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根据实际出勤情况，出勤率100%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质量指标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订购科普宣传读本、杂志及主题展展品合格率</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说明材料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质量指标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政府采购率</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工作资料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3"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时效指标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开展科普系列活动按时完成率</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说明材料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111.11%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已按时完成活动，故完成率为100%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时效指标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打造科普示范阵地及时率</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说明材料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=90%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3"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时效指标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培训按期完成率</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说明材料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111.11%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已按时完成培训，故完成率为100%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时效指标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订购科普宣传读本、杂志完成时间</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2023年6月30日</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说明材料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=2023年6月30日</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时效指标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采购科普主题展展品完成时间</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2023年10月31日</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说明材料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=2023年10月31日</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成本指标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经济成本指标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开展科普系列活动成本</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&lt;=47.71万元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预算支出标准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原始凭证</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=47.71万元</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4</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经济成本指标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打造科普示范阵地成本</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&lt;=16万元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预算支出标准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原始凭证</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=16万元</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4</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3"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经济成本指标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培训人均支出标准</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&lt;=38.35元/人.天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预算支出标准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原始凭证</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=38.06元/人.天</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99.24%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3.97</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因培训人数增加，故人均支出较低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经济成本指标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订购科普宣传读本费用</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&lt;=20.02万元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预算支出标准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原始凭证</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=20.02万元</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经济成本指标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采购科普宣传杂志费用</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&lt;=9.05万元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预算支出标准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原始凭证</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=9.05万元</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经济成本指标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采购科普主题展展品费用</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&lt;=20.08万元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预算支出标准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原始凭证</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=20.08万元</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效益指标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社会效益指标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提高基层各族群众的科学素质和依靠科技增收致富的能力</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有效提高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7</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按评判等级赋分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说明材料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达成目标</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7</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社会效益指标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拓展科普传播渠道，提高科普传播能力</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有效提高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7</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按评判等级赋分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说明材料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达成目标</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7</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1"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社会效益指标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推动基层科普服务能力建设和科普资源精准传播</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有效推动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按评判等级赋分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说明材料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达成目标</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6</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3"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满意度指标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满意度指标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参加科普系列活动人员满意度</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满意度赋分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工作资料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=95.83%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106.47%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4</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根据满意度测评，满意度达到95.83%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3"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满意度指标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参加培训人员满意度</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满意度赋分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工作资料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=96.88%</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107.64%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根据满意度测评，满意度达到96.88%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3"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20"/>
                <w:szCs w:val="20"/>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满意度指标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观览科普宣传读本、杂志及主题展展品人员满意度</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&gt;=90%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计划标准</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无</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满意度赋分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工作资料</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=95.54%</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106.15%</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3</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根据满意度测评，满意度达到95.54%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386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总分</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Times New Roman" w:hAnsi="Times New Roman" w:eastAsia="宋体" w:cs="宋体"/>
                <w:b/>
                <w:bCs/>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Times New Roman" w:hAnsi="Times New Roman"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Times New Roman" w:hAnsi="Times New Roman"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Times New Roman" w:hAnsi="Times New Roman" w:eastAsia="宋体" w:cs="宋体"/>
                <w:i w:val="0"/>
                <w:iCs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Times New Roman" w:hAnsi="Times New Roman" w:eastAsia="宋体" w:cs="宋体"/>
                <w:i w:val="0"/>
                <w:iCs w:val="0"/>
                <w:color w:val="000000"/>
                <w:sz w:val="18"/>
                <w:szCs w:val="18"/>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Times New Roman" w:hAnsi="Times New Roman" w:eastAsia="宋体" w:cs="宋体"/>
                <w:i w:val="0"/>
                <w:iCs w:val="0"/>
                <w:color w:val="000000"/>
                <w:sz w:val="18"/>
                <w:szCs w:val="18"/>
                <w:u w:val="none"/>
              </w:rPr>
            </w:pPr>
            <w:r>
              <w:rPr>
                <w:rFonts w:hint="eastAsia" w:ascii="Times New Roman" w:hAnsi="Times New Roman" w:eastAsia="宋体" w:cs="宋体"/>
                <w:i w:val="0"/>
                <w:iCs w:val="0"/>
                <w:color w:val="000000"/>
                <w:kern w:val="0"/>
                <w:sz w:val="18"/>
                <w:szCs w:val="18"/>
                <w:u w:val="none"/>
                <w:lang w:val="en-US" w:eastAsia="zh-CN" w:bidi="ar"/>
              </w:rPr>
              <w:t>98.97分</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Times New Roman" w:hAnsi="Times New Roman" w:eastAsia="宋体" w:cs="宋体"/>
                <w:i w:val="0"/>
                <w:iCs w:val="0"/>
                <w:color w:val="000000"/>
                <w:sz w:val="18"/>
                <w:szCs w:val="18"/>
                <w:u w:val="none"/>
              </w:rPr>
            </w:pPr>
          </w:p>
        </w:tc>
      </w:tr>
    </w:tbl>
    <w:p>
      <w:pPr>
        <w:pStyle w:val="2"/>
        <w:keepNext w:val="0"/>
        <w:keepLines w:val="0"/>
        <w:pageBreakBefore w:val="0"/>
        <w:widowControl/>
        <w:kinsoku/>
        <w:wordWrap/>
        <w:overflowPunct/>
        <w:topLinePunct w:val="0"/>
        <w:autoSpaceDE/>
        <w:autoSpaceDN/>
        <w:bidi w:val="0"/>
        <w:adjustRightInd/>
        <w:snapToGrid/>
        <w:spacing w:before="0" w:after="0" w:line="560" w:lineRule="exact"/>
        <w:jc w:val="both"/>
        <w:textAlignment w:val="auto"/>
        <w:rPr>
          <w:rFonts w:ascii="Times New Roman" w:hAnsi="Times New Roman"/>
          <w:sz w:val="18"/>
          <w:szCs w:val="18"/>
        </w:rPr>
      </w:pPr>
    </w:p>
    <w:p>
      <w:pPr>
        <w:pStyle w:val="2"/>
        <w:pageBreakBefore w:val="0"/>
        <w:kinsoku/>
        <w:wordWrap/>
        <w:overflowPunct/>
        <w:topLinePunct w:val="0"/>
        <w:autoSpaceDE/>
        <w:autoSpaceDN/>
        <w:bidi w:val="0"/>
        <w:adjustRightInd/>
        <w:snapToGrid/>
        <w:spacing w:line="560" w:lineRule="exact"/>
        <w:jc w:val="both"/>
        <w:rPr>
          <w:rFonts w:ascii="Times New Roman" w:hAnsi="Times New Roman"/>
        </w:rPr>
      </w:pPr>
    </w:p>
    <w:p>
      <w:pPr>
        <w:rPr>
          <w:rFonts w:ascii="Times New Roman" w:hAnsi="Times New Roman"/>
        </w:rPr>
      </w:pPr>
    </w:p>
    <w:p>
      <w:pPr>
        <w:pStyle w:val="2"/>
        <w:rPr>
          <w:rFonts w:ascii="Times New Roman" w:hAnsi="Times New Roman"/>
        </w:rPr>
      </w:pPr>
    </w:p>
    <w:p>
      <w:pPr>
        <w:rPr>
          <w:rFonts w:ascii="Times New Roman" w:hAnsi="Times New Roman"/>
        </w:rPr>
      </w:pPr>
    </w:p>
    <w:p>
      <w:pPr>
        <w:pStyle w:val="2"/>
      </w:pPr>
    </w:p>
    <w:p>
      <w:pPr>
        <w:rPr>
          <w:rFonts w:ascii="Times New Roman" w:hAnsi="Times New Roman"/>
        </w:rPr>
      </w:pPr>
    </w:p>
    <w:p>
      <w:pPr>
        <w:pStyle w:val="2"/>
        <w:rPr>
          <w:rFonts w:ascii="Times New Roman" w:hAnsi="Times New Roman"/>
        </w:rPr>
      </w:pPr>
    </w:p>
    <w:p>
      <w:pPr>
        <w:pageBreakBefore w:val="0"/>
        <w:kinsoku/>
        <w:wordWrap/>
        <w:overflowPunct/>
        <w:topLinePunct w:val="0"/>
        <w:autoSpaceDE/>
        <w:autoSpaceDN/>
        <w:bidi w:val="0"/>
        <w:adjustRightInd/>
        <w:snapToGrid/>
        <w:spacing w:line="560" w:lineRule="exact"/>
        <w:ind w:firstLine="640" w:firstLineChars="200"/>
        <w:rPr>
          <w:rFonts w:hint="eastAsia" w:ascii="Times New Roman" w:hAnsi="Times New Roman" w:eastAsia="黑体" w:cs="黑体"/>
        </w:rPr>
      </w:pPr>
      <w:r>
        <w:rPr>
          <w:rFonts w:hint="eastAsia" w:ascii="Times New Roman" w:hAnsi="Times New Roman" w:eastAsia="黑体" w:cs="黑体"/>
          <w:bCs/>
          <w:sz w:val="32"/>
          <w:szCs w:val="32"/>
        </w:rPr>
        <w:t>附件1</w:t>
      </w:r>
    </w:p>
    <w:p>
      <w:pPr>
        <w:pStyle w:val="21"/>
        <w:pageBreakBefore w:val="0"/>
        <w:kinsoku/>
        <w:wordWrap/>
        <w:overflowPunct/>
        <w:topLinePunct w:val="0"/>
        <w:autoSpaceDE/>
        <w:autoSpaceDN/>
        <w:bidi w:val="0"/>
        <w:adjustRightInd/>
        <w:snapToGrid/>
        <w:spacing w:line="560" w:lineRule="exact"/>
        <w:ind w:firstLine="562" w:firstLineChars="200"/>
        <w:jc w:val="center"/>
        <w:rPr>
          <w:rFonts w:ascii="Times New Roman" w:hAnsi="Times New Roman"/>
          <w:sz w:val="28"/>
          <w:szCs w:val="40"/>
        </w:rPr>
      </w:pPr>
      <w:bookmarkStart w:id="21" w:name="_Toc30064_WPSOffice_Level1"/>
      <w:bookmarkStart w:id="22" w:name="_Toc26499_WPSOffice_Level2"/>
      <w:r>
        <w:rPr>
          <w:rFonts w:hint="eastAsia" w:ascii="Times New Roman" w:hAnsi="Times New Roman"/>
          <w:b/>
          <w:bCs/>
          <w:color w:val="auto"/>
          <w:sz w:val="28"/>
          <w:szCs w:val="40"/>
          <w:highlight w:val="none"/>
          <w:lang w:val="en-US" w:eastAsia="zh-CN"/>
        </w:rPr>
        <w:t>2023年全国“基层科普行动计划”项目</w:t>
      </w:r>
      <w:r>
        <w:rPr>
          <w:rFonts w:hint="eastAsia" w:ascii="Times New Roman" w:hAnsi="Times New Roman"/>
          <w:b/>
          <w:bCs/>
          <w:sz w:val="28"/>
          <w:szCs w:val="40"/>
        </w:rPr>
        <w:t>绩效评价指标体系及综合评分表</w:t>
      </w:r>
      <w:bookmarkEnd w:id="21"/>
      <w:bookmarkEnd w:id="22"/>
    </w:p>
    <w:tbl>
      <w:tblPr>
        <w:tblStyle w:val="1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10"/>
        <w:gridCol w:w="810"/>
        <w:gridCol w:w="810"/>
        <w:gridCol w:w="2200"/>
        <w:gridCol w:w="4903"/>
        <w:gridCol w:w="1210"/>
        <w:gridCol w:w="127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一级指标</w:t>
            </w: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二级指标</w:t>
            </w: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三级指标</w:t>
            </w:r>
          </w:p>
        </w:tc>
        <w:tc>
          <w:tcPr>
            <w:tcW w:w="915"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指标解释</w:t>
            </w:r>
          </w:p>
        </w:tc>
        <w:tc>
          <w:tcPr>
            <w:tcW w:w="2039"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指标说明</w:t>
            </w:r>
          </w:p>
        </w:tc>
        <w:tc>
          <w:tcPr>
            <w:tcW w:w="503"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权重</w:t>
            </w:r>
          </w:p>
        </w:tc>
        <w:tc>
          <w:tcPr>
            <w:tcW w:w="528"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37"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决策　</w:t>
            </w:r>
          </w:p>
        </w:tc>
        <w:tc>
          <w:tcPr>
            <w:tcW w:w="337"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项目立项　</w:t>
            </w: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立项依据</w:t>
            </w:r>
          </w:p>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充分性</w:t>
            </w:r>
          </w:p>
        </w:tc>
        <w:tc>
          <w:tcPr>
            <w:tcW w:w="915"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项目立项是否符合法律法规、相关政策、发展规划以及部门职责，用以反映和考核项目立项依据情况。</w:t>
            </w:r>
          </w:p>
        </w:tc>
        <w:tc>
          <w:tcPr>
            <w:tcW w:w="2039"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pPr>
              <w:pageBreakBefore w:val="0"/>
              <w:widowControl/>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①项目立项是否符合国家法律法规、国民经济发展规划和相关政策；</w:t>
            </w:r>
          </w:p>
          <w:p>
            <w:pPr>
              <w:pageBreakBefore w:val="0"/>
              <w:widowControl/>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②项目立项是否符合行业发展规划和政策要求；</w:t>
            </w:r>
          </w:p>
          <w:p>
            <w:pPr>
              <w:pageBreakBefore w:val="0"/>
              <w:widowControl/>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③项目立项是否与部门职责范围相符，属于部门履职所需；</w:t>
            </w:r>
          </w:p>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④项目是否属于公共财政支持范围，是否符合中央、地方事权支出责任划分原则；</w:t>
            </w:r>
          </w:p>
          <w:p>
            <w:pPr>
              <w:pageBreakBefore w:val="0"/>
              <w:widowControl/>
              <w:kinsoku/>
              <w:wordWrap/>
              <w:overflowPunct/>
              <w:topLinePunct w:val="0"/>
              <w:autoSpaceDE/>
              <w:autoSpaceDN/>
              <w:bidi w:val="0"/>
              <w:adjustRightInd/>
              <w:snapToGrid/>
              <w:spacing w:line="560" w:lineRule="exact"/>
              <w:ind w:firstLine="0" w:firstLineChars="0"/>
              <w:jc w:val="left"/>
              <w:textAlignment w:val="auto"/>
              <w:rPr>
                <w:rFonts w:ascii="Times New Roman" w:hAnsi="Times New Roman"/>
                <w:color w:val="000000"/>
                <w:kern w:val="0"/>
                <w:sz w:val="22"/>
                <w:szCs w:val="22"/>
              </w:rPr>
            </w:pPr>
            <w:r>
              <w:rPr>
                <w:rFonts w:ascii="Times New Roman" w:hAnsi="Times New Roman"/>
                <w:color w:val="000000"/>
                <w:kern w:val="0"/>
                <w:sz w:val="22"/>
                <w:szCs w:val="22"/>
              </w:rPr>
              <w:t>⑤项目是否与相关部门同类项目或部门内部相关项目重复。</w:t>
            </w:r>
          </w:p>
        </w:tc>
        <w:tc>
          <w:tcPr>
            <w:tcW w:w="503"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3</w:t>
            </w:r>
          </w:p>
        </w:tc>
        <w:tc>
          <w:tcPr>
            <w:tcW w:w="528"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b/>
                <w:bCs/>
                <w:color w:val="auto"/>
                <w:kern w:val="0"/>
                <w:sz w:val="22"/>
                <w:szCs w:val="22"/>
                <w:highlight w:val="none"/>
                <w:lang w:eastAsia="zh-CN"/>
              </w:rPr>
            </w:pPr>
            <w:r>
              <w:rPr>
                <w:rFonts w:hint="eastAsia" w:ascii="Times New Roman" w:hAnsi="Times New Roman"/>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37" w:type="pct"/>
            <w:vMerge w:val="continue"/>
            <w:shd w:val="clear" w:color="auto" w:fill="FFFFFF"/>
            <w:vAlign w:val="center"/>
          </w:tcPr>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立项程序</w:t>
            </w:r>
          </w:p>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规范性</w:t>
            </w:r>
          </w:p>
        </w:tc>
        <w:tc>
          <w:tcPr>
            <w:tcW w:w="915"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项目申请、设立过程是否符合相关要求，用以反映和考核项目立项的规范情况。</w:t>
            </w:r>
          </w:p>
        </w:tc>
        <w:tc>
          <w:tcPr>
            <w:tcW w:w="2039"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pPr>
              <w:pageBreakBefore w:val="0"/>
              <w:widowControl/>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①项目是否按照规定的程序申请设立；</w:t>
            </w:r>
          </w:p>
          <w:p>
            <w:pPr>
              <w:pageBreakBefore w:val="0"/>
              <w:widowControl/>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②审批文件、材料是否符合相关要求；</w:t>
            </w:r>
          </w:p>
          <w:p>
            <w:pPr>
              <w:pageBreakBefore w:val="0"/>
              <w:widowControl/>
              <w:kinsoku/>
              <w:wordWrap/>
              <w:overflowPunct/>
              <w:topLinePunct w:val="0"/>
              <w:autoSpaceDE/>
              <w:autoSpaceDN/>
              <w:bidi w:val="0"/>
              <w:adjustRightInd/>
              <w:snapToGrid/>
              <w:spacing w:line="560" w:lineRule="exact"/>
              <w:ind w:firstLine="0" w:firstLineChars="0"/>
              <w:jc w:val="left"/>
              <w:textAlignment w:val="auto"/>
              <w:rPr>
                <w:rFonts w:ascii="Times New Roman" w:hAnsi="Times New Roman"/>
                <w:color w:val="000000"/>
                <w:kern w:val="0"/>
                <w:sz w:val="22"/>
                <w:szCs w:val="22"/>
              </w:rPr>
            </w:pPr>
            <w:r>
              <w:rPr>
                <w:rFonts w:ascii="Times New Roman" w:hAnsi="Times New Roman"/>
                <w:color w:val="000000"/>
                <w:kern w:val="0"/>
                <w:sz w:val="22"/>
                <w:szCs w:val="22"/>
              </w:rPr>
              <w:t>③事前是否已经过必要的可行性研究、专家论证、风险评估、绩效评估、集体决策。</w:t>
            </w:r>
          </w:p>
        </w:tc>
        <w:tc>
          <w:tcPr>
            <w:tcW w:w="503"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3</w:t>
            </w:r>
          </w:p>
        </w:tc>
        <w:tc>
          <w:tcPr>
            <w:tcW w:w="528"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b/>
                <w:bCs/>
                <w:color w:val="auto"/>
                <w:kern w:val="0"/>
                <w:sz w:val="22"/>
                <w:szCs w:val="22"/>
                <w:highlight w:val="none"/>
                <w:lang w:eastAsia="zh-CN"/>
              </w:rPr>
            </w:pPr>
            <w:r>
              <w:rPr>
                <w:rFonts w:hint="eastAsia" w:ascii="Times New Roman" w:hAnsi="Times New Roman"/>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37" w:type="pct"/>
            <w:vMerge w:val="continue"/>
            <w:shd w:val="clear" w:color="auto" w:fill="FFFFFF"/>
            <w:vAlign w:val="center"/>
          </w:tcPr>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绩效目标　</w:t>
            </w: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绩效目标</w:t>
            </w:r>
          </w:p>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915"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项目所设定的绩效目标是否依据充分，是否符合客观实际，用以反映和考核项目绩效目标与项目实施的相符情况。</w:t>
            </w:r>
          </w:p>
        </w:tc>
        <w:tc>
          <w:tcPr>
            <w:tcW w:w="2039"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pPr>
              <w:pageBreakBefore w:val="0"/>
              <w:widowControl/>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（如未设定预算绩效目标，也可考核其他工作任务目标）</w:t>
            </w:r>
          </w:p>
          <w:p>
            <w:pPr>
              <w:pageBreakBefore w:val="0"/>
              <w:widowControl/>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①项目是否有绩效目标；</w:t>
            </w:r>
          </w:p>
          <w:p>
            <w:pPr>
              <w:pageBreakBefore w:val="0"/>
              <w:widowControl/>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②项目绩效目标与实际工作内容是否具有相关性；</w:t>
            </w:r>
          </w:p>
          <w:p>
            <w:pPr>
              <w:pageBreakBefore w:val="0"/>
              <w:widowControl/>
              <w:kinsoku/>
              <w:wordWrap/>
              <w:overflowPunct/>
              <w:topLinePunct w:val="0"/>
              <w:autoSpaceDE/>
              <w:autoSpaceDN/>
              <w:bidi w:val="0"/>
              <w:adjustRightInd/>
              <w:snapToGrid/>
              <w:spacing w:line="560" w:lineRule="exact"/>
              <w:ind w:firstLine="0" w:firstLineChars="0"/>
              <w:jc w:val="left"/>
              <w:textAlignment w:val="auto"/>
              <w:rPr>
                <w:rFonts w:ascii="Times New Roman" w:hAnsi="Times New Roman"/>
                <w:color w:val="000000"/>
                <w:kern w:val="0"/>
                <w:sz w:val="22"/>
                <w:szCs w:val="22"/>
              </w:rPr>
            </w:pPr>
            <w:r>
              <w:rPr>
                <w:rFonts w:ascii="Times New Roman" w:hAnsi="Times New Roman"/>
                <w:color w:val="000000"/>
                <w:kern w:val="0"/>
                <w:sz w:val="22"/>
                <w:szCs w:val="22"/>
              </w:rPr>
              <w:t>③项目预期产出效益和效果是否符合正常的业绩水平；</w:t>
            </w:r>
          </w:p>
          <w:p>
            <w:pPr>
              <w:pageBreakBefore w:val="0"/>
              <w:widowControl/>
              <w:kinsoku/>
              <w:wordWrap/>
              <w:overflowPunct/>
              <w:topLinePunct w:val="0"/>
              <w:autoSpaceDE/>
              <w:autoSpaceDN/>
              <w:bidi w:val="0"/>
              <w:adjustRightInd/>
              <w:snapToGrid/>
              <w:spacing w:line="560" w:lineRule="exact"/>
              <w:ind w:firstLine="0" w:firstLineChars="0"/>
              <w:jc w:val="left"/>
              <w:textAlignment w:val="auto"/>
              <w:rPr>
                <w:rFonts w:ascii="Times New Roman" w:hAnsi="Times New Roman"/>
                <w:color w:val="000000"/>
                <w:kern w:val="0"/>
                <w:sz w:val="22"/>
                <w:szCs w:val="22"/>
              </w:rPr>
            </w:pPr>
            <w:r>
              <w:rPr>
                <w:rFonts w:ascii="Times New Roman" w:hAnsi="Times New Roman"/>
                <w:color w:val="000000"/>
                <w:kern w:val="0"/>
                <w:sz w:val="22"/>
                <w:szCs w:val="22"/>
              </w:rPr>
              <w:t>④是否与预算确定的项目投资额或资金量相匹配。</w:t>
            </w:r>
          </w:p>
        </w:tc>
        <w:tc>
          <w:tcPr>
            <w:tcW w:w="503"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3</w:t>
            </w:r>
          </w:p>
        </w:tc>
        <w:tc>
          <w:tcPr>
            <w:tcW w:w="528"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b/>
                <w:bCs/>
                <w:color w:val="auto"/>
                <w:kern w:val="0"/>
                <w:sz w:val="22"/>
                <w:szCs w:val="22"/>
                <w:highlight w:val="none"/>
                <w:lang w:eastAsia="zh-CN"/>
              </w:rPr>
            </w:pPr>
            <w:r>
              <w:rPr>
                <w:rFonts w:hint="eastAsia" w:ascii="Times New Roman" w:hAnsi="Times New Roman"/>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7"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绩效指标</w:t>
            </w:r>
          </w:p>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明确性</w:t>
            </w:r>
          </w:p>
        </w:tc>
        <w:tc>
          <w:tcPr>
            <w:tcW w:w="915"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依据绩效目标设定的绩效指标是否清晰、细化、可衡量等，用以反映和考核项目绩效目标的明细化情况。</w:t>
            </w:r>
          </w:p>
        </w:tc>
        <w:tc>
          <w:tcPr>
            <w:tcW w:w="2039"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①是否将项目绩效目标细化分解为具体的绩效指标；</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②是否通过清晰、可衡量的指标值予以体现；</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③是否与项目目标任务数或计划数相对应。</w:t>
            </w:r>
          </w:p>
          <w:p>
            <w:pPr>
              <w:pStyle w:val="5"/>
              <w:pageBreakBefore w:val="0"/>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lang w:eastAsia="zh-CN"/>
              </w:rPr>
            </w:pPr>
          </w:p>
        </w:tc>
        <w:tc>
          <w:tcPr>
            <w:tcW w:w="503"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3</w:t>
            </w:r>
          </w:p>
        </w:tc>
        <w:tc>
          <w:tcPr>
            <w:tcW w:w="528"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auto"/>
                <w:kern w:val="0"/>
                <w:sz w:val="22"/>
                <w:szCs w:val="22"/>
                <w:highlight w:val="none"/>
              </w:rPr>
            </w:pPr>
            <w:r>
              <w:rPr>
                <w:rFonts w:hint="eastAsia" w:ascii="Times New Roman" w:hAnsi="Times New Roman"/>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7" w:type="pct"/>
            <w:vMerge w:val="continue"/>
            <w:shd w:val="clear" w:color="auto" w:fill="FFFFFF"/>
            <w:vAlign w:val="center"/>
          </w:tcPr>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资金投入</w:t>
            </w: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　</w:t>
            </w: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预算编制</w:t>
            </w:r>
          </w:p>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科学性</w:t>
            </w:r>
          </w:p>
        </w:tc>
        <w:tc>
          <w:tcPr>
            <w:tcW w:w="915"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项目预算编制是否经过科学论证、有明确标准，资金额度与年度目标是否相适应，用以反映和考核项目预算编制的科学性、合理性情况。</w:t>
            </w:r>
          </w:p>
        </w:tc>
        <w:tc>
          <w:tcPr>
            <w:tcW w:w="2039"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①预算编制是否经过科学论证；</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②预算内容与项目内容是否匹配；</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③预算额度测算依据是否充分，是否按照标准编制；</w:t>
            </w:r>
          </w:p>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④预算确定的项目投资额或资金量是否与工作任务相匹配。</w:t>
            </w:r>
          </w:p>
        </w:tc>
        <w:tc>
          <w:tcPr>
            <w:tcW w:w="503"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4</w:t>
            </w:r>
          </w:p>
        </w:tc>
        <w:tc>
          <w:tcPr>
            <w:tcW w:w="528"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b/>
                <w:bCs/>
                <w:color w:val="auto"/>
                <w:kern w:val="0"/>
                <w:sz w:val="22"/>
                <w:szCs w:val="22"/>
                <w:highlight w:val="none"/>
                <w:lang w:eastAsia="zh-CN"/>
              </w:rPr>
            </w:pPr>
            <w:r>
              <w:rPr>
                <w:rFonts w:hint="eastAsia" w:ascii="Times New Roman" w:hAnsi="Times New Roman"/>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7"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资金分配</w:t>
            </w:r>
          </w:p>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合理性</w:t>
            </w:r>
          </w:p>
        </w:tc>
        <w:tc>
          <w:tcPr>
            <w:tcW w:w="915"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项目预算资金分配是否有测算依据，与补助单位或地方实际是否相适应，用以反映和考核项目预算资金分配的科学性、合理性情况。</w:t>
            </w:r>
          </w:p>
        </w:tc>
        <w:tc>
          <w:tcPr>
            <w:tcW w:w="2039"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①预算资金分配依据是否充分；</w:t>
            </w:r>
          </w:p>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②资金分配额度是否合理，与项目单位或地方实际是否相适应。</w:t>
            </w:r>
          </w:p>
        </w:tc>
        <w:tc>
          <w:tcPr>
            <w:tcW w:w="503"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4</w:t>
            </w:r>
          </w:p>
        </w:tc>
        <w:tc>
          <w:tcPr>
            <w:tcW w:w="528"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b/>
                <w:bCs/>
                <w:color w:val="auto"/>
                <w:kern w:val="0"/>
                <w:sz w:val="22"/>
                <w:szCs w:val="22"/>
                <w:highlight w:val="none"/>
                <w:lang w:eastAsia="zh-CN"/>
              </w:rPr>
            </w:pPr>
            <w:r>
              <w:rPr>
                <w:rFonts w:hint="eastAsia" w:ascii="Times New Roman" w:hAnsi="Times New Roman"/>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7" w:type="pct"/>
            <w:vMerge w:val="restart"/>
            <w:shd w:val="clear" w:color="auto" w:fill="FFFFFF"/>
            <w:vAlign w:val="center"/>
          </w:tcPr>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过程</w:t>
            </w:r>
          </w:p>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　　</w:t>
            </w:r>
          </w:p>
        </w:tc>
        <w:tc>
          <w:tcPr>
            <w:tcW w:w="337"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资金到位率</w:t>
            </w:r>
          </w:p>
        </w:tc>
        <w:tc>
          <w:tcPr>
            <w:tcW w:w="915"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实际到位资金与预算资金的比率，用以反映和考核资金落实情况对项目实施的总体保障程度。</w:t>
            </w:r>
          </w:p>
        </w:tc>
        <w:tc>
          <w:tcPr>
            <w:tcW w:w="2039"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资金到位率=（实际到位资金/预算资金）×100%。</w:t>
            </w:r>
          </w:p>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实际到位资金：一定时期（本年度或项目期）内落实到具体项目的资金。</w:t>
            </w:r>
          </w:p>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预算资金：一定时期（本年度或项目期）内预算安排到具体项目的资金。</w:t>
            </w:r>
          </w:p>
        </w:tc>
        <w:tc>
          <w:tcPr>
            <w:tcW w:w="503"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4</w:t>
            </w:r>
          </w:p>
        </w:tc>
        <w:tc>
          <w:tcPr>
            <w:tcW w:w="528"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b/>
                <w:bCs/>
                <w:color w:val="000000"/>
                <w:kern w:val="0"/>
                <w:sz w:val="22"/>
                <w:szCs w:val="22"/>
                <w:highlight w:val="none"/>
                <w:lang w:eastAsia="zh-CN"/>
              </w:rPr>
            </w:pPr>
            <w:r>
              <w:rPr>
                <w:rFonts w:hint="eastAsia" w:ascii="Times New Roman" w:hAnsi="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7" w:type="pct"/>
            <w:vMerge w:val="continue"/>
            <w:shd w:val="clear" w:color="auto" w:fill="FFFFFF"/>
            <w:vAlign w:val="center"/>
          </w:tcPr>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vMerge w:val="continue"/>
            <w:shd w:val="clear" w:color="auto" w:fill="FFFFFF"/>
            <w:vAlign w:val="center"/>
          </w:tcPr>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预算执行率</w:t>
            </w:r>
          </w:p>
        </w:tc>
        <w:tc>
          <w:tcPr>
            <w:tcW w:w="915"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项目预算资金是否按照计划执行，用以反映或考核项目预算执行情况。</w:t>
            </w:r>
          </w:p>
        </w:tc>
        <w:tc>
          <w:tcPr>
            <w:tcW w:w="2039"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预算执行率=（实际支出资金/实际到位资金）×100%。</w:t>
            </w:r>
          </w:p>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实际支出资金：一定时期（本年度或项目期）内项目实际拨付的资金。</w:t>
            </w:r>
          </w:p>
        </w:tc>
        <w:tc>
          <w:tcPr>
            <w:tcW w:w="503"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4</w:t>
            </w:r>
          </w:p>
        </w:tc>
        <w:tc>
          <w:tcPr>
            <w:tcW w:w="528"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b/>
                <w:bCs/>
                <w:color w:val="000000"/>
                <w:kern w:val="0"/>
                <w:sz w:val="22"/>
                <w:szCs w:val="22"/>
                <w:highlight w:val="none"/>
                <w:lang w:val="en-US" w:eastAsia="zh-CN"/>
              </w:rPr>
            </w:pPr>
            <w:r>
              <w:rPr>
                <w:rFonts w:hint="eastAsia" w:ascii="Times New Roman" w:hAnsi="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7" w:type="pct"/>
            <w:vMerge w:val="continue"/>
            <w:shd w:val="clear" w:color="auto" w:fill="FFFFFF"/>
            <w:vAlign w:val="center"/>
          </w:tcPr>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资金管理</w:t>
            </w: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资金使用</w:t>
            </w:r>
          </w:p>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合规性</w:t>
            </w:r>
          </w:p>
        </w:tc>
        <w:tc>
          <w:tcPr>
            <w:tcW w:w="915"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项目资金使用是否符合相关的财务管理制度规定，用以反映和考核项目资金的规范运行情况。</w:t>
            </w:r>
          </w:p>
        </w:tc>
        <w:tc>
          <w:tcPr>
            <w:tcW w:w="2039"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①是否符合国家财经法规和财务管理制度以及有关专项资金管理办法的规定；</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②资金的拨付是否有完整的审批程序和手续；</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③是否符合项目预算批复或合同规定的用途；</w:t>
            </w:r>
          </w:p>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④是否存在截留、挤占、挪用、虚列支出等情况。</w:t>
            </w:r>
          </w:p>
        </w:tc>
        <w:tc>
          <w:tcPr>
            <w:tcW w:w="503"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4</w:t>
            </w:r>
          </w:p>
        </w:tc>
        <w:tc>
          <w:tcPr>
            <w:tcW w:w="528"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b/>
                <w:bCs/>
                <w:color w:val="000000"/>
                <w:kern w:val="0"/>
                <w:sz w:val="22"/>
                <w:szCs w:val="22"/>
                <w:highlight w:val="none"/>
                <w:lang w:eastAsia="zh-CN"/>
              </w:rPr>
            </w:pPr>
            <w:r>
              <w:rPr>
                <w:rFonts w:hint="eastAsia" w:ascii="Times New Roman" w:hAnsi="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7" w:type="pct"/>
            <w:vMerge w:val="continue"/>
            <w:shd w:val="clear" w:color="auto" w:fill="FFFFFF"/>
            <w:vAlign w:val="center"/>
          </w:tcPr>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组织实施</w:t>
            </w:r>
          </w:p>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　</w:t>
            </w: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管理制度</w:t>
            </w:r>
          </w:p>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健全性</w:t>
            </w:r>
          </w:p>
        </w:tc>
        <w:tc>
          <w:tcPr>
            <w:tcW w:w="915"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项目实施单位的财务和业务管理制度是否健全，用以反映和考核财务和业务管理制度对项目顺利实施的保障情况。</w:t>
            </w:r>
          </w:p>
        </w:tc>
        <w:tc>
          <w:tcPr>
            <w:tcW w:w="2039"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①是否已制定或具有相应的财务和业务管理制度；</w:t>
            </w:r>
          </w:p>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②财务和业务管理制度是否合法、合规、完整。</w:t>
            </w:r>
          </w:p>
        </w:tc>
        <w:tc>
          <w:tcPr>
            <w:tcW w:w="503"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4</w:t>
            </w:r>
          </w:p>
        </w:tc>
        <w:tc>
          <w:tcPr>
            <w:tcW w:w="528"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b/>
                <w:bCs/>
                <w:color w:val="000000"/>
                <w:kern w:val="0"/>
                <w:sz w:val="22"/>
                <w:szCs w:val="22"/>
                <w:highlight w:val="none"/>
                <w:lang w:eastAsia="zh-CN"/>
              </w:rPr>
            </w:pPr>
            <w:r>
              <w:rPr>
                <w:rFonts w:hint="eastAsia" w:ascii="Times New Roman" w:hAnsi="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7"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both"/>
              <w:textAlignment w:val="auto"/>
              <w:rPr>
                <w:rFonts w:ascii="Times New Roman" w:hAnsi="Times New Roman"/>
                <w:color w:val="000000"/>
                <w:kern w:val="0"/>
                <w:sz w:val="22"/>
                <w:szCs w:val="22"/>
              </w:rPr>
            </w:pPr>
            <w:r>
              <w:rPr>
                <w:rFonts w:ascii="Times New Roman" w:hAnsi="Times New Roman"/>
                <w:color w:val="000000"/>
                <w:kern w:val="0"/>
                <w:sz w:val="22"/>
                <w:szCs w:val="22"/>
              </w:rPr>
              <w:t>制度执行有效性</w:t>
            </w:r>
          </w:p>
        </w:tc>
        <w:tc>
          <w:tcPr>
            <w:tcW w:w="915"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项目实施是否符合相关管理规定，用以反映和考核相关管理制度的有效执行情况。</w:t>
            </w:r>
          </w:p>
        </w:tc>
        <w:tc>
          <w:tcPr>
            <w:tcW w:w="2039"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评价要点：</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①是否遵守相关法律法规和相关管理规定；</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②项目调整及支出调整手续是否完备；</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③项目合同书、验收报告、技术鉴定等资料是否齐全并及时归档；</w:t>
            </w:r>
          </w:p>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④项目实施的人员条件、场地设备、信息支撑等是否落实到位。</w:t>
            </w:r>
          </w:p>
        </w:tc>
        <w:tc>
          <w:tcPr>
            <w:tcW w:w="503"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4</w:t>
            </w:r>
          </w:p>
        </w:tc>
        <w:tc>
          <w:tcPr>
            <w:tcW w:w="528"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宋体"/>
                <w:b/>
                <w:bCs/>
                <w:color w:val="000000"/>
                <w:kern w:val="0"/>
                <w:sz w:val="22"/>
                <w:szCs w:val="22"/>
                <w:highlight w:val="none"/>
                <w:lang w:eastAsia="zh-CN"/>
              </w:rPr>
            </w:pPr>
            <w:r>
              <w:rPr>
                <w:rFonts w:hint="eastAsia" w:ascii="Times New Roman" w:hAnsi="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7"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产出</w:t>
            </w: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产出数量</w:t>
            </w: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both"/>
              <w:textAlignment w:val="auto"/>
              <w:rPr>
                <w:rFonts w:ascii="Times New Roman" w:hAnsi="Times New Roman"/>
                <w:color w:val="000000"/>
                <w:kern w:val="0"/>
                <w:sz w:val="22"/>
                <w:szCs w:val="22"/>
              </w:rPr>
            </w:pPr>
            <w:r>
              <w:rPr>
                <w:rFonts w:ascii="Times New Roman" w:hAnsi="Times New Roman"/>
                <w:color w:val="000000"/>
                <w:kern w:val="0"/>
                <w:sz w:val="22"/>
                <w:szCs w:val="22"/>
              </w:rPr>
              <w:t>实际完成率</w:t>
            </w:r>
          </w:p>
        </w:tc>
        <w:tc>
          <w:tcPr>
            <w:tcW w:w="915"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项目实施的实际产出数与计划产出数的比率，用以反映和考核项目产出数量目标的实现程度。</w:t>
            </w:r>
          </w:p>
        </w:tc>
        <w:tc>
          <w:tcPr>
            <w:tcW w:w="2039"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实际完成率=（实际产出数/计划产出数）×100%。</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实际产出数：一定时期（本年度或项目期）内项目实际产出的产品或提供的服务数量。</w:t>
            </w:r>
          </w:p>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计划产出数：项目绩效目标确定的在一定时期（本年度或项目期）内计划产出的产品或提供的服务数量。</w:t>
            </w:r>
          </w:p>
        </w:tc>
        <w:tc>
          <w:tcPr>
            <w:tcW w:w="503"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10</w:t>
            </w:r>
          </w:p>
        </w:tc>
        <w:tc>
          <w:tcPr>
            <w:tcW w:w="528"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7"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产出质量</w:t>
            </w: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质量达标率</w:t>
            </w:r>
          </w:p>
        </w:tc>
        <w:tc>
          <w:tcPr>
            <w:tcW w:w="915"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项目完成的质量达标产出数与实际产出数的比率，用以反映和考核项目产出质量目标的实现程度。</w:t>
            </w:r>
          </w:p>
        </w:tc>
        <w:tc>
          <w:tcPr>
            <w:tcW w:w="2039"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质量达标率=（质量达标产出数/实际产出数）×100%。</w:t>
            </w:r>
          </w:p>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03"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10</w:t>
            </w:r>
          </w:p>
        </w:tc>
        <w:tc>
          <w:tcPr>
            <w:tcW w:w="528"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7" w:type="pct"/>
            <w:vMerge w:val="continue"/>
            <w:shd w:val="clear" w:color="auto" w:fill="FFFFFF"/>
            <w:vAlign w:val="center"/>
          </w:tcPr>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shd w:val="clear" w:color="auto" w:fill="FFFFFF"/>
            <w:vAlign w:val="center"/>
          </w:tcPr>
          <w:p>
            <w:pPr>
              <w:pageBreakBefore w:val="0"/>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产出时效</w:t>
            </w: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完成及时性</w:t>
            </w:r>
          </w:p>
        </w:tc>
        <w:tc>
          <w:tcPr>
            <w:tcW w:w="915"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项目实际完成时间与计划完成时间的比较，用以反映和考核项目产出时效目标的实现程度。</w:t>
            </w:r>
          </w:p>
        </w:tc>
        <w:tc>
          <w:tcPr>
            <w:tcW w:w="2039"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实际完成时间：项目实施单位完成该项目实际所耗用的时间。</w:t>
            </w:r>
          </w:p>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计划完成时间：按照项目实施计划或相关规定完成该项目所需的时间。</w:t>
            </w:r>
          </w:p>
        </w:tc>
        <w:tc>
          <w:tcPr>
            <w:tcW w:w="503"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10</w:t>
            </w:r>
          </w:p>
        </w:tc>
        <w:tc>
          <w:tcPr>
            <w:tcW w:w="528"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b/>
                <w:bCs/>
                <w:color w:val="000000"/>
                <w:kern w:val="0"/>
                <w:sz w:val="22"/>
                <w:szCs w:val="22"/>
                <w:highlight w:val="none"/>
                <w:lang w:val="en-US" w:eastAsia="zh-CN"/>
              </w:rPr>
            </w:pPr>
            <w:r>
              <w:rPr>
                <w:rFonts w:hint="eastAsia" w:ascii="Times New Roman" w:hAnsi="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7"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产出成本</w:t>
            </w: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成本节约率</w:t>
            </w:r>
          </w:p>
        </w:tc>
        <w:tc>
          <w:tcPr>
            <w:tcW w:w="915"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完成项目计划工作目标的实际节约成本与计划成本的比率，用以反映和考核项目的成本节约程度。</w:t>
            </w:r>
          </w:p>
        </w:tc>
        <w:tc>
          <w:tcPr>
            <w:tcW w:w="2039"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成本节约率=[（计划成本-实际成本）/计划成本]×100%。</w:t>
            </w:r>
          </w:p>
          <w:p>
            <w:pPr>
              <w:pageBreakBefore w:val="0"/>
              <w:widowControl/>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宋体"/>
                <w:color w:val="000000"/>
                <w:kern w:val="0"/>
                <w:sz w:val="22"/>
                <w:szCs w:val="22"/>
                <w:lang w:eastAsia="zh-CN"/>
              </w:rPr>
            </w:pPr>
            <w:r>
              <w:rPr>
                <w:rFonts w:ascii="Times New Roman" w:hAnsi="Times New Roman"/>
                <w:color w:val="000000"/>
                <w:kern w:val="0"/>
                <w:sz w:val="22"/>
                <w:szCs w:val="22"/>
              </w:rPr>
              <w:t>实际成本：项目实施单位如期、保质、保量完成既定工作目标实际所耗费的支出。</w:t>
            </w:r>
          </w:p>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计划成本：项目实施单位为完成工作目标计划安排的支出，一般以项目预算为参考。</w:t>
            </w:r>
          </w:p>
        </w:tc>
        <w:tc>
          <w:tcPr>
            <w:tcW w:w="503"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10</w:t>
            </w:r>
          </w:p>
        </w:tc>
        <w:tc>
          <w:tcPr>
            <w:tcW w:w="528"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b/>
                <w:bCs/>
                <w:color w:val="000000"/>
                <w:kern w:val="0"/>
                <w:sz w:val="22"/>
                <w:szCs w:val="22"/>
                <w:highlight w:val="none"/>
                <w:lang w:val="en-US" w:eastAsia="zh-CN"/>
              </w:rPr>
            </w:pPr>
            <w:r>
              <w:rPr>
                <w:rFonts w:hint="eastAsia" w:ascii="Times New Roman" w:hAnsi="Times New Roman"/>
                <w:b/>
                <w:bCs/>
                <w:color w:val="000000"/>
                <w:kern w:val="0"/>
                <w:sz w:val="22"/>
                <w:szCs w:val="22"/>
                <w:highlight w:val="none"/>
                <w:lang w:val="en-US" w:eastAsia="zh-CN"/>
              </w:rPr>
              <w:t>9.9</w:t>
            </w:r>
            <w:r>
              <w:rPr>
                <w:rFonts w:hint="eastAsia"/>
                <w:b/>
                <w:bCs/>
                <w:color w:val="000000"/>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7"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效益　</w:t>
            </w:r>
          </w:p>
        </w:tc>
        <w:tc>
          <w:tcPr>
            <w:tcW w:w="337" w:type="pct"/>
            <w:vMerge w:val="restar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项目效益　</w:t>
            </w: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实施效益</w:t>
            </w:r>
          </w:p>
        </w:tc>
        <w:tc>
          <w:tcPr>
            <w:tcW w:w="915"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left"/>
              <w:textAlignment w:val="auto"/>
              <w:rPr>
                <w:rFonts w:ascii="Times New Roman" w:hAnsi="Times New Roman"/>
                <w:color w:val="000000"/>
                <w:kern w:val="0"/>
                <w:sz w:val="22"/>
                <w:szCs w:val="22"/>
              </w:rPr>
            </w:pPr>
            <w:r>
              <w:rPr>
                <w:rFonts w:ascii="Times New Roman" w:hAnsi="Times New Roman"/>
                <w:color w:val="000000"/>
                <w:kern w:val="0"/>
                <w:sz w:val="22"/>
                <w:szCs w:val="22"/>
              </w:rPr>
              <w:t>项目实施所产生的效益。</w:t>
            </w:r>
          </w:p>
        </w:tc>
        <w:tc>
          <w:tcPr>
            <w:tcW w:w="2039"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项目实施所产生的社会效益、经济效益、生态效益、可持续影响等。可根据项目实际情况有选择地设置和细化。</w:t>
            </w:r>
          </w:p>
        </w:tc>
        <w:tc>
          <w:tcPr>
            <w:tcW w:w="503"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10</w:t>
            </w:r>
          </w:p>
        </w:tc>
        <w:tc>
          <w:tcPr>
            <w:tcW w:w="528"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b/>
                <w:bCs/>
                <w:color w:val="000000"/>
                <w:kern w:val="0"/>
                <w:sz w:val="22"/>
                <w:szCs w:val="22"/>
                <w:highlight w:val="none"/>
                <w:lang w:val="en-US" w:eastAsia="zh-CN"/>
              </w:rPr>
            </w:pPr>
            <w:r>
              <w:rPr>
                <w:rFonts w:hint="eastAsia" w:ascii="Times New Roman" w:hAnsi="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7"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vMerge w:val="continue"/>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p>
        </w:tc>
        <w:tc>
          <w:tcPr>
            <w:tcW w:w="337" w:type="pct"/>
            <w:shd w:val="clear" w:color="auto"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color w:val="000000"/>
                <w:kern w:val="0"/>
                <w:sz w:val="22"/>
                <w:szCs w:val="22"/>
              </w:rPr>
            </w:pPr>
            <w:r>
              <w:rPr>
                <w:rFonts w:ascii="Times New Roman" w:hAnsi="Times New Roman"/>
                <w:color w:val="000000"/>
                <w:kern w:val="0"/>
                <w:sz w:val="22"/>
                <w:szCs w:val="22"/>
              </w:rPr>
              <w:t>满意度</w:t>
            </w:r>
          </w:p>
        </w:tc>
        <w:tc>
          <w:tcPr>
            <w:tcW w:w="915"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社会公众或服务对象对项目实施效果的满意程度。</w:t>
            </w:r>
          </w:p>
        </w:tc>
        <w:tc>
          <w:tcPr>
            <w:tcW w:w="2039"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textAlignment w:val="auto"/>
              <w:rPr>
                <w:rFonts w:ascii="Times New Roman" w:hAnsi="Times New Roman"/>
                <w:color w:val="000000"/>
                <w:kern w:val="0"/>
                <w:sz w:val="22"/>
                <w:szCs w:val="22"/>
              </w:rPr>
            </w:pPr>
            <w:r>
              <w:rPr>
                <w:rFonts w:ascii="Times New Roman" w:hAnsi="Times New Roman"/>
                <w:color w:val="000000"/>
                <w:kern w:val="0"/>
                <w:sz w:val="22"/>
                <w:szCs w:val="22"/>
              </w:rPr>
              <w:t>社会公众或服务对象是指因该项目实施而受到影响的部门（单位）、群体或个人。一般采取社会调查的方式。</w:t>
            </w:r>
          </w:p>
        </w:tc>
        <w:tc>
          <w:tcPr>
            <w:tcW w:w="503"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ascii="Times New Roman" w:hAnsi="Times New Roman"/>
                <w:b/>
                <w:bCs/>
                <w:color w:val="000000"/>
                <w:kern w:val="0"/>
                <w:sz w:val="22"/>
                <w:szCs w:val="22"/>
              </w:rPr>
            </w:pPr>
            <w:r>
              <w:rPr>
                <w:rFonts w:ascii="Times New Roman" w:hAnsi="Times New Roman"/>
                <w:b/>
                <w:bCs/>
                <w:color w:val="000000"/>
                <w:kern w:val="0"/>
                <w:sz w:val="22"/>
                <w:szCs w:val="22"/>
              </w:rPr>
              <w:t>10</w:t>
            </w:r>
          </w:p>
        </w:tc>
        <w:tc>
          <w:tcPr>
            <w:tcW w:w="528" w:type="pct"/>
            <w:shd w:val="clear" w:color="000000" w:fill="FFFFFF"/>
            <w:vAlign w:val="center"/>
          </w:tcPr>
          <w:p>
            <w:pPr>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宋体"/>
                <w:b/>
                <w:bCs/>
                <w:color w:val="000000"/>
                <w:kern w:val="0"/>
                <w:sz w:val="22"/>
                <w:szCs w:val="22"/>
                <w:highlight w:val="none"/>
                <w:lang w:val="en-US" w:eastAsia="zh-CN"/>
              </w:rPr>
            </w:pPr>
            <w:r>
              <w:rPr>
                <w:rFonts w:hint="eastAsia" w:ascii="Times New Roman" w:hAnsi="Times New Roman"/>
                <w:b/>
                <w:bCs/>
                <w:color w:val="000000"/>
                <w:kern w:val="0"/>
                <w:sz w:val="22"/>
                <w:szCs w:val="22"/>
                <w:highlight w:val="none"/>
                <w:lang w:val="en-US" w:eastAsia="zh-CN"/>
              </w:rPr>
              <w:t>10</w:t>
            </w:r>
          </w:p>
        </w:tc>
      </w:tr>
    </w:tbl>
    <w:p>
      <w:pPr>
        <w:pageBreakBefore w:val="0"/>
        <w:kinsoku/>
        <w:wordWrap/>
        <w:overflowPunct/>
        <w:topLinePunct w:val="0"/>
        <w:autoSpaceDE/>
        <w:autoSpaceDN/>
        <w:bidi w:val="0"/>
        <w:adjustRightInd/>
        <w:snapToGrid/>
        <w:spacing w:line="560" w:lineRule="exact"/>
        <w:textAlignment w:val="auto"/>
        <w:rPr>
          <w:rFonts w:ascii="Times New Roman" w:hAnsi="Times New Roman"/>
        </w:rPr>
      </w:pPr>
    </w:p>
    <w:sectPr>
      <w:pgSz w:w="16838" w:h="11906" w:orient="landscape"/>
      <w:pgMar w:top="1531" w:right="1928" w:bottom="1531" w:left="170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panose1 w:val="03000509000000000000"/>
    <w:charset w:val="86"/>
    <w:family w:val="auto"/>
    <w:pitch w:val="default"/>
    <w:sig w:usb0="00000001" w:usb1="080E0000" w:usb2="00000000" w:usb3="00000000" w:csb0="00040000" w:csb1="00000000"/>
  </w:font>
  <w:font w:name="华文中宋">
    <w:altName w:val="宋体"/>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2308D6"/>
    <w:rsid w:val="01AA498B"/>
    <w:rsid w:val="031A7868"/>
    <w:rsid w:val="04C07D87"/>
    <w:rsid w:val="05227DA5"/>
    <w:rsid w:val="064E7D28"/>
    <w:rsid w:val="06AA0103"/>
    <w:rsid w:val="071719AF"/>
    <w:rsid w:val="07993075"/>
    <w:rsid w:val="08C835F4"/>
    <w:rsid w:val="08D20D13"/>
    <w:rsid w:val="09385066"/>
    <w:rsid w:val="09564304"/>
    <w:rsid w:val="0C1A29B9"/>
    <w:rsid w:val="0C4D0F1B"/>
    <w:rsid w:val="0C954FDC"/>
    <w:rsid w:val="0DC3147C"/>
    <w:rsid w:val="0E261EC0"/>
    <w:rsid w:val="0F2A6BF7"/>
    <w:rsid w:val="111F36D4"/>
    <w:rsid w:val="12F45B46"/>
    <w:rsid w:val="14507D3E"/>
    <w:rsid w:val="15163F4D"/>
    <w:rsid w:val="15AB29B0"/>
    <w:rsid w:val="185C009D"/>
    <w:rsid w:val="1A172CFA"/>
    <w:rsid w:val="1B7444D0"/>
    <w:rsid w:val="1C145E41"/>
    <w:rsid w:val="1D723F37"/>
    <w:rsid w:val="1D785367"/>
    <w:rsid w:val="1EC27E5E"/>
    <w:rsid w:val="1F8232BD"/>
    <w:rsid w:val="1F853864"/>
    <w:rsid w:val="21225495"/>
    <w:rsid w:val="225C493D"/>
    <w:rsid w:val="25B81845"/>
    <w:rsid w:val="261C4BFE"/>
    <w:rsid w:val="28341582"/>
    <w:rsid w:val="2A7C7CFB"/>
    <w:rsid w:val="2ABD1D09"/>
    <w:rsid w:val="2C086D73"/>
    <w:rsid w:val="2F511CE2"/>
    <w:rsid w:val="30565FE1"/>
    <w:rsid w:val="32AE0DEC"/>
    <w:rsid w:val="33586221"/>
    <w:rsid w:val="35D466DB"/>
    <w:rsid w:val="362C03EF"/>
    <w:rsid w:val="36835C3C"/>
    <w:rsid w:val="36B72533"/>
    <w:rsid w:val="38133B61"/>
    <w:rsid w:val="38626417"/>
    <w:rsid w:val="39203E44"/>
    <w:rsid w:val="3ABE659E"/>
    <w:rsid w:val="3B536FAA"/>
    <w:rsid w:val="3C067321"/>
    <w:rsid w:val="3CFC0724"/>
    <w:rsid w:val="3D72667E"/>
    <w:rsid w:val="3D850F5E"/>
    <w:rsid w:val="3F2441E9"/>
    <w:rsid w:val="3FA806EF"/>
    <w:rsid w:val="4057649F"/>
    <w:rsid w:val="409C0D6F"/>
    <w:rsid w:val="42686219"/>
    <w:rsid w:val="42B555FD"/>
    <w:rsid w:val="43182414"/>
    <w:rsid w:val="44063351"/>
    <w:rsid w:val="45570552"/>
    <w:rsid w:val="461705D1"/>
    <w:rsid w:val="46507BB3"/>
    <w:rsid w:val="493E4893"/>
    <w:rsid w:val="4A334DB5"/>
    <w:rsid w:val="4A7C25BE"/>
    <w:rsid w:val="4B89197B"/>
    <w:rsid w:val="4C22332E"/>
    <w:rsid w:val="4C3C0535"/>
    <w:rsid w:val="4C402BF7"/>
    <w:rsid w:val="4C652480"/>
    <w:rsid w:val="4CF621D2"/>
    <w:rsid w:val="4E566FEF"/>
    <w:rsid w:val="4EB30AEF"/>
    <w:rsid w:val="51A90A23"/>
    <w:rsid w:val="52CE0541"/>
    <w:rsid w:val="54B92D8D"/>
    <w:rsid w:val="54F00CE8"/>
    <w:rsid w:val="551C5030"/>
    <w:rsid w:val="56796849"/>
    <w:rsid w:val="575F2BB8"/>
    <w:rsid w:val="58422359"/>
    <w:rsid w:val="5848614A"/>
    <w:rsid w:val="5A0148B9"/>
    <w:rsid w:val="5BB75893"/>
    <w:rsid w:val="5C58409B"/>
    <w:rsid w:val="5D4A529A"/>
    <w:rsid w:val="5DA95371"/>
    <w:rsid w:val="5EA72AC3"/>
    <w:rsid w:val="5F3A11B7"/>
    <w:rsid w:val="5F831E2E"/>
    <w:rsid w:val="60D44997"/>
    <w:rsid w:val="62A96FFE"/>
    <w:rsid w:val="630F754E"/>
    <w:rsid w:val="63665421"/>
    <w:rsid w:val="64B656F7"/>
    <w:rsid w:val="65542AF8"/>
    <w:rsid w:val="6680273F"/>
    <w:rsid w:val="66FD3A83"/>
    <w:rsid w:val="685116CC"/>
    <w:rsid w:val="68F11999"/>
    <w:rsid w:val="69046375"/>
    <w:rsid w:val="691D2203"/>
    <w:rsid w:val="69EC36E6"/>
    <w:rsid w:val="6BAC39D8"/>
    <w:rsid w:val="6BD86D24"/>
    <w:rsid w:val="6D303931"/>
    <w:rsid w:val="6D36583B"/>
    <w:rsid w:val="6E023C8A"/>
    <w:rsid w:val="6E394489"/>
    <w:rsid w:val="6E62667D"/>
    <w:rsid w:val="6E9D5D62"/>
    <w:rsid w:val="6F3F7C47"/>
    <w:rsid w:val="712B015F"/>
    <w:rsid w:val="740022CC"/>
    <w:rsid w:val="74DF584C"/>
    <w:rsid w:val="75001128"/>
    <w:rsid w:val="75260ACA"/>
    <w:rsid w:val="758D4034"/>
    <w:rsid w:val="75F552B1"/>
    <w:rsid w:val="763A0251"/>
    <w:rsid w:val="765929B4"/>
    <w:rsid w:val="77962542"/>
    <w:rsid w:val="78461202"/>
    <w:rsid w:val="788005A4"/>
    <w:rsid w:val="7D5C10B9"/>
    <w:rsid w:val="7DC82B2A"/>
    <w:rsid w:val="7DD565D4"/>
    <w:rsid w:val="7EB443DF"/>
    <w:rsid w:val="7EBB59D9"/>
    <w:rsid w:val="7F083F64"/>
    <w:rsid w:val="7FD839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semiHidden/>
    <w:unhideWhenUsed/>
    <w:qFormat/>
    <w:uiPriority w:val="0"/>
    <w:pPr>
      <w:keepNext/>
      <w:keepLines/>
      <w:spacing w:before="260" w:after="260" w:line="413" w:lineRule="auto"/>
      <w:outlineLvl w:val="2"/>
    </w:pPr>
    <w:rPr>
      <w:sz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Body Text Indent"/>
    <w:basedOn w:val="1"/>
    <w:qFormat/>
    <w:uiPriority w:val="0"/>
    <w:pPr>
      <w:spacing w:after="120"/>
      <w:ind w:left="420" w:leftChars="200"/>
    </w:pPr>
    <w:rPr>
      <w:rFonts w:ascii="Calibri" w:hAnsi="Calibri"/>
    </w:rPr>
  </w:style>
  <w:style w:type="paragraph" w:styleId="8">
    <w:name w:val="footer"/>
    <w:basedOn w:val="1"/>
    <w:link w:val="20"/>
    <w:semiHidden/>
    <w:unhideWhenUsed/>
    <w:qFormat/>
    <w:uiPriority w:val="99"/>
    <w:pPr>
      <w:tabs>
        <w:tab w:val="center" w:pos="4153"/>
        <w:tab w:val="right" w:pos="8306"/>
      </w:tabs>
      <w:snapToGrid w:val="0"/>
      <w:jc w:val="left"/>
    </w:pPr>
    <w:rPr>
      <w:sz w:val="18"/>
      <w:szCs w:val="18"/>
    </w:rPr>
  </w:style>
  <w:style w:type="paragraph" w:styleId="9">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2">
    <w:name w:val="Body Text First Indent 2"/>
    <w:basedOn w:val="7"/>
    <w:qFormat/>
    <w:uiPriority w:val="0"/>
    <w:pPr>
      <w:ind w:firstLine="420" w:firstLineChars="200"/>
    </w:p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Char"/>
    <w:basedOn w:val="14"/>
    <w:link w:val="9"/>
    <w:semiHidden/>
    <w:qFormat/>
    <w:uiPriority w:val="99"/>
    <w:rPr>
      <w:rFonts w:ascii="Times New Roman" w:hAnsi="Times New Roman" w:eastAsia="仿宋_GB2312" w:cs="Times New Roman"/>
      <w:sz w:val="18"/>
      <w:szCs w:val="18"/>
    </w:rPr>
  </w:style>
  <w:style w:type="character" w:customStyle="1" w:styleId="20">
    <w:name w:val="页脚 Char"/>
    <w:basedOn w:val="14"/>
    <w:link w:val="8"/>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 w:type="paragraph" w:customStyle="1" w:styleId="22">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0</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2024-05-08T02:31:00Z</cp:lastPrinted>
  <dcterms:modified xsi:type="dcterms:W3CDTF">2024-05-11T03:55:59Z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93280DDA1855473685643A89DD922366</vt:lpwstr>
  </property>
</Properties>
</file>