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2023</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项目名称：巴34号37号2023年城乡义务教育补助经费中央、自治区城乡义教（公用经费-特教）</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val="en-US" w:eastAsia="zh-CN"/>
        </w:rPr>
        <w:t>巴州特教学校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hAnsi="宋体" w:eastAsia="仿宋_GB2312" w:cs="宋体"/>
          <w:kern w:val="0"/>
          <w:sz w:val="36"/>
          <w:szCs w:val="36"/>
          <w:lang w:val="en-US" w:eastAsia="zh-CN"/>
        </w:rPr>
        <w:t>巴州教育局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Fonts w:hint="eastAsia" w:hAnsi="宋体" w:eastAsia="仿宋_GB2312" w:cs="宋体"/>
          <w:kern w:val="0"/>
          <w:sz w:val="36"/>
          <w:szCs w:val="36"/>
          <w:lang w:val="en-US" w:eastAsia="zh-CN"/>
        </w:rPr>
        <w:t>高媛</w:t>
      </w:r>
    </w:p>
    <w:p>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22</w:t>
      </w:r>
      <w:r>
        <w:rPr>
          <w:rFonts w:hint="eastAsia" w:ascii="宋体" w:hAnsi="宋体" w:eastAsia="宋体" w:cs="仿宋_GB2312"/>
          <w:color w:val="auto"/>
          <w:kern w:val="0"/>
          <w:sz w:val="32"/>
          <w:szCs w:val="32"/>
        </w:rPr>
        <w:t>日</w:t>
      </w:r>
    </w:p>
    <w:p>
      <w:pPr>
        <w:spacing w:line="700" w:lineRule="exact"/>
        <w:ind w:firstLine="708" w:firstLineChars="236"/>
        <w:jc w:val="left"/>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pPr>
        <w:spacing w:line="540" w:lineRule="exact"/>
        <w:ind w:firstLine="567"/>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（一）项目概况</w:t>
      </w:r>
    </w:p>
    <w:p>
      <w:pPr>
        <w:spacing w:line="540" w:lineRule="exact"/>
        <w:ind w:firstLine="640"/>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1、项目背景</w:t>
      </w:r>
    </w:p>
    <w:p>
      <w:pPr>
        <w:spacing w:line="540" w:lineRule="exact"/>
        <w:ind w:firstLine="640"/>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巴财教34号关于提前下达2023年城乡义务教育补助经费预算【中央直达资金】 的通知及巴财教37号关于提前下达2023年教育项目直达资金的通知，特殊教育领域需求日益增加，特殊教育学校在建设是为了满足特殊教育学生教育需求，全面加强教育经费投入使用管理工作，优化结构，优先保障、深化改革、强化管理，最终提高教育经费使用效益，落实城乡义务教育公用经费基准定额。由中央与地方按规定比例予以分担，为义务教育阶段学校正常运转、完成教育教学活动和其他日常工作提供保障。</w:t>
      </w:r>
    </w:p>
    <w:p>
      <w:pPr>
        <w:spacing w:line="540" w:lineRule="exact"/>
        <w:ind w:firstLine="640"/>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（2）主要内容及实施情况</w:t>
      </w:r>
    </w:p>
    <w:p>
      <w:pPr>
        <w:spacing w:line="540" w:lineRule="exact"/>
        <w:ind w:firstLine="640"/>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主要内容：巴财教34号关于提前下达2023年城乡义务教育补助经费预算【中央直达资金】通过实施，进一步加强和规范我校城乡义务教育经费保障机制专项资金管理工作，有助于提高教师及学生的满意感和幸福感，保障教务教学正常工作的开展以实现为党育人，为国育才。用于学校办公费、办公用品、打印耗材、校园文化布置、校园维修及教学设备购置等。</w:t>
      </w:r>
    </w:p>
    <w:p>
      <w:pPr>
        <w:spacing w:line="540" w:lineRule="exact"/>
        <w:ind w:firstLine="640"/>
        <w:rPr>
          <w:rFonts w:hint="eastAsia"/>
          <w:lang w:val="en-US" w:eastAsia="zh-CN"/>
        </w:rPr>
      </w:pPr>
      <w:r>
        <w:rPr>
          <w:rFonts w:hint="eastAsia" w:ascii="Times New Roman" w:hAnsi="Times New Roman" w:eastAsia="仿宋_GB2312" w:cs="Times New Roman"/>
          <w:b w:val="0"/>
          <w:bCs w:val="0"/>
          <w:color w:val="auto"/>
          <w:spacing w:val="17"/>
          <w:kern w:val="2"/>
          <w:sz w:val="32"/>
          <w:szCs w:val="32"/>
          <w:lang w:val="en-US" w:eastAsia="zh-CN" w:bidi="ar-SA"/>
        </w:rPr>
        <w:t>实施情况：</w:t>
      </w:r>
      <w:r>
        <w:rPr>
          <w:rFonts w:hint="eastAsia" w:eastAsia="仿宋_GB2312"/>
          <w:color w:val="auto"/>
          <w:spacing w:val="17"/>
          <w:sz w:val="32"/>
          <w:szCs w:val="32"/>
          <w:lang w:val="en-US" w:eastAsia="zh-CN"/>
        </w:rPr>
        <w:t>根据《巴财教34号关于提前下达2023年城乡义务教育补助经费预算【中央直达资金】</w:t>
      </w:r>
      <w:r>
        <w:rPr>
          <w:rFonts w:hint="eastAsia"/>
        </w:rPr>
        <w:t>，</w:t>
      </w:r>
      <w:r>
        <w:rPr>
          <w:rFonts w:hint="eastAsia" w:eastAsia="仿宋_GB2312"/>
          <w:color w:val="auto"/>
          <w:spacing w:val="17"/>
          <w:sz w:val="32"/>
          <w:szCs w:val="32"/>
          <w:lang w:val="en-US" w:eastAsia="zh-CN"/>
        </w:rPr>
        <w:t>按照我校183名学生人数生均，以每生每年6783.06元的标准下达了124.13万元，完成采购办公用品1批、办公耗材1批、校园文化布置2次、每月校园维修及教学设备购置等。</w:t>
      </w:r>
    </w:p>
    <w:p>
      <w:pPr>
        <w:spacing w:line="600" w:lineRule="exact"/>
        <w:ind w:firstLine="900" w:firstLineChars="300"/>
        <w:rPr>
          <w:rFonts w:hint="eastAsia" w:ascii="Times New Roman" w:hAnsi="Times New Roman"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2</w:t>
      </w:r>
      <w:r>
        <w:rPr>
          <w:rFonts w:hint="eastAsia" w:ascii="Times New Roman" w:hAnsi="Times New Roman" w:eastAsia="仿宋_GB2312" w:cs="Times New Roman"/>
          <w:b w:val="0"/>
          <w:bCs w:val="0"/>
          <w:color w:val="auto"/>
          <w:kern w:val="2"/>
          <w:sz w:val="30"/>
          <w:szCs w:val="24"/>
          <w:lang w:val="en-US" w:eastAsia="zh-CN" w:bidi="ar-SA"/>
        </w:rPr>
        <w:t>、资金投入及使用情况</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eastAsia="仿宋_GB2312"/>
          <w:color w:val="auto"/>
          <w:spacing w:val="17"/>
          <w:sz w:val="32"/>
          <w:szCs w:val="32"/>
          <w:lang w:val="en-US" w:eastAsia="zh-CN"/>
        </w:rPr>
      </w:pPr>
      <w:r>
        <w:rPr>
          <w:rFonts w:hint="eastAsia" w:eastAsia="仿宋_GB2312"/>
          <w:color w:val="auto"/>
          <w:spacing w:val="17"/>
          <w:sz w:val="32"/>
          <w:szCs w:val="32"/>
          <w:lang w:eastAsia="zh-CN"/>
        </w:rPr>
        <w:t>（</w:t>
      </w:r>
      <w:r>
        <w:rPr>
          <w:rFonts w:hint="eastAsia" w:eastAsia="仿宋_GB2312"/>
          <w:color w:val="auto"/>
          <w:spacing w:val="17"/>
          <w:sz w:val="32"/>
          <w:szCs w:val="32"/>
          <w:lang w:val="en-US" w:eastAsia="zh-CN"/>
        </w:rPr>
        <w:t>1</w:t>
      </w:r>
      <w:r>
        <w:rPr>
          <w:rFonts w:hint="eastAsia" w:eastAsia="仿宋_GB2312"/>
          <w:color w:val="auto"/>
          <w:spacing w:val="17"/>
          <w:sz w:val="32"/>
          <w:szCs w:val="32"/>
          <w:lang w:eastAsia="zh-CN"/>
        </w:rPr>
        <w:t>）</w:t>
      </w:r>
      <w:r>
        <w:rPr>
          <w:rFonts w:hint="eastAsia" w:eastAsia="仿宋_GB2312"/>
          <w:color w:val="auto"/>
          <w:spacing w:val="17"/>
          <w:sz w:val="32"/>
          <w:szCs w:val="32"/>
        </w:rPr>
        <w:t>资金投入情况：</w:t>
      </w:r>
      <w:r>
        <w:rPr>
          <w:rFonts w:hint="eastAsia" w:eastAsia="仿宋_GB2312"/>
          <w:color w:val="auto"/>
          <w:spacing w:val="17"/>
          <w:sz w:val="32"/>
          <w:szCs w:val="32"/>
          <w:lang w:eastAsia="zh-CN"/>
        </w:rPr>
        <w:t>该项目年初预算数</w:t>
      </w:r>
      <w:r>
        <w:rPr>
          <w:rFonts w:hint="eastAsia" w:eastAsia="仿宋_GB2312"/>
          <w:color w:val="auto"/>
          <w:spacing w:val="17"/>
          <w:sz w:val="32"/>
          <w:szCs w:val="32"/>
          <w:lang w:val="en-US" w:eastAsia="zh-CN"/>
        </w:rPr>
        <w:t>124.13万元，全年预算数124.13万元，实际总投入124.13万元，该项目资金已经全部落实到位，资金来源为中央直达资金115.13万元</w:t>
      </w:r>
      <w:r>
        <w:rPr>
          <w:rFonts w:hint="eastAsia" w:eastAsia="仿宋_GB2312"/>
          <w:color w:val="auto"/>
          <w:spacing w:val="17"/>
          <w:sz w:val="32"/>
          <w:szCs w:val="32"/>
          <w:highlight w:val="none"/>
          <w:lang w:val="en-US" w:eastAsia="zh-CN"/>
        </w:rPr>
        <w:t>、自治区资金9万元</w:t>
      </w:r>
      <w:r>
        <w:rPr>
          <w:rFonts w:hint="eastAsia" w:eastAsia="仿宋_GB2312"/>
          <w:color w:val="auto"/>
          <w:spacing w:val="17"/>
          <w:sz w:val="32"/>
          <w:szCs w:val="32"/>
          <w:lang w:val="en-US" w:eastAsia="zh-CN"/>
        </w:rPr>
        <w:t>。</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eastAsia="zh-CN"/>
        </w:rPr>
        <w:t>（</w:t>
      </w:r>
      <w:r>
        <w:rPr>
          <w:rFonts w:hint="eastAsia" w:eastAsia="仿宋_GB2312"/>
          <w:color w:val="auto"/>
          <w:spacing w:val="17"/>
          <w:sz w:val="32"/>
          <w:szCs w:val="32"/>
          <w:lang w:val="en-US" w:eastAsia="zh-CN"/>
        </w:rPr>
        <w:t>2</w:t>
      </w:r>
      <w:r>
        <w:rPr>
          <w:rFonts w:hint="eastAsia" w:eastAsia="仿宋_GB2312"/>
          <w:color w:val="auto"/>
          <w:spacing w:val="17"/>
          <w:sz w:val="32"/>
          <w:szCs w:val="32"/>
          <w:lang w:eastAsia="zh-CN"/>
        </w:rPr>
        <w:t>）</w:t>
      </w:r>
      <w:r>
        <w:rPr>
          <w:rFonts w:hint="eastAsia" w:eastAsia="仿宋_GB2312"/>
          <w:color w:val="auto"/>
          <w:spacing w:val="17"/>
          <w:sz w:val="32"/>
          <w:szCs w:val="32"/>
        </w:rPr>
        <w:t>资金使用情况：</w:t>
      </w:r>
      <w:r>
        <w:rPr>
          <w:rFonts w:hint="eastAsia" w:eastAsia="仿宋_GB2312"/>
          <w:color w:val="auto"/>
          <w:spacing w:val="17"/>
          <w:sz w:val="32"/>
          <w:szCs w:val="32"/>
          <w:lang w:eastAsia="zh-CN"/>
        </w:rPr>
        <w:t>该项目年初预算数</w:t>
      </w:r>
      <w:r>
        <w:rPr>
          <w:rFonts w:hint="eastAsia" w:eastAsia="仿宋_GB2312"/>
          <w:color w:val="auto"/>
          <w:spacing w:val="17"/>
          <w:sz w:val="32"/>
          <w:szCs w:val="32"/>
          <w:lang w:val="en-US" w:eastAsia="zh-CN"/>
        </w:rPr>
        <w:t>124.13万元，全年预算数124.13万元，全年执行数124.13万元，预算执行率100%，其中办公费：44.43万元包含办公用品一批、打印耗材一批、校园文化布置两批、绿化一项等；委托业务费2万元用于律师聘任；印刷费一批1.19万元；维修费56.6万元，包含了学生无障碍厕所的改造升级22万元、学生笼式五人制足球场12万元、全年的零星维修22.6万元；专业设备的购置10.9万元；邮电费及电费合计9万元。</w:t>
      </w:r>
    </w:p>
    <w:p>
      <w:pPr>
        <w:spacing w:line="540" w:lineRule="exact"/>
        <w:ind w:firstLine="567"/>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（二）项目绩效目标</w:t>
      </w:r>
    </w:p>
    <w:p>
      <w:pPr>
        <w:pageBreakBefore w:val="0"/>
        <w:kinsoku/>
        <w:wordWrap/>
        <w:overflowPunct/>
        <w:topLinePunct w:val="0"/>
        <w:autoSpaceDE/>
        <w:autoSpaceDN/>
        <w:bidi w:val="0"/>
        <w:adjustRightInd/>
        <w:snapToGrid/>
        <w:spacing w:line="560" w:lineRule="exact"/>
        <w:ind w:left="638" w:leftChars="304" w:firstLine="0" w:firstLineChars="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1、总体目标</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eastAsia="zh-CN"/>
        </w:rPr>
        <w:t>2023年度通过对183名特殊教育学生以6783.06元/生/年的生均标准补助资金,用以维护并提高学校正常运转能力，提升办学条件，进一步地优化教育机构，促进教育公平，优化结构、优先保障、深化改革、强化管理，最终提高教育经费使用效益。</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2、阶段性目标</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eastAsia="仿宋_GB2312"/>
          <w:color w:val="auto"/>
          <w:spacing w:val="17"/>
          <w:sz w:val="32"/>
          <w:szCs w:val="32"/>
          <w:lang w:val="en-US" w:eastAsia="zh-CN"/>
        </w:rPr>
      </w:pPr>
      <w:r>
        <w:rPr>
          <w:rFonts w:hint="eastAsia" w:eastAsia="仿宋_GB2312"/>
          <w:color w:val="auto"/>
          <w:spacing w:val="17"/>
          <w:sz w:val="32"/>
          <w:szCs w:val="32"/>
          <w:lang w:eastAsia="zh-CN"/>
        </w:rPr>
        <w:t>（1）2</w:t>
      </w:r>
      <w:r>
        <w:rPr>
          <w:rFonts w:hint="eastAsia" w:eastAsia="仿宋_GB2312"/>
          <w:color w:val="auto"/>
          <w:spacing w:val="17"/>
          <w:sz w:val="32"/>
          <w:szCs w:val="32"/>
          <w:lang w:val="en-US" w:eastAsia="zh-CN"/>
        </w:rPr>
        <w:t>-3</w:t>
      </w:r>
      <w:r>
        <w:rPr>
          <w:rFonts w:hint="eastAsia" w:eastAsia="仿宋_GB2312"/>
          <w:color w:val="auto"/>
          <w:spacing w:val="17"/>
          <w:sz w:val="32"/>
          <w:szCs w:val="32"/>
          <w:lang w:eastAsia="zh-CN"/>
        </w:rPr>
        <w:t>月，采购开学初办公用品、维修耗材</w:t>
      </w:r>
      <w:r>
        <w:rPr>
          <w:rFonts w:hint="eastAsia" w:eastAsia="仿宋_GB2312"/>
          <w:color w:val="auto"/>
          <w:spacing w:val="17"/>
          <w:sz w:val="32"/>
          <w:szCs w:val="32"/>
          <w:lang w:val="en-US" w:eastAsia="zh-CN"/>
        </w:rPr>
        <w:t xml:space="preserve">1批，保障学校教育教学正常运行 。                                                                                                                                                  </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hint="eastAsia" w:eastAsia="仿宋_GB2312"/>
          <w:color w:val="auto"/>
          <w:spacing w:val="17"/>
          <w:sz w:val="32"/>
          <w:szCs w:val="32"/>
          <w:lang w:eastAsia="zh-CN"/>
        </w:rPr>
        <w:t>（2）</w:t>
      </w:r>
      <w:r>
        <w:rPr>
          <w:rFonts w:hint="eastAsia" w:eastAsia="仿宋_GB2312"/>
          <w:color w:val="auto"/>
          <w:spacing w:val="17"/>
          <w:sz w:val="32"/>
          <w:szCs w:val="32"/>
          <w:lang w:val="en-US" w:eastAsia="zh-CN"/>
        </w:rPr>
        <w:t>4-5</w:t>
      </w:r>
      <w:r>
        <w:rPr>
          <w:rFonts w:hint="eastAsia" w:eastAsia="仿宋_GB2312"/>
          <w:color w:val="auto"/>
          <w:spacing w:val="17"/>
          <w:sz w:val="32"/>
          <w:szCs w:val="32"/>
          <w:lang w:eastAsia="zh-CN"/>
        </w:rPr>
        <w:t>月，</w:t>
      </w:r>
      <w:r>
        <w:rPr>
          <w:rFonts w:hint="eastAsia" w:eastAsia="仿宋_GB2312"/>
          <w:color w:val="auto"/>
          <w:spacing w:val="17"/>
          <w:sz w:val="32"/>
          <w:szCs w:val="32"/>
          <w:lang w:val="en-US" w:eastAsia="zh-CN"/>
        </w:rPr>
        <w:t>对校园文化布置进行设计。校园的绿化工作</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eastAsia="zh-CN"/>
        </w:rPr>
        <w:t>（3）</w:t>
      </w:r>
      <w:r>
        <w:rPr>
          <w:rFonts w:hint="eastAsia" w:eastAsia="仿宋_GB2312"/>
          <w:color w:val="auto"/>
          <w:spacing w:val="17"/>
          <w:sz w:val="32"/>
          <w:szCs w:val="32"/>
          <w:lang w:val="en-US" w:eastAsia="zh-CN"/>
        </w:rPr>
        <w:t>6-7月，按计划对学生无障碍厕所改造进行升级建设。</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（4）8-9月，对校园设备设施进行维护、维修，采购第二学期所需办公耗材、维修耗材。</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（5）10-11月完成所有采购计划及完成所有设备的购买。</w:t>
      </w:r>
    </w:p>
    <w:p>
      <w:pPr>
        <w:spacing w:line="540" w:lineRule="exact"/>
        <w:ind w:firstLine="640"/>
        <w:rPr>
          <w:rStyle w:val="19"/>
          <w:rFonts w:hint="eastAsia" w:ascii="黑体" w:hAnsi="黑体" w:eastAsia="黑体"/>
          <w:b w:val="0"/>
          <w:spacing w:val="-4"/>
          <w:sz w:val="32"/>
          <w:szCs w:val="32"/>
          <w:lang w:val="en-US" w:eastAsia="zh-CN"/>
        </w:rPr>
      </w:pPr>
      <w:r>
        <w:rPr>
          <w:rStyle w:val="19"/>
          <w:rFonts w:hint="eastAsia" w:ascii="黑体" w:hAnsi="黑体" w:eastAsia="黑体"/>
          <w:b w:val="0"/>
          <w:spacing w:val="-4"/>
          <w:sz w:val="32"/>
          <w:szCs w:val="32"/>
          <w:lang w:val="en-US" w:eastAsia="zh-CN"/>
        </w:rPr>
        <w:t>二、绩效评价工作开展情况</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（一）绩效评价目的、对象和范围</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1.绩效评价目的：</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通过绩效评价，客观地评判项目的管理绩效，了解和掌握巴34号37号2023年城乡义务教育补助经费中央、自治区城乡义教（公用经费-特教）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2.绩效评价对象：</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巴34号37号2023年城乡义务教育补助经费中央、自治区城乡义教（公用经费-特教）</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3.绩效评价范围：</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本次评价从项目决策（包括绩效目标、决策过程）、项目管理（包括项目资金、项目实施）、项目产出（包括项目产出数量、产出质量、产出时效和产出成本）项目效益四个维度进行巴34号37号2023年城乡义务教育补助经费中央、自治区城乡义教（公用经费-特教）项目评价，评价核心为资金的支出完成情况和效果。</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（二）绩效评价原则、评价指标体系、评价方法、评价标准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1.绩效评价原则</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本次项目绩效评价遵循以下基本原则：</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（四）公开透明。本次项目支出绩效评价结果已依法依规公开在巴州人民政府网站上，并自觉接受社会监督。</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2、评价指标体系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本次评价指标中，既有定性指标又有定量指标，各类指标因考核内容不同和客观标准不同存在较大差异，因此核定具体指标时采用了比较法,原因是通过绩效目标和实施情况，历史与当前情况，综合分析绩效目标实施的程度对项目绩效最终实施情况与年初制定绩效目标进行比较，项目执行情况与年初预算进行比较。</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4.评价标准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yellow"/>
          <w:lang w:val="en-US" w:eastAsia="zh-CN"/>
        </w:rPr>
      </w:pPr>
      <w:r>
        <w:rPr>
          <w:rFonts w:hint="eastAsia" w:eastAsia="仿宋_GB2312"/>
          <w:color w:val="auto"/>
          <w:spacing w:val="17"/>
          <w:sz w:val="32"/>
          <w:szCs w:val="32"/>
          <w:lang w:val="en-US" w:eastAsia="zh-CN"/>
        </w:rPr>
        <w:t>绩效评价标准通常包括计划标准、行业标准、历史标准等，用于对绩效指标完成情况进行比较、分析、评价。本次评价主要采用了</w:t>
      </w:r>
      <w:r>
        <w:rPr>
          <w:rFonts w:hint="eastAsia" w:eastAsia="仿宋_GB2312"/>
          <w:color w:val="auto"/>
          <w:spacing w:val="17"/>
          <w:sz w:val="32"/>
          <w:szCs w:val="32"/>
          <w:highlight w:val="none"/>
          <w:lang w:val="en-US" w:eastAsia="zh-CN"/>
        </w:rPr>
        <w:t>计划标准。原因：通过对我校学生人数及资金量进行计划标准即与计划数、定额数进行评价。</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（三）绩效评价工作过程</w:t>
      </w:r>
    </w:p>
    <w:p>
      <w:pPr>
        <w:spacing w:line="540" w:lineRule="exact"/>
        <w:ind w:left="1064" w:leftChars="456" w:hanging="106" w:hangingChars="30"/>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1、前期准备：</w:t>
      </w:r>
    </w:p>
    <w:p>
      <w:pPr>
        <w:spacing w:line="540" w:lineRule="exact"/>
        <w:ind w:firstLine="708" w:firstLineChars="200"/>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Fonts w:hint="eastAsia" w:eastAsia="仿宋_GB2312"/>
          <w:color w:val="auto"/>
          <w:spacing w:val="17"/>
          <w:sz w:val="32"/>
          <w:szCs w:val="32"/>
          <w:lang w:val="en-US" w:eastAsia="zh-CN"/>
        </w:rPr>
        <w:br w:type="textWrapping"/>
      </w:r>
      <w:r>
        <w:rPr>
          <w:rFonts w:hint="eastAsia" w:eastAsia="仿宋_GB2312"/>
          <w:color w:val="auto"/>
          <w:spacing w:val="17"/>
          <w:sz w:val="32"/>
          <w:szCs w:val="32"/>
          <w:lang w:val="en-US" w:eastAsia="zh-CN"/>
        </w:rPr>
        <w:t xml:space="preserve">   2、组织实施：</w:t>
      </w:r>
      <w:r>
        <w:rPr>
          <w:rFonts w:hint="eastAsia" w:eastAsia="仿宋_GB2312"/>
          <w:color w:val="auto"/>
          <w:spacing w:val="17"/>
          <w:sz w:val="32"/>
          <w:szCs w:val="32"/>
          <w:lang w:val="en-US" w:eastAsia="zh-CN"/>
        </w:rPr>
        <w:br w:type="textWrapping"/>
      </w:r>
      <w:r>
        <w:rPr>
          <w:rFonts w:hint="eastAsia" w:eastAsia="仿宋_GB2312"/>
          <w:color w:val="auto"/>
          <w:spacing w:val="17"/>
          <w:sz w:val="32"/>
          <w:szCs w:val="32"/>
          <w:lang w:val="en-US" w:eastAsia="zh-CN"/>
        </w:rPr>
        <w:t xml:space="preserve">  </w:t>
      </w:r>
      <w:r>
        <w:rPr>
          <w:rFonts w:hint="eastAsia" w:eastAsia="仿宋_GB2312"/>
          <w:color w:val="auto"/>
          <w:spacing w:val="17"/>
          <w:sz w:val="32"/>
          <w:szCs w:val="32"/>
          <w:highlight w:val="none"/>
          <w:lang w:val="en-US" w:eastAsia="zh-CN"/>
        </w:rPr>
        <w:t>评</w:t>
      </w:r>
      <w:r>
        <w:rPr>
          <w:rFonts w:hint="eastAsia" w:eastAsia="仿宋_GB2312"/>
          <w:color w:val="auto"/>
          <w:spacing w:val="17"/>
          <w:sz w:val="32"/>
          <w:szCs w:val="32"/>
          <w:lang w:val="en-US" w:eastAsia="zh-CN"/>
        </w:rPr>
        <w:t>价工作进入实施阶段，评价组收集绩效评价相关数据资料，进行现场调研、座谈；并与项目实施负责人沟通，了解资金的内容、操作流程、管理机制、资金使用方向等情况，分析形成初步结论。</w:t>
      </w:r>
    </w:p>
    <w:p>
      <w:pPr>
        <w:spacing w:line="540" w:lineRule="exact"/>
        <w:ind w:left="319" w:leftChars="152" w:firstLine="601" w:firstLineChars="170"/>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3、分析评价：</w:t>
      </w:r>
    </w:p>
    <w:p>
      <w:pPr>
        <w:spacing w:line="540" w:lineRule="exact"/>
        <w:ind w:left="319" w:leftChars="152" w:firstLine="601" w:firstLineChars="170"/>
        <w:rPr>
          <w:rFonts w:hint="eastAsia" w:ascii="Times New Roman" w:hAnsi="Times New Roman" w:eastAsia="仿宋_GB2312" w:cs="Times New Roman"/>
          <w:b w:val="0"/>
          <w:bCs w:val="0"/>
          <w:color w:val="auto"/>
          <w:kern w:val="2"/>
          <w:sz w:val="30"/>
          <w:szCs w:val="24"/>
          <w:lang w:val="en-US" w:eastAsia="zh-CN" w:bidi="ar-SA"/>
        </w:rPr>
      </w:pPr>
      <w:r>
        <w:rPr>
          <w:rFonts w:hint="eastAsia" w:eastAsia="仿宋_GB2312"/>
          <w:color w:val="auto"/>
          <w:spacing w:val="17"/>
          <w:sz w:val="32"/>
          <w:szCs w:val="32"/>
          <w:lang w:val="en-US" w:eastAsia="zh-CN"/>
        </w:rPr>
        <w:t>评价组按照绩效评价的原则和规范，对取得的资料进行审查核实，对采集的数据进行分析，按照绩效评价指标评分表逐项进行打分、分析，汇总各方评价结果，综合分析并形成评价结论。</w:t>
      </w:r>
    </w:p>
    <w:p>
      <w:pPr>
        <w:pStyle w:val="4"/>
        <w:pageBreakBefore w:val="0"/>
        <w:kinsoku/>
        <w:wordWrap/>
        <w:overflowPunct/>
        <w:topLinePunct w:val="0"/>
        <w:autoSpaceDE/>
        <w:autoSpaceDN/>
        <w:bidi w:val="0"/>
        <w:adjustRightInd/>
        <w:snapToGrid/>
        <w:spacing w:before="0" w:after="0" w:line="560" w:lineRule="exact"/>
        <w:ind w:firstLine="711" w:firstLineChars="200"/>
        <w:textAlignment w:val="auto"/>
        <w:rPr>
          <w:rFonts w:hint="eastAsia" w:ascii="Times New Roman" w:hAnsi="Times New Roman" w:eastAsia="仿宋_GB2312" w:cs="Times New Roman"/>
          <w:b/>
          <w:bCs/>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三、综合评价情况及评价结论</w:t>
      </w:r>
    </w:p>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0" w:name="_Toc68703835"/>
      <w:r>
        <w:rPr>
          <w:rFonts w:hint="eastAsia" w:ascii="Times New Roman" w:hAnsi="Times New Roman" w:eastAsia="仿宋_GB2312" w:cs="Times New Roman"/>
          <w:b w:val="0"/>
          <w:bCs w:val="0"/>
          <w:i w:val="0"/>
          <w:iCs w:val="0"/>
          <w:color w:val="auto"/>
          <w:spacing w:val="17"/>
          <w:kern w:val="2"/>
          <w:sz w:val="32"/>
          <w:szCs w:val="32"/>
          <w:lang w:val="en-US" w:eastAsia="zh-CN" w:bidi="ar-SA"/>
        </w:rPr>
        <w:t>（一）综合评价情况</w:t>
      </w:r>
      <w:bookmarkEnd w:id="0"/>
      <w:r>
        <w:rPr>
          <w:rFonts w:hint="eastAsia" w:ascii="Times New Roman" w:hAnsi="Times New Roman" w:eastAsia="仿宋_GB2312" w:cs="Times New Roman"/>
          <w:b w:val="0"/>
          <w:bCs w:val="0"/>
          <w:i w:val="0"/>
          <w:iCs w:val="0"/>
          <w:color w:val="auto"/>
          <w:spacing w:val="17"/>
          <w:kern w:val="2"/>
          <w:sz w:val="32"/>
          <w:szCs w:val="32"/>
          <w:lang w:val="en-US" w:eastAsia="zh-CN" w:bidi="ar-SA"/>
        </w:rPr>
        <w:t>及评价结论</w:t>
      </w:r>
    </w:p>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1" w:name="_Toc68703836"/>
      <w:r>
        <w:rPr>
          <w:rFonts w:hint="eastAsia" w:ascii="Times New Roman" w:hAnsi="Times New Roman" w:eastAsia="仿宋_GB2312" w:cs="Times New Roman"/>
          <w:b w:val="0"/>
          <w:bCs w:val="0"/>
          <w:i w:val="0"/>
          <w:iCs w:val="0"/>
          <w:color w:val="auto"/>
          <w:spacing w:val="17"/>
          <w:kern w:val="2"/>
          <w:sz w:val="32"/>
          <w:szCs w:val="32"/>
          <w:lang w:val="en-US" w:eastAsia="zh-CN" w:bidi="ar-SA"/>
        </w:rPr>
        <w:t>2.评价结论</w:t>
      </w:r>
      <w:bookmarkEnd w:id="1"/>
    </w:p>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p>
    <w:tbl>
      <w:tblPr>
        <w:tblStyle w:val="17"/>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项目决策</w:t>
            </w:r>
          </w:p>
        </w:tc>
        <w:tc>
          <w:tcPr>
            <w:tcW w:w="2168" w:type="dxa"/>
            <w:tcBorders>
              <w:top w:val="nil"/>
              <w:left w:val="nil"/>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项目过程</w:t>
            </w:r>
          </w:p>
        </w:tc>
        <w:tc>
          <w:tcPr>
            <w:tcW w:w="2168" w:type="dxa"/>
            <w:tcBorders>
              <w:top w:val="nil"/>
              <w:left w:val="nil"/>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项目产出</w:t>
            </w:r>
          </w:p>
        </w:tc>
        <w:tc>
          <w:tcPr>
            <w:tcW w:w="2168" w:type="dxa"/>
            <w:tcBorders>
              <w:top w:val="nil"/>
              <w:left w:val="nil"/>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40</w:t>
            </w:r>
          </w:p>
        </w:tc>
        <w:tc>
          <w:tcPr>
            <w:tcW w:w="2278" w:type="dxa"/>
            <w:tcBorders>
              <w:top w:val="nil"/>
              <w:left w:val="nil"/>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项目效益</w:t>
            </w:r>
          </w:p>
        </w:tc>
        <w:tc>
          <w:tcPr>
            <w:tcW w:w="2168" w:type="dxa"/>
            <w:tcBorders>
              <w:top w:val="nil"/>
              <w:left w:val="nil"/>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合计</w:t>
            </w:r>
          </w:p>
        </w:tc>
        <w:tc>
          <w:tcPr>
            <w:tcW w:w="2168" w:type="dxa"/>
            <w:tcBorders>
              <w:top w:val="nil"/>
              <w:left w:val="nil"/>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p>
        </w:tc>
        <w:tc>
          <w:tcPr>
            <w:tcW w:w="2278" w:type="dxa"/>
            <w:tcBorders>
              <w:top w:val="nil"/>
              <w:left w:val="nil"/>
              <w:bottom w:val="single" w:color="auto" w:sz="4" w:space="0"/>
              <w:right w:val="single" w:color="auto" w:sz="4" w:space="0"/>
            </w:tcBorders>
            <w:shd w:val="clear" w:color="auto" w:fill="auto"/>
            <w:vAlign w:val="center"/>
          </w:tcPr>
          <w:p>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p>
        </w:tc>
      </w:tr>
    </w:tbl>
    <w:p>
      <w:pPr>
        <w:spacing w:line="540" w:lineRule="exact"/>
        <w:ind w:firstLine="567"/>
        <w:rPr>
          <w:rFonts w:hint="eastAsia" w:ascii="Times New Roman" w:hAnsi="Times New Roman" w:eastAsia="仿宋_GB2312" w:cs="Times New Roman"/>
          <w:b w:val="0"/>
          <w:bCs w:val="0"/>
          <w:color w:val="auto"/>
          <w:kern w:val="2"/>
          <w:sz w:val="30"/>
          <w:szCs w:val="24"/>
          <w:lang w:val="en-US" w:eastAsia="zh-CN" w:bidi="ar-SA"/>
        </w:rPr>
      </w:pP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highlight w:val="none"/>
          <w:lang w:val="en-US" w:eastAsia="zh-CN" w:bidi="ar-SA"/>
        </w:rPr>
      </w:pPr>
      <w:r>
        <w:rPr>
          <w:rFonts w:hint="eastAsia" w:ascii="Times New Roman" w:hAnsi="Times New Roman" w:eastAsia="仿宋_GB2312" w:cs="Times New Roman"/>
          <w:b/>
          <w:bCs/>
          <w:i w:val="0"/>
          <w:iCs w:val="0"/>
          <w:color w:val="auto"/>
          <w:spacing w:val="17"/>
          <w:kern w:val="2"/>
          <w:sz w:val="32"/>
          <w:szCs w:val="32"/>
          <w:highlight w:val="none"/>
          <w:lang w:val="en-US" w:eastAsia="zh-CN" w:bidi="ar-SA"/>
        </w:rPr>
        <w:t>四、绩效评价指标分析</w:t>
      </w:r>
      <w:r>
        <w:rPr>
          <w:rFonts w:hint="eastAsia" w:ascii="Times New Roman" w:hAnsi="Times New Roman" w:eastAsia="仿宋_GB2312" w:cs="Times New Roman"/>
          <w:b w:val="0"/>
          <w:bCs w:val="0"/>
          <w:i w:val="0"/>
          <w:iCs w:val="0"/>
          <w:color w:val="auto"/>
          <w:spacing w:val="17"/>
          <w:kern w:val="2"/>
          <w:sz w:val="32"/>
          <w:szCs w:val="32"/>
          <w:highlight w:val="none"/>
          <w:lang w:val="en-US" w:eastAsia="zh-CN" w:bidi="ar-SA"/>
        </w:rPr>
        <w:t xml:space="preserve"> </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（一）项目决策情况</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1.立项依据充分性</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highlight w:val="yellow"/>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根据巴财教34号关于提前下达2023年城乡义务教育补助经费预算【中央直达资金】 的通知及巴财教37号关于提前下达2023年教育项目直达资金的通知，城乡义务教育生均公用经费项目立项符合国家法律法规、国民经济发展规划和相关政策，符合行业发展规划和政策要求，符合与部门职责范围相符，属于部门履职所需，属于公共财政支持范围符合中央、地方事权支出责任划分原则，与部门内部相关项目不重复。</w:t>
      </w:r>
    </w:p>
    <w:p>
      <w:pPr>
        <w:spacing w:line="540" w:lineRule="exact"/>
        <w:ind w:firstLine="640"/>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2.立项程序规范性</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巴34号2023年城乡义务教育补助经费</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中央</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及巴37号2023年教育项目</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直达资金</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设立过程符合相关要求，</w:t>
      </w:r>
      <w:r>
        <w:rPr>
          <w:rFonts w:hint="eastAsia" w:ascii="Times New Roman" w:hAnsi="Times New Roman" w:eastAsia="仿宋_GB2312" w:cs="Times New Roman"/>
          <w:b w:val="0"/>
          <w:bCs w:val="0"/>
          <w:i w:val="0"/>
          <w:iCs w:val="0"/>
          <w:color w:val="auto"/>
          <w:spacing w:val="17"/>
          <w:kern w:val="2"/>
          <w:sz w:val="32"/>
          <w:szCs w:val="32"/>
          <w:lang w:val="en-US" w:eastAsia="zh-Hans" w:bidi="ar-SA"/>
        </w:rPr>
        <w:t>严格按照审批流程准备符合要求的文件、材料；</w:t>
      </w:r>
      <w:r>
        <w:rPr>
          <w:rFonts w:hint="eastAsia" w:ascii="Times New Roman" w:hAnsi="Times New Roman" w:eastAsia="仿宋_GB2312" w:cs="Times New Roman"/>
          <w:b w:val="0"/>
          <w:bCs w:val="0"/>
          <w:i w:val="0"/>
          <w:iCs w:val="0"/>
          <w:color w:val="auto"/>
          <w:spacing w:val="17"/>
          <w:kern w:val="2"/>
          <w:sz w:val="32"/>
          <w:szCs w:val="32"/>
          <w:lang w:val="en-US" w:eastAsia="zh-CN" w:bidi="ar-SA"/>
        </w:rPr>
        <w:t>根据决算依据编制工作计划和经费预算，经过与部门项目分管领导沟通、筛选确定经费预算计划，确定最终预算方案。项目的审批文件、材料符合相关要求，项目事前经过必要的可行性研究、集体决策，保障了程序的规范性。</w:t>
      </w:r>
    </w:p>
    <w:p>
      <w:pPr>
        <w:spacing w:line="540" w:lineRule="exact"/>
        <w:ind w:firstLine="640"/>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此项权重分3分，得分3分。</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3.绩效目标合理性</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巴34号2023年城乡义务教育补助经费</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中央</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及巴37号2023年教育项目</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直达资金</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4.绩效指标明确性</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2" w:name="_Hlk68699917"/>
      <w:r>
        <w:rPr>
          <w:rFonts w:hint="eastAsia" w:ascii="Times New Roman" w:hAnsi="Times New Roman" w:eastAsia="仿宋_GB2312" w:cs="Times New Roman"/>
          <w:b w:val="0"/>
          <w:bCs w:val="0"/>
          <w:i w:val="0"/>
          <w:iCs w:val="0"/>
          <w:color w:val="auto"/>
          <w:spacing w:val="17"/>
          <w:kern w:val="2"/>
          <w:sz w:val="32"/>
          <w:szCs w:val="32"/>
          <w:lang w:val="en-US" w:eastAsia="zh-CN" w:bidi="ar-SA"/>
        </w:rPr>
        <w:t>巴34号37号2023年城乡义务教育补助经费中央、自治区城乡义教（公用经费-特教）项目将项目绩效目标细化分解为具体的绩效指标，一级指标共4条，二级指标共</w:t>
      </w:r>
      <w:r>
        <w:rPr>
          <w:rFonts w:hint="eastAsia" w:eastAsia="仿宋_GB2312" w:cs="Times New Roman"/>
          <w:b w:val="0"/>
          <w:bCs w:val="0"/>
          <w:i w:val="0"/>
          <w:iCs w:val="0"/>
          <w:color w:val="auto"/>
          <w:spacing w:val="17"/>
          <w:kern w:val="2"/>
          <w:sz w:val="32"/>
          <w:szCs w:val="32"/>
          <w:lang w:val="en-US" w:eastAsia="zh-CN" w:bidi="ar-SA"/>
        </w:rPr>
        <w:t>6</w:t>
      </w:r>
      <w:r>
        <w:rPr>
          <w:rFonts w:hint="eastAsia" w:ascii="Times New Roman" w:hAnsi="Times New Roman" w:eastAsia="仿宋_GB2312" w:cs="Times New Roman"/>
          <w:b w:val="0"/>
          <w:bCs w:val="0"/>
          <w:i w:val="0"/>
          <w:iCs w:val="0"/>
          <w:color w:val="auto"/>
          <w:spacing w:val="17"/>
          <w:kern w:val="2"/>
          <w:sz w:val="32"/>
          <w:szCs w:val="32"/>
          <w:lang w:val="en-US" w:eastAsia="zh-CN" w:bidi="ar-SA"/>
        </w:rPr>
        <w:t>条，三级指标共7条，其中量化指标条数共</w:t>
      </w:r>
      <w:r>
        <w:rPr>
          <w:rFonts w:hint="eastAsia" w:eastAsia="仿宋_GB2312" w:cs="Times New Roman"/>
          <w:b w:val="0"/>
          <w:bCs w:val="0"/>
          <w:i w:val="0"/>
          <w:iCs w:val="0"/>
          <w:color w:val="auto"/>
          <w:spacing w:val="17"/>
          <w:kern w:val="2"/>
          <w:sz w:val="32"/>
          <w:szCs w:val="32"/>
          <w:lang w:val="en-US" w:eastAsia="zh-CN" w:bidi="ar-SA"/>
        </w:rPr>
        <w:t>6</w:t>
      </w:r>
      <w:r>
        <w:rPr>
          <w:rFonts w:hint="eastAsia" w:ascii="Times New Roman" w:hAnsi="Times New Roman" w:eastAsia="仿宋_GB2312" w:cs="Times New Roman"/>
          <w:b w:val="0"/>
          <w:bCs w:val="0"/>
          <w:i w:val="0"/>
          <w:iCs w:val="0"/>
          <w:color w:val="auto"/>
          <w:spacing w:val="17"/>
          <w:kern w:val="2"/>
          <w:sz w:val="32"/>
          <w:szCs w:val="32"/>
          <w:lang w:val="en-US" w:eastAsia="zh-CN" w:bidi="ar-SA"/>
        </w:rPr>
        <w:t>条，所有绩效指标均通过清晰、可衡量的指标值予以体现，并且做到了与项目目标任务数或计划数相对应。</w:t>
      </w:r>
      <w:bookmarkEnd w:id="2"/>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此项权重分3分，得分3分。</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5.预算编制科学性</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巴34号2023年城乡义务教育补助经费</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中央</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及巴37号2023年教育项目</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直达资金</w:t>
      </w:r>
      <w:r>
        <w:rPr>
          <w:rFonts w:hint="default" w:ascii="Times New Roman" w:hAnsi="Times New Roman"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项目预算编制经过项目负责人多次沟通，根据工作任务和职责制定工作计划，对项目进行充分测算，设定项目支出绩效项目，预算编制经过科学论证、预算内容与项目匹配，额度测算依据充分按照标准编制，投资额资金与工作任务匹配。</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6.资金分配合理性</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巴34号2023年城乡义务教育补助经费</w:t>
      </w:r>
      <w:r>
        <w:rPr>
          <w:rFonts w:hint="default"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lang w:val="en-US" w:eastAsia="zh-CN" w:bidi="ar-SA"/>
        </w:rPr>
        <w:t>中央</w:t>
      </w:r>
      <w:r>
        <w:rPr>
          <w:rFonts w:hint="default"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lang w:val="en-US" w:eastAsia="zh-CN" w:bidi="ar-SA"/>
        </w:rPr>
        <w:t>及巴37号2023年教育项目</w:t>
      </w:r>
      <w:r>
        <w:rPr>
          <w:rFonts w:hint="default"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lang w:val="en-US" w:eastAsia="zh-CN" w:bidi="ar-SA"/>
        </w:rPr>
        <w:t>直达资金</w:t>
      </w:r>
      <w:r>
        <w:rPr>
          <w:rFonts w:hint="default"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lang w:val="en-US" w:eastAsia="zh-CN" w:bidi="ar-SA"/>
        </w:rPr>
        <w:t>项目预算资金分配按照下达的指标额度和《中华人民共和国预算法》进行编制，分配依据充分。资金分配额度合理，与项目实际发生工作内容相符合</w:t>
      </w:r>
      <w:r>
        <w:rPr>
          <w:rFonts w:hint="eastAsia"/>
          <w:lang w:eastAsia="zh-CN"/>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按照我校183名学生人数，以每生每年6783.06元的标准下达了124.13万元</w:t>
      </w:r>
      <w:r>
        <w:rPr>
          <w:rFonts w:hint="eastAsia" w:eastAsia="仿宋_GB2312" w:cs="Times New Roman"/>
          <w:b w:val="0"/>
          <w:bCs w:val="0"/>
          <w:i w:val="0"/>
          <w:iCs w:val="0"/>
          <w:color w:val="auto"/>
          <w:spacing w:val="17"/>
          <w:kern w:val="2"/>
          <w:sz w:val="32"/>
          <w:szCs w:val="32"/>
          <w:lang w:val="en-US" w:eastAsia="zh-CN" w:bidi="ar-SA"/>
        </w:rPr>
        <w:t>，</w:t>
      </w:r>
      <w:r>
        <w:rPr>
          <w:rFonts w:hint="default" w:ascii="Times New Roman" w:hAnsi="Times New Roman" w:eastAsia="仿宋_GB2312" w:cs="Times New Roman"/>
          <w:b w:val="0"/>
          <w:bCs w:val="0"/>
          <w:i w:val="0"/>
          <w:iCs w:val="0"/>
          <w:color w:val="auto"/>
          <w:spacing w:val="17"/>
          <w:kern w:val="2"/>
          <w:sz w:val="32"/>
          <w:szCs w:val="32"/>
          <w:lang w:val="en-US" w:eastAsia="zh-CN" w:bidi="ar-SA"/>
        </w:rPr>
        <w:t>资金分配依据充分，</w:t>
      </w:r>
      <w:r>
        <w:rPr>
          <w:rFonts w:hint="eastAsia" w:eastAsia="仿宋_GB2312" w:cs="Times New Roman"/>
          <w:b w:val="0"/>
          <w:bCs w:val="0"/>
          <w:i w:val="0"/>
          <w:iCs w:val="0"/>
          <w:color w:val="auto"/>
          <w:spacing w:val="17"/>
          <w:kern w:val="2"/>
          <w:sz w:val="32"/>
          <w:szCs w:val="32"/>
          <w:lang w:val="en-US" w:eastAsia="zh-CN" w:bidi="ar-SA"/>
        </w:rPr>
        <w:t>项目</w:t>
      </w:r>
      <w:r>
        <w:rPr>
          <w:rFonts w:hint="default" w:ascii="Times New Roman" w:hAnsi="Times New Roman" w:eastAsia="仿宋_GB2312" w:cs="Times New Roman"/>
          <w:b w:val="0"/>
          <w:bCs w:val="0"/>
          <w:i w:val="0"/>
          <w:iCs w:val="0"/>
          <w:color w:val="auto"/>
          <w:spacing w:val="17"/>
          <w:kern w:val="2"/>
          <w:sz w:val="32"/>
          <w:szCs w:val="32"/>
          <w:lang w:val="en-US" w:eastAsia="zh-CN" w:bidi="ar-SA"/>
        </w:rPr>
        <w:t>资金分配额度合理，与</w:t>
      </w:r>
      <w:r>
        <w:rPr>
          <w:rFonts w:hint="eastAsia" w:ascii="Times New Roman" w:hAnsi="Times New Roman" w:eastAsia="仿宋_GB2312" w:cs="Times New Roman"/>
          <w:b w:val="0"/>
          <w:bCs w:val="0"/>
          <w:i w:val="0"/>
          <w:iCs w:val="0"/>
          <w:color w:val="auto"/>
          <w:spacing w:val="17"/>
          <w:kern w:val="2"/>
          <w:sz w:val="32"/>
          <w:szCs w:val="32"/>
          <w:lang w:val="en-US" w:eastAsia="zh-CN" w:bidi="ar-SA"/>
        </w:rPr>
        <w:t>我校</w:t>
      </w:r>
      <w:r>
        <w:rPr>
          <w:rFonts w:hint="default" w:ascii="Times New Roman" w:hAnsi="Times New Roman" w:eastAsia="仿宋_GB2312" w:cs="Times New Roman"/>
          <w:b w:val="0"/>
          <w:bCs w:val="0"/>
          <w:i w:val="0"/>
          <w:iCs w:val="0"/>
          <w:color w:val="auto"/>
          <w:spacing w:val="17"/>
          <w:kern w:val="2"/>
          <w:sz w:val="32"/>
          <w:szCs w:val="32"/>
          <w:lang w:val="en-US" w:eastAsia="zh-CN" w:bidi="ar-SA"/>
        </w:rPr>
        <w:t>实际相适应。</w:t>
      </w:r>
    </w:p>
    <w:p>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此项权重分2分，得分2分。</w:t>
      </w:r>
    </w:p>
    <w:p>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pPr>
        <w:pStyle w:val="47"/>
        <w:spacing w:line="520" w:lineRule="exact"/>
        <w:ind w:firstLine="559" w:firstLineChars="233"/>
        <w:rPr>
          <w:rFonts w:hint="eastAsia" w:ascii="Times New Roman" w:hAnsi="Times New Roman" w:eastAsia="仿宋_GB2312" w:cs="Times New Roman"/>
          <w:b w:val="0"/>
          <w:bCs w:val="0"/>
          <w:color w:val="auto"/>
          <w:kern w:val="2"/>
          <w:sz w:val="30"/>
          <w:szCs w:val="24"/>
          <w:lang w:val="en-US" w:eastAsia="zh-CN" w:bidi="ar-SA"/>
        </w:rPr>
      </w:pPr>
      <w:r>
        <w:rPr>
          <w:rFonts w:hint="eastAsia" w:ascii="仿宋_GB2312" w:hAnsi="仿宋_GB2312" w:cs="仿宋_GB2312"/>
        </w:rPr>
        <w:t xml:space="preserve"> </w:t>
      </w:r>
      <w:r>
        <w:rPr>
          <w:rFonts w:hint="eastAsia" w:ascii="Times New Roman" w:hAnsi="Times New Roman" w:eastAsia="仿宋_GB2312" w:cs="Times New Roman"/>
          <w:b w:val="0"/>
          <w:bCs w:val="0"/>
          <w:color w:val="auto"/>
          <w:kern w:val="2"/>
          <w:sz w:val="30"/>
          <w:szCs w:val="24"/>
          <w:lang w:val="en-US" w:eastAsia="zh-CN" w:bidi="ar-SA"/>
        </w:rPr>
        <w:t xml:space="preserve"> 1、</w:t>
      </w:r>
      <w:r>
        <w:rPr>
          <w:rFonts w:hint="eastAsia" w:ascii="Times New Roman" w:eastAsia="仿宋_GB2312" w:cs="Times New Roman"/>
          <w:b w:val="0"/>
          <w:bCs w:val="0"/>
          <w:color w:val="auto"/>
          <w:kern w:val="2"/>
          <w:sz w:val="30"/>
          <w:szCs w:val="24"/>
          <w:lang w:val="en-US" w:eastAsia="zh-CN" w:bidi="ar-SA"/>
        </w:rPr>
        <w:t>资金到位率：</w:t>
      </w:r>
    </w:p>
    <w:p>
      <w:pPr>
        <w:spacing w:line="600" w:lineRule="exact"/>
        <w:ind w:firstLine="640"/>
        <w:rPr>
          <w:rFonts w:hint="eastAsia" w:ascii="Times New Roman" w:hAnsi="Times New Roman"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预算资金124.13万元，实际到位资金124.13万元，资金到位率100%</w:t>
      </w:r>
      <w:r>
        <w:rPr>
          <w:rFonts w:hint="eastAsia" w:ascii="Times New Roman" w:hAnsi="Times New Roman" w:eastAsia="仿宋_GB2312" w:cs="Times New Roman"/>
          <w:b w:val="0"/>
          <w:bCs w:val="0"/>
          <w:color w:val="auto"/>
          <w:kern w:val="2"/>
          <w:sz w:val="30"/>
          <w:szCs w:val="24"/>
          <w:lang w:val="en-US" w:eastAsia="zh-CN" w:bidi="ar-SA"/>
        </w:rPr>
        <w:t>。</w:t>
      </w:r>
    </w:p>
    <w:p>
      <w:pPr>
        <w:pStyle w:val="2"/>
        <w:ind w:firstLine="354" w:firstLineChars="100"/>
        <w:jc w:val="both"/>
        <w:rPr>
          <w:rFonts w:hint="eastAsia"/>
          <w:lang w:val="en-US"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pPr>
        <w:numPr>
          <w:ilvl w:val="0"/>
          <w:numId w:val="1"/>
        </w:numPr>
        <w:spacing w:line="600" w:lineRule="exact"/>
        <w:ind w:firstLine="640"/>
        <w:rPr>
          <w:rFonts w:hint="eastAsia"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预算执行率</w:t>
      </w:r>
    </w:p>
    <w:p>
      <w:pPr>
        <w:pStyle w:val="2"/>
        <w:numPr>
          <w:ilvl w:val="0"/>
          <w:numId w:val="0"/>
        </w:numPr>
        <w:ind w:firstLine="640"/>
        <w:jc w:val="both"/>
        <w:rPr>
          <w:rFonts w:hint="eastAsia" w:ascii="Times New Roman" w:hAnsi="Times New Roman"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预算资金124.13万元，实际到位资金124.13万元，资金到位率100%</w:t>
      </w:r>
      <w:r>
        <w:rPr>
          <w:rFonts w:hint="eastAsia" w:ascii="Times New Roman" w:hAnsi="Times New Roman" w:eastAsia="仿宋_GB2312" w:cs="Times New Roman"/>
          <w:b w:val="0"/>
          <w:bCs w:val="0"/>
          <w:color w:val="auto"/>
          <w:kern w:val="2"/>
          <w:sz w:val="30"/>
          <w:szCs w:val="24"/>
          <w:lang w:val="en-US" w:eastAsia="zh-CN" w:bidi="ar-SA"/>
        </w:rPr>
        <w:t>。</w:t>
      </w:r>
    </w:p>
    <w:p>
      <w:pPr>
        <w:pStyle w:val="2"/>
        <w:ind w:firstLine="354" w:firstLineChars="100"/>
        <w:jc w:val="both"/>
        <w:rPr>
          <w:rFonts w:hint="eastAsia"/>
          <w:lang w:val="en-US"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pPr>
        <w:numPr>
          <w:ilvl w:val="0"/>
          <w:numId w:val="1"/>
        </w:numPr>
        <w:spacing w:line="600" w:lineRule="exact"/>
        <w:ind w:firstLine="640"/>
        <w:rPr>
          <w:rFonts w:hint="default"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资金使用合规性</w:t>
      </w:r>
    </w:p>
    <w:p>
      <w:pPr>
        <w:pStyle w:val="2"/>
        <w:ind w:firstLine="300" w:firstLineChars="100"/>
        <w:jc w:val="both"/>
        <w:rPr>
          <w:rFonts w:hint="eastAsia"/>
        </w:rPr>
      </w:pPr>
      <w:r>
        <w:rPr>
          <w:rFonts w:hint="eastAsia" w:eastAsia="仿宋_GB2312" w:cs="Times New Roman"/>
          <w:b w:val="0"/>
          <w:bCs w:val="0"/>
          <w:color w:val="auto"/>
          <w:kern w:val="2"/>
          <w:sz w:val="30"/>
          <w:szCs w:val="24"/>
          <w:lang w:val="en-US" w:eastAsia="zh-CN" w:bidi="ar-SA"/>
        </w:rPr>
        <w:t>巴34号2023年城乡义务教育补助经费</w:t>
      </w:r>
      <w:r>
        <w:rPr>
          <w:rFonts w:hint="default" w:eastAsia="仿宋_GB2312" w:cs="Times New Roman"/>
          <w:b w:val="0"/>
          <w:bCs w:val="0"/>
          <w:color w:val="auto"/>
          <w:kern w:val="2"/>
          <w:sz w:val="30"/>
          <w:szCs w:val="24"/>
          <w:lang w:val="en-US" w:eastAsia="zh-CN" w:bidi="ar-SA"/>
        </w:rPr>
        <w:t>(</w:t>
      </w:r>
      <w:r>
        <w:rPr>
          <w:rFonts w:hint="eastAsia" w:eastAsia="仿宋_GB2312" w:cs="Times New Roman"/>
          <w:b w:val="0"/>
          <w:bCs w:val="0"/>
          <w:color w:val="auto"/>
          <w:kern w:val="2"/>
          <w:sz w:val="30"/>
          <w:szCs w:val="24"/>
          <w:lang w:val="en-US" w:eastAsia="zh-CN" w:bidi="ar-SA"/>
        </w:rPr>
        <w:t>中央</w:t>
      </w:r>
      <w:r>
        <w:rPr>
          <w:rFonts w:hint="default" w:eastAsia="仿宋_GB2312" w:cs="Times New Roman"/>
          <w:b w:val="0"/>
          <w:bCs w:val="0"/>
          <w:color w:val="auto"/>
          <w:kern w:val="2"/>
          <w:sz w:val="30"/>
          <w:szCs w:val="24"/>
          <w:lang w:val="en-US" w:eastAsia="zh-CN" w:bidi="ar-SA"/>
        </w:rPr>
        <w:t>)</w:t>
      </w:r>
      <w:r>
        <w:rPr>
          <w:rFonts w:hint="eastAsia" w:eastAsia="仿宋_GB2312" w:cs="Times New Roman"/>
          <w:b w:val="0"/>
          <w:bCs w:val="0"/>
          <w:color w:val="auto"/>
          <w:kern w:val="2"/>
          <w:sz w:val="30"/>
          <w:szCs w:val="24"/>
          <w:lang w:val="en-US" w:eastAsia="zh-CN" w:bidi="ar-SA"/>
        </w:rPr>
        <w:t>及巴37号2023年教育项目</w:t>
      </w:r>
      <w:r>
        <w:rPr>
          <w:rFonts w:hint="default" w:eastAsia="仿宋_GB2312" w:cs="Times New Roman"/>
          <w:b w:val="0"/>
          <w:bCs w:val="0"/>
          <w:color w:val="auto"/>
          <w:kern w:val="2"/>
          <w:sz w:val="30"/>
          <w:szCs w:val="24"/>
          <w:lang w:val="en-US" w:eastAsia="zh-CN" w:bidi="ar-SA"/>
        </w:rPr>
        <w:t>(</w:t>
      </w:r>
      <w:r>
        <w:rPr>
          <w:rFonts w:hint="eastAsia" w:eastAsia="仿宋_GB2312" w:cs="Times New Roman"/>
          <w:b w:val="0"/>
          <w:bCs w:val="0"/>
          <w:color w:val="auto"/>
          <w:kern w:val="2"/>
          <w:sz w:val="30"/>
          <w:szCs w:val="24"/>
          <w:lang w:val="en-US" w:eastAsia="zh-CN" w:bidi="ar-SA"/>
        </w:rPr>
        <w:t>直达资金</w:t>
      </w:r>
      <w:r>
        <w:rPr>
          <w:rFonts w:hint="default" w:eastAsia="仿宋_GB2312" w:cs="Times New Roman"/>
          <w:b w:val="0"/>
          <w:bCs w:val="0"/>
          <w:color w:val="auto"/>
          <w:kern w:val="2"/>
          <w:sz w:val="30"/>
          <w:szCs w:val="24"/>
          <w:lang w:val="en-US" w:eastAsia="zh-CN" w:bidi="ar-SA"/>
        </w:rPr>
        <w:t>)</w:t>
      </w:r>
      <w:r>
        <w:rPr>
          <w:rFonts w:hint="eastAsia" w:eastAsia="仿宋_GB2312" w:cs="Times New Roman"/>
          <w:b w:val="0"/>
          <w:bCs w:val="0"/>
          <w:color w:val="auto"/>
          <w:kern w:val="2"/>
          <w:sz w:val="30"/>
          <w:szCs w:val="24"/>
          <w:lang w:val="en-US" w:eastAsia="zh-CN" w:bidi="ar-SA"/>
        </w:rPr>
        <w:t>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rPr>
        <w:t>。</w:t>
      </w:r>
    </w:p>
    <w:p>
      <w:pPr>
        <w:pStyle w:val="2"/>
        <w:ind w:firstLine="354" w:firstLineChars="100"/>
        <w:jc w:val="both"/>
        <w:rPr>
          <w:rFonts w:hint="eastAsia"/>
          <w:lang w:val="en-US"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pPr>
        <w:pStyle w:val="2"/>
        <w:numPr>
          <w:ilvl w:val="0"/>
          <w:numId w:val="1"/>
        </w:numPr>
        <w:ind w:left="0" w:leftChars="0" w:firstLine="640" w:firstLineChars="0"/>
        <w:jc w:val="both"/>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管理制度健全性</w:t>
      </w:r>
    </w:p>
    <w:p>
      <w:pPr>
        <w:spacing w:line="600" w:lineRule="exact"/>
        <w:ind w:firstLine="640"/>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制订了巴州特教学校财务管理办法、对财政资金严格管理，做到了专款专用，资金使用符合相关财务的管理规定，</w:t>
      </w:r>
    </w:p>
    <w:p>
      <w:pPr>
        <w:pStyle w:val="2"/>
        <w:ind w:firstLine="354" w:firstLineChars="100"/>
        <w:jc w:val="both"/>
        <w:rPr>
          <w:rFonts w:hint="eastAsia"/>
          <w:lang w:val="en-US"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pPr>
        <w:pStyle w:val="2"/>
        <w:numPr>
          <w:ilvl w:val="0"/>
          <w:numId w:val="1"/>
        </w:numPr>
        <w:ind w:left="0" w:leftChars="0" w:firstLine="640" w:firstLineChars="0"/>
        <w:jc w:val="both"/>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制度执行有效性</w:t>
      </w:r>
    </w:p>
    <w:p>
      <w:pPr>
        <w:ind w:firstLine="600" w:firstLineChars="200"/>
        <w:rPr>
          <w:rFonts w:hint="eastAsia"/>
          <w:lang w:eastAsia="zh-CN"/>
        </w:rPr>
      </w:pPr>
      <w:r>
        <w:rPr>
          <w:rFonts w:hint="eastAsia" w:ascii="Times New Roman" w:hAnsi="Times New Roman" w:eastAsia="仿宋_GB2312" w:cs="Times New Roman"/>
          <w:b w:val="0"/>
          <w:bCs w:val="0"/>
          <w:color w:val="auto"/>
          <w:kern w:val="2"/>
          <w:sz w:val="30"/>
          <w:szCs w:val="24"/>
          <w:lang w:val="en-US" w:eastAsia="zh-CN" w:bidi="ar-SA"/>
        </w:rPr>
        <w:t>巴34号2023年城乡义务教育补助经费</w:t>
      </w:r>
      <w:r>
        <w:rPr>
          <w:rFonts w:hint="default" w:ascii="Times New Roman" w:hAnsi="Times New Roman"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中央</w:t>
      </w:r>
      <w:r>
        <w:rPr>
          <w:rFonts w:hint="default" w:ascii="Times New Roman" w:hAnsi="Times New Roman"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及巴37号2023年教育项目</w:t>
      </w:r>
      <w:r>
        <w:rPr>
          <w:rFonts w:hint="default" w:ascii="Times New Roman" w:hAnsi="Times New Roman"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直达资金</w:t>
      </w:r>
      <w:r>
        <w:rPr>
          <w:rFonts w:hint="default" w:ascii="Times New Roman" w:hAnsi="Times New Roman"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项目监管职责，对资金使用的合法性进行监督，年末对资金使用效果进行评价。项目落实到人，项目严格按照相关法律法规、实施方案实施，无调整或支出调整，项目合同书、验收单、项目总结等资料齐全并及时归档；在项目实施过程中的人员条件、场地实施落实到位</w:t>
      </w:r>
      <w:r>
        <w:rPr>
          <w:rFonts w:hint="eastAsia"/>
          <w:lang w:eastAsia="zh-CN"/>
        </w:rPr>
        <w:t>。</w:t>
      </w:r>
    </w:p>
    <w:p>
      <w:pPr>
        <w:pStyle w:val="2"/>
        <w:ind w:firstLine="354" w:firstLineChars="100"/>
        <w:jc w:val="both"/>
        <w:rPr>
          <w:rStyle w:val="19"/>
          <w:rFonts w:hint="eastAsia" w:ascii="楷体" w:hAnsi="楷体" w:eastAsia="楷体"/>
          <w:b w:val="0"/>
          <w:bCs w:val="0"/>
          <w:spacing w:val="-4"/>
          <w:sz w:val="32"/>
          <w:szCs w:val="32"/>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pPr>
        <w:spacing w:line="600" w:lineRule="exact"/>
        <w:ind w:firstLine="640"/>
        <w:rPr>
          <w:rFonts w:hint="default" w:ascii="Times New Roman" w:hAnsi="Times New Roman"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1.</w:t>
      </w:r>
      <w:r>
        <w:rPr>
          <w:rFonts w:hint="eastAsia" w:ascii="Times New Roman" w:hAnsi="Times New Roman" w:eastAsia="仿宋_GB2312" w:cs="Times New Roman"/>
          <w:b w:val="0"/>
          <w:bCs w:val="0"/>
          <w:color w:val="auto"/>
          <w:kern w:val="2"/>
          <w:sz w:val="30"/>
          <w:szCs w:val="24"/>
          <w:lang w:val="en-US" w:eastAsia="zh-CN" w:bidi="ar-SA"/>
        </w:rPr>
        <w:t>数量指标完成情况：指标1：特教人数，指标值：&gt;=183人，实际完成值183人，指标完成率100%，</w:t>
      </w:r>
    </w:p>
    <w:p>
      <w:pPr>
        <w:spacing w:line="600" w:lineRule="exact"/>
        <w:ind w:firstLine="640"/>
        <w:rPr>
          <w:rFonts w:hint="eastAsia" w:ascii="Times New Roman" w:hAnsi="Times New Roman"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2.</w:t>
      </w:r>
      <w:r>
        <w:rPr>
          <w:rFonts w:hint="eastAsia" w:ascii="Times New Roman" w:hAnsi="Times New Roman" w:eastAsia="仿宋_GB2312" w:cs="Times New Roman"/>
          <w:b w:val="0"/>
          <w:bCs w:val="0"/>
          <w:color w:val="auto"/>
          <w:kern w:val="2"/>
          <w:sz w:val="30"/>
          <w:szCs w:val="24"/>
          <w:lang w:val="en-US" w:eastAsia="zh-CN" w:bidi="ar-SA"/>
        </w:rPr>
        <w:t>质量指标完成情况：指标1：公用经费享受比例，指标值：=100%，实际完成值100%，指标完成率100%；</w:t>
      </w:r>
    </w:p>
    <w:p>
      <w:pPr>
        <w:spacing w:line="600" w:lineRule="exact"/>
        <w:ind w:firstLine="640"/>
        <w:rPr>
          <w:rFonts w:hint="eastAsia" w:ascii="Times New Roman" w:hAnsi="Times New Roman"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3.</w:t>
      </w:r>
      <w:r>
        <w:rPr>
          <w:rFonts w:hint="eastAsia" w:ascii="Times New Roman" w:hAnsi="Times New Roman" w:eastAsia="仿宋_GB2312" w:cs="Times New Roman"/>
          <w:b w:val="0"/>
          <w:bCs w:val="0"/>
          <w:color w:val="auto"/>
          <w:kern w:val="2"/>
          <w:sz w:val="30"/>
          <w:szCs w:val="24"/>
          <w:lang w:val="en-US" w:eastAsia="zh-CN" w:bidi="ar-SA"/>
        </w:rPr>
        <w:t>时效指标完成情况：指标1：公用经费支付及时性，指标值：=100%，实际完成值100%</w:t>
      </w:r>
      <w:r>
        <w:rPr>
          <w:rFonts w:hint="eastAsia"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指标完成率100%</w:t>
      </w:r>
    </w:p>
    <w:p>
      <w:pPr>
        <w:spacing w:line="600" w:lineRule="exact"/>
        <w:ind w:firstLine="640"/>
        <w:rPr>
          <w:rFonts w:hint="eastAsia" w:ascii="Times New Roman" w:hAnsi="Times New Roman"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4.</w:t>
      </w:r>
      <w:r>
        <w:rPr>
          <w:rFonts w:hint="eastAsia" w:ascii="Times New Roman" w:hAnsi="Times New Roman" w:eastAsia="仿宋_GB2312" w:cs="Times New Roman"/>
          <w:b w:val="0"/>
          <w:bCs w:val="0"/>
          <w:color w:val="auto"/>
          <w:kern w:val="2"/>
          <w:sz w:val="30"/>
          <w:szCs w:val="24"/>
          <w:lang w:val="en-US" w:eastAsia="zh-CN" w:bidi="ar-SA"/>
        </w:rPr>
        <w:t>经济成本指标完成情况：指标1：特殊教育生均运转公用经费数指标值：&lt;=6783.06元/生/年，实际完成值=6783.06元/生/年，指标完成率100%，</w:t>
      </w:r>
    </w:p>
    <w:p>
      <w:pPr>
        <w:spacing w:line="600" w:lineRule="exact"/>
        <w:ind w:firstLine="640"/>
        <w:rPr>
          <w:rFonts w:hint="eastAsia" w:ascii="Times New Roman" w:hAnsi="Times New Roman" w:eastAsia="仿宋_GB2312" w:cs="Times New Roman"/>
          <w:b w:val="0"/>
          <w:bCs w:val="0"/>
          <w:color w:val="auto"/>
          <w:kern w:val="2"/>
          <w:sz w:val="30"/>
          <w:szCs w:val="24"/>
          <w:lang w:val="en-US" w:eastAsia="zh-CN" w:bidi="ar-SA"/>
        </w:rPr>
      </w:pPr>
      <w:bookmarkStart w:id="3" w:name="_Toc68703841"/>
      <w:r>
        <w:rPr>
          <w:rFonts w:hint="eastAsia" w:ascii="楷体" w:hAnsi="楷体" w:eastAsia="楷体"/>
          <w:b/>
          <w:spacing w:val="-4"/>
          <w:sz w:val="32"/>
          <w:szCs w:val="32"/>
          <w:lang w:val="en-US" w:eastAsia="zh-CN"/>
        </w:rPr>
        <w:t>（四）项目效益情况</w:t>
      </w:r>
      <w:r>
        <w:rPr>
          <w:rFonts w:hint="eastAsia" w:ascii="Times New Roman" w:hAnsi="Times New Roman" w:eastAsia="仿宋_GB2312" w:cs="Times New Roman"/>
          <w:b w:val="0"/>
          <w:bCs w:val="0"/>
          <w:color w:val="auto"/>
          <w:kern w:val="2"/>
          <w:sz w:val="30"/>
          <w:szCs w:val="24"/>
          <w:lang w:val="en-US" w:eastAsia="zh-CN" w:bidi="ar-SA"/>
        </w:rPr>
        <w:t>。</w:t>
      </w:r>
      <w:bookmarkEnd w:id="3"/>
    </w:p>
    <w:p>
      <w:pPr>
        <w:spacing w:line="600" w:lineRule="exact"/>
        <w:ind w:firstLine="640"/>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w:t>
      </w:r>
      <w:r>
        <w:rPr>
          <w:rFonts w:hint="eastAsia" w:eastAsia="仿宋_GB2312" w:cs="Times New Roman"/>
          <w:b w:val="0"/>
          <w:bCs w:val="0"/>
          <w:color w:val="auto"/>
          <w:kern w:val="2"/>
          <w:sz w:val="30"/>
          <w:szCs w:val="24"/>
          <w:lang w:val="en-US" w:eastAsia="zh-CN" w:bidi="ar-SA"/>
        </w:rPr>
        <w:t>社会</w:t>
      </w:r>
      <w:r>
        <w:rPr>
          <w:rFonts w:hint="eastAsia" w:ascii="Times New Roman" w:hAnsi="Times New Roman" w:eastAsia="仿宋_GB2312" w:cs="Times New Roman"/>
          <w:b w:val="0"/>
          <w:bCs w:val="0"/>
          <w:color w:val="auto"/>
          <w:kern w:val="2"/>
          <w:sz w:val="30"/>
          <w:szCs w:val="24"/>
          <w:lang w:val="en-US" w:eastAsia="zh-CN" w:bidi="ar-SA"/>
        </w:rPr>
        <w:t>效益指标完成情况：指标1：维护学校正常运转能力，指标值：有所提升，实际完成值：</w:t>
      </w:r>
      <w:bookmarkStart w:id="6" w:name="_GoBack"/>
      <w:bookmarkEnd w:id="6"/>
      <w:r>
        <w:rPr>
          <w:rFonts w:hint="eastAsia" w:eastAsia="仿宋_GB2312" w:cs="Times New Roman"/>
          <w:b w:val="0"/>
          <w:bCs w:val="0"/>
          <w:color w:val="auto"/>
          <w:kern w:val="2"/>
          <w:sz w:val="30"/>
          <w:szCs w:val="24"/>
          <w:lang w:val="en-US" w:eastAsia="zh-CN" w:bidi="ar-SA"/>
        </w:rPr>
        <w:t>达成目标</w:t>
      </w:r>
      <w:r>
        <w:rPr>
          <w:rFonts w:hint="eastAsia" w:ascii="Times New Roman" w:hAnsi="Times New Roman" w:eastAsia="仿宋_GB2312" w:cs="Times New Roman"/>
          <w:b w:val="0"/>
          <w:bCs w:val="0"/>
          <w:color w:val="auto"/>
          <w:kern w:val="2"/>
          <w:sz w:val="30"/>
          <w:szCs w:val="24"/>
          <w:lang w:val="en-US" w:eastAsia="zh-CN" w:bidi="ar-SA"/>
        </w:rPr>
        <w:t>。指标完成率100%；</w:t>
      </w:r>
    </w:p>
    <w:p>
      <w:pPr>
        <w:spacing w:line="600" w:lineRule="exact"/>
        <w:ind w:firstLine="640"/>
        <w:rPr>
          <w:rFonts w:hint="eastAsia"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2.</w:t>
      </w:r>
      <w:r>
        <w:rPr>
          <w:rFonts w:hint="eastAsia" w:ascii="Times New Roman" w:hAnsi="Times New Roman" w:eastAsia="仿宋_GB2312" w:cs="Times New Roman"/>
          <w:b w:val="0"/>
          <w:bCs w:val="0"/>
          <w:color w:val="auto"/>
          <w:kern w:val="2"/>
          <w:sz w:val="30"/>
          <w:szCs w:val="24"/>
          <w:lang w:val="en-US" w:eastAsia="zh-CN" w:bidi="ar-SA"/>
        </w:rPr>
        <w:t>满意度指标完成情况分析：指标1：学生对项目的综合满意度，指标值：&gt;=90%，实际完成值</w:t>
      </w:r>
      <w:r>
        <w:rPr>
          <w:rFonts w:hint="eastAsia" w:eastAsia="仿宋_GB2312" w:cs="Times New Roman"/>
          <w:b w:val="0"/>
          <w:bCs w:val="0"/>
          <w:color w:val="auto"/>
          <w:kern w:val="2"/>
          <w:sz w:val="30"/>
          <w:szCs w:val="24"/>
          <w:lang w:val="en-US" w:eastAsia="zh-CN" w:bidi="ar-SA"/>
        </w:rPr>
        <w:t>=90%</w:t>
      </w:r>
      <w:r>
        <w:rPr>
          <w:rFonts w:hint="eastAsia" w:ascii="Times New Roman" w:hAnsi="Times New Roman" w:eastAsia="仿宋_GB2312" w:cs="Times New Roman"/>
          <w:b w:val="0"/>
          <w:bCs w:val="0"/>
          <w:color w:val="auto"/>
          <w:kern w:val="2"/>
          <w:sz w:val="30"/>
          <w:szCs w:val="24"/>
          <w:lang w:val="en-US" w:eastAsia="zh-CN" w:bidi="ar-SA"/>
        </w:rPr>
        <w:t>，指标完成率100%</w:t>
      </w:r>
      <w:r>
        <w:rPr>
          <w:rFonts w:hint="eastAsia" w:eastAsia="仿宋_GB2312" w:cs="Times New Roman"/>
          <w:b w:val="0"/>
          <w:bCs w:val="0"/>
          <w:color w:val="auto"/>
          <w:kern w:val="2"/>
          <w:sz w:val="30"/>
          <w:szCs w:val="24"/>
          <w:lang w:val="en-US" w:eastAsia="zh-CN" w:bidi="ar-SA"/>
        </w:rPr>
        <w:t>。</w:t>
      </w:r>
    </w:p>
    <w:p>
      <w:pPr>
        <w:spacing w:line="600" w:lineRule="exact"/>
        <w:ind w:firstLine="640"/>
        <w:rPr>
          <w:rFonts w:hint="eastAsia"/>
        </w:rPr>
      </w:pPr>
      <w:r>
        <w:rPr>
          <w:rFonts w:hint="eastAsia" w:ascii="Times New Roman" w:hAnsi="Times New Roman" w:eastAsia="仿宋_GB2312" w:cs="Times New Roman"/>
          <w:b w:val="0"/>
          <w:bCs w:val="0"/>
          <w:color w:val="auto"/>
          <w:kern w:val="2"/>
          <w:sz w:val="30"/>
          <w:szCs w:val="24"/>
          <w:lang w:val="en-US" w:eastAsia="zh-CN" w:bidi="ar-SA"/>
        </w:rPr>
        <w:t>指标</w:t>
      </w:r>
      <w:r>
        <w:rPr>
          <w:rFonts w:hint="eastAsia" w:eastAsia="仿宋_GB2312" w:cs="Times New Roman"/>
          <w:b w:val="0"/>
          <w:bCs w:val="0"/>
          <w:color w:val="auto"/>
          <w:kern w:val="2"/>
          <w:sz w:val="30"/>
          <w:szCs w:val="24"/>
          <w:lang w:val="en-US" w:eastAsia="zh-CN" w:bidi="ar-SA"/>
        </w:rPr>
        <w:t>2</w:t>
      </w:r>
      <w:r>
        <w:rPr>
          <w:rFonts w:hint="eastAsia" w:ascii="Times New Roman" w:hAnsi="Times New Roman" w:eastAsia="仿宋_GB2312" w:cs="Times New Roman"/>
          <w:b w:val="0"/>
          <w:bCs w:val="0"/>
          <w:color w:val="auto"/>
          <w:kern w:val="2"/>
          <w:sz w:val="30"/>
          <w:szCs w:val="24"/>
          <w:lang w:val="en-US" w:eastAsia="zh-CN" w:bidi="ar-SA"/>
        </w:rPr>
        <w:t>：</w:t>
      </w:r>
      <w:r>
        <w:rPr>
          <w:rFonts w:hint="eastAsia" w:eastAsia="仿宋_GB2312" w:cs="Times New Roman"/>
          <w:b w:val="0"/>
          <w:bCs w:val="0"/>
          <w:color w:val="auto"/>
          <w:kern w:val="2"/>
          <w:sz w:val="30"/>
          <w:szCs w:val="24"/>
          <w:lang w:val="en-US" w:eastAsia="zh-CN" w:bidi="ar-SA"/>
        </w:rPr>
        <w:t>教师</w:t>
      </w:r>
      <w:r>
        <w:rPr>
          <w:rFonts w:hint="eastAsia" w:ascii="Times New Roman" w:hAnsi="Times New Roman" w:eastAsia="仿宋_GB2312" w:cs="Times New Roman"/>
          <w:b w:val="0"/>
          <w:bCs w:val="0"/>
          <w:color w:val="auto"/>
          <w:kern w:val="2"/>
          <w:sz w:val="30"/>
          <w:szCs w:val="24"/>
          <w:lang w:val="en-US" w:eastAsia="zh-CN" w:bidi="ar-SA"/>
        </w:rPr>
        <w:t>对项目的综合满意度，指标值：&gt;=90%，实际完成值</w:t>
      </w:r>
      <w:r>
        <w:rPr>
          <w:rFonts w:hint="eastAsia" w:eastAsia="仿宋_GB2312" w:cs="Times New Roman"/>
          <w:b w:val="0"/>
          <w:bCs w:val="0"/>
          <w:color w:val="auto"/>
          <w:kern w:val="2"/>
          <w:sz w:val="30"/>
          <w:szCs w:val="24"/>
          <w:lang w:val="en-US" w:eastAsia="zh-CN" w:bidi="ar-SA"/>
        </w:rPr>
        <w:t>=90%</w:t>
      </w:r>
      <w:r>
        <w:rPr>
          <w:rFonts w:hint="eastAsia" w:ascii="Times New Roman" w:hAnsi="Times New Roman" w:eastAsia="仿宋_GB2312" w:cs="Times New Roman"/>
          <w:b w:val="0"/>
          <w:bCs w:val="0"/>
          <w:color w:val="auto"/>
          <w:kern w:val="2"/>
          <w:sz w:val="30"/>
          <w:szCs w:val="24"/>
          <w:lang w:val="en-US" w:eastAsia="zh-CN" w:bidi="ar-SA"/>
        </w:rPr>
        <w:t>，指标完成率100%</w:t>
      </w:r>
      <w:r>
        <w:rPr>
          <w:rFonts w:hint="eastAsia" w:eastAsia="仿宋_GB2312" w:cs="Times New Roman"/>
          <w:b w:val="0"/>
          <w:bCs w:val="0"/>
          <w:color w:val="auto"/>
          <w:kern w:val="2"/>
          <w:sz w:val="30"/>
          <w:szCs w:val="24"/>
          <w:lang w:val="en-US" w:eastAsia="zh-CN" w:bidi="ar-SA"/>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pPr>
        <w:pStyle w:val="48"/>
        <w:pageBreakBefore w:val="0"/>
        <w:kinsoku/>
        <w:wordWrap/>
        <w:overflowPunct/>
        <w:topLinePunct w:val="0"/>
        <w:autoSpaceDE/>
        <w:autoSpaceDN/>
        <w:bidi w:val="0"/>
        <w:adjustRightInd/>
        <w:snapToGrid/>
        <w:spacing w:line="560" w:lineRule="exact"/>
        <w:ind w:firstLine="600" w:firstLineChars="200"/>
        <w:textAlignment w:val="auto"/>
        <w:rPr>
          <w:rFonts w:eastAsia="方正仿宋_GBK" w:cs="方正仿宋_GBK"/>
          <w:sz w:val="32"/>
          <w:szCs w:val="32"/>
          <w:highlight w:val="none"/>
        </w:rPr>
      </w:pPr>
      <w:r>
        <w:rPr>
          <w:rFonts w:hint="eastAsia" w:ascii="Times New Roman" w:hAnsi="Times New Roman" w:eastAsia="仿宋_GB2312" w:cs="Times New Roman"/>
          <w:b w:val="0"/>
          <w:bCs w:val="0"/>
          <w:color w:val="auto"/>
          <w:kern w:val="2"/>
          <w:sz w:val="30"/>
          <w:szCs w:val="24"/>
          <w:lang w:val="en-US" w:eastAsia="zh-CN" w:bidi="ar-SA"/>
        </w:rPr>
        <w:t>巴34号37号2023年城乡义务教育补助经费中央、自治区城乡义教项目年初预算124.13万元，全年预算124.13万元，实际支出124.13万元，</w:t>
      </w:r>
      <w:r>
        <w:rPr>
          <w:rFonts w:hint="eastAsia" w:eastAsia="仿宋_GB2312" w:cs="Times New Roman"/>
          <w:b w:val="0"/>
          <w:bCs w:val="0"/>
          <w:color w:val="auto"/>
          <w:kern w:val="2"/>
          <w:sz w:val="30"/>
          <w:szCs w:val="24"/>
          <w:lang w:val="en-US" w:eastAsia="zh-CN" w:bidi="ar-SA"/>
        </w:rPr>
        <w:t>预算执行率100%</w:t>
      </w:r>
      <w:r>
        <w:rPr>
          <w:rFonts w:hint="eastAsia" w:ascii="Times New Roman" w:hAnsi="Times New Roman" w:eastAsia="仿宋_GB2312" w:cs="Times New Roman"/>
          <w:b w:val="0"/>
          <w:bCs w:val="0"/>
          <w:color w:val="auto"/>
          <w:kern w:val="2"/>
          <w:sz w:val="30"/>
          <w:szCs w:val="24"/>
          <w:lang w:val="en-US" w:eastAsia="zh-CN" w:bidi="ar-SA"/>
        </w:rPr>
        <w:t>，</w:t>
      </w:r>
      <w:r>
        <w:rPr>
          <w:rFonts w:hint="eastAsia" w:eastAsia="仿宋_GB2312" w:cs="Times New Roman"/>
          <w:b w:val="0"/>
          <w:bCs w:val="0"/>
          <w:color w:val="auto"/>
          <w:kern w:val="2"/>
          <w:sz w:val="30"/>
          <w:szCs w:val="24"/>
          <w:lang w:val="en-US" w:eastAsia="zh-CN" w:bidi="ar-SA"/>
        </w:rPr>
        <w:t>项目绩效指标总体完成率100%</w:t>
      </w:r>
      <w:r>
        <w:rPr>
          <w:rFonts w:hint="eastAsia" w:ascii="Times New Roman" w:hAnsi="Times New Roman"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color w:val="auto"/>
          <w:kern w:val="2"/>
          <w:sz w:val="30"/>
          <w:szCs w:val="24"/>
          <w:lang w:val="en-US" w:eastAsia="zh-Hans" w:bidi="ar-SA"/>
        </w:rPr>
        <w:t>总体</w:t>
      </w:r>
      <w:r>
        <w:rPr>
          <w:rFonts w:hint="eastAsia" w:ascii="Times New Roman" w:hAnsi="Times New Roman" w:eastAsia="仿宋_GB2312" w:cs="Times New Roman"/>
          <w:b w:val="0"/>
          <w:bCs w:val="0"/>
          <w:color w:val="auto"/>
          <w:kern w:val="2"/>
          <w:sz w:val="30"/>
          <w:szCs w:val="24"/>
          <w:lang w:val="en-US" w:eastAsia="zh-CN" w:bidi="ar-SA"/>
        </w:rPr>
        <w:t>偏差率为0%,</w:t>
      </w:r>
      <w:r>
        <w:rPr>
          <w:rFonts w:hint="eastAsia" w:ascii="Times New Roman" w:hAnsi="Times New Roman" w:eastAsia="仿宋_GB2312" w:cs="Times New Roman"/>
          <w:b w:val="0"/>
          <w:bCs w:val="0"/>
          <w:color w:val="auto"/>
          <w:kern w:val="2"/>
          <w:sz w:val="30"/>
          <w:szCs w:val="24"/>
          <w:lang w:val="en-US" w:eastAsia="zh-Hans" w:bidi="ar-SA"/>
        </w:rPr>
        <w:t>偏差</w:t>
      </w:r>
      <w:r>
        <w:rPr>
          <w:rFonts w:hint="eastAsia" w:ascii="Times New Roman" w:hAnsi="Times New Roman" w:eastAsia="仿宋_GB2312" w:cs="Times New Roman"/>
          <w:b w:val="0"/>
          <w:bCs w:val="0"/>
          <w:color w:val="auto"/>
          <w:kern w:val="2"/>
          <w:sz w:val="30"/>
          <w:szCs w:val="24"/>
          <w:lang w:val="en-US" w:eastAsia="zh-CN" w:bidi="ar-SA"/>
        </w:rPr>
        <w:t>原因该项目</w:t>
      </w:r>
      <w:r>
        <w:rPr>
          <w:rFonts w:hint="eastAsia" w:eastAsia="仿宋_GB2312" w:cs="Times New Roman"/>
          <w:b w:val="0"/>
          <w:bCs w:val="0"/>
          <w:color w:val="auto"/>
          <w:kern w:val="2"/>
          <w:sz w:val="30"/>
          <w:szCs w:val="24"/>
          <w:lang w:val="en-US" w:eastAsia="zh-CN" w:bidi="ar-SA"/>
        </w:rPr>
        <w:t>全部支出</w:t>
      </w:r>
      <w:r>
        <w:rPr>
          <w:rFonts w:hint="eastAsia" w:ascii="Times New Roman" w:hAnsi="Times New Roman" w:eastAsia="仿宋_GB2312" w:cs="Times New Roman"/>
          <w:b w:val="0"/>
          <w:bCs w:val="0"/>
          <w:color w:val="auto"/>
          <w:kern w:val="2"/>
          <w:sz w:val="30"/>
          <w:szCs w:val="24"/>
          <w:lang w:val="en-US" w:eastAsia="zh-CN" w:bidi="ar-SA"/>
        </w:rPr>
        <w:t>无偏差，</w:t>
      </w:r>
      <w:r>
        <w:rPr>
          <w:rFonts w:hint="eastAsia" w:ascii="Times New Roman" w:hAnsi="Times New Roman" w:eastAsia="仿宋_GB2312" w:cs="Times New Roman"/>
          <w:b w:val="0"/>
          <w:bCs w:val="0"/>
          <w:color w:val="auto"/>
          <w:kern w:val="2"/>
          <w:sz w:val="30"/>
          <w:szCs w:val="24"/>
          <w:lang w:val="en-US" w:eastAsia="zh-Hans" w:bidi="ar-SA"/>
        </w:rPr>
        <w:t>改进</w:t>
      </w:r>
      <w:r>
        <w:rPr>
          <w:rFonts w:hint="eastAsia" w:ascii="Times New Roman" w:hAnsi="Times New Roman" w:eastAsia="仿宋_GB2312" w:cs="Times New Roman"/>
          <w:b w:val="0"/>
          <w:bCs w:val="0"/>
          <w:color w:val="auto"/>
          <w:kern w:val="2"/>
          <w:sz w:val="30"/>
          <w:szCs w:val="24"/>
          <w:lang w:val="en-US" w:eastAsia="zh-CN" w:bidi="ar-SA"/>
        </w:rPr>
        <w:t>措施无。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pPr>
        <w:pStyle w:val="48"/>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bookmarkStart w:id="4" w:name="_Toc68703843"/>
      <w:r>
        <w:rPr>
          <w:rFonts w:hint="eastAsia" w:ascii="Times New Roman" w:hAnsi="Times New Roman" w:eastAsia="仿宋_GB2312" w:cs="Times New Roman"/>
          <w:b w:val="0"/>
          <w:bCs w:val="0"/>
          <w:color w:val="auto"/>
          <w:kern w:val="2"/>
          <w:sz w:val="30"/>
          <w:szCs w:val="24"/>
          <w:lang w:val="en-US" w:eastAsia="zh-CN" w:bidi="ar-SA"/>
        </w:rPr>
        <w:t>（一）主要经验及做法</w:t>
      </w:r>
      <w:bookmarkEnd w:id="4"/>
    </w:p>
    <w:p>
      <w:pPr>
        <w:pStyle w:val="48"/>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bookmarkStart w:id="5" w:name="_Toc68703844"/>
      <w:r>
        <w:rPr>
          <w:rFonts w:hint="eastAsia" w:ascii="Times New Roman" w:hAnsi="Times New Roman" w:eastAsia="仿宋_GB2312" w:cs="Times New Roman"/>
          <w:b w:val="0"/>
          <w:bCs w:val="0"/>
          <w:color w:val="auto"/>
          <w:kern w:val="2"/>
          <w:sz w:val="30"/>
          <w:szCs w:val="24"/>
          <w:lang w:val="en-US" w:eastAsia="zh-CN" w:bidi="ar-SA"/>
        </w:rPr>
        <w:t>学校根据相关文件等精神要求，在项目资金使用过程中全部按照相关法律法规及文件要求保证发挥资金的最大效益，资金使用过程中做到公开透明合理调配，更好的满足城乡义务教育的需求，将每一分钱用到残疾学生身上</w:t>
      </w:r>
    </w:p>
    <w:p>
      <w:pPr>
        <w:pStyle w:val="48"/>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（二）存在的问题及原因分析</w:t>
      </w:r>
      <w:bookmarkEnd w:id="5"/>
    </w:p>
    <w:p>
      <w:pPr>
        <w:pStyle w:val="48"/>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特殊教育学校运营成本较高，不足于覆盖所有的必要的开支，从而影响到教育教学</w:t>
      </w:r>
      <w:r>
        <w:rPr>
          <w:rFonts w:hint="eastAsia"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加强绩效管理的理念，全面认识到绩效管理的重要性，工作中主动性落实绩效目标并对标监督执行。</w:t>
      </w:r>
    </w:p>
    <w:p>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pPr>
        <w:spacing w:line="600" w:lineRule="exact"/>
        <w:ind w:firstLine="640"/>
        <w:rPr>
          <w:rStyle w:val="19"/>
          <w:rFonts w:hint="eastAsia" w:ascii="楷体" w:hAnsi="楷体" w:eastAsia="楷体"/>
          <w:spacing w:val="-4"/>
          <w:sz w:val="32"/>
          <w:szCs w:val="32"/>
        </w:rPr>
      </w:pPr>
      <w:r>
        <w:rPr>
          <w:rFonts w:hint="eastAsia" w:ascii="Times New Roman" w:hAnsi="Times New Roman" w:eastAsia="仿宋_GB2312" w:cs="Times New Roman"/>
          <w:b w:val="0"/>
          <w:bCs w:val="0"/>
          <w:color w:val="auto"/>
          <w:kern w:val="2"/>
          <w:sz w:val="30"/>
          <w:szCs w:val="24"/>
          <w:lang w:val="en-US" w:eastAsia="zh-CN" w:bidi="ar-SA"/>
        </w:rPr>
        <w:t>学校严格按照资金管理办法，对公用经费的计划、使用，支付，按制度规定，经过学校支委会议、采购小组会议通过方可实施，建议提高残疾学生生活水平。建议此项资金下达时能够一次性全额批复，有利于对全年公用经费制定整体计划，资金分批下达导致学校不能整体考虑，增加残疾学生生活费补助标准。学校严格按照公用经费的使用范围及管理办法，预算，使用资金；按照寄宿生生活费直达资金的支付要求,及时跟进资金支付进度</w:t>
      </w:r>
      <w:r>
        <w:rPr>
          <w:rFonts w:hint="eastAsia"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在项目管理过程中，应及时跟进项目的实施进度，并做到及时资金支付资金。加强学校内控管理做到岗位监督</w:t>
      </w:r>
      <w:r>
        <w:rPr>
          <w:rFonts w:hint="eastAsia" w:eastAsia="仿宋_GB2312" w:cs="Times New Roman"/>
          <w:b w:val="0"/>
          <w:bCs w:val="0"/>
          <w:color w:val="auto"/>
          <w:kern w:val="2"/>
          <w:sz w:val="30"/>
          <w:szCs w:val="24"/>
          <w:lang w:val="en-US" w:eastAsia="zh-CN" w:bidi="ar-SA"/>
        </w:rPr>
        <w:t>。</w:t>
      </w:r>
    </w:p>
    <w:p>
      <w:pPr>
        <w:spacing w:line="540" w:lineRule="exact"/>
        <w:ind w:firstLine="640"/>
        <w:rPr>
          <w:rStyle w:val="19"/>
          <w:rFonts w:hint="eastAsia" w:ascii="楷体" w:hAnsi="楷体" w:eastAsia="楷体"/>
          <w:b w:val="0"/>
          <w:bCs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pPr>
        <w:spacing w:line="540" w:lineRule="exact"/>
        <w:ind w:firstLine="567"/>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无</w:t>
      </w: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1</w:t>
        </w:r>
        <w: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D236C"/>
    <w:multiLevelType w:val="singleLevel"/>
    <w:tmpl w:val="20CD236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4ODczZTFmMDk3Yzk2MWExNTI5Y2M4Y2Q2NGU0YTE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C496C70"/>
    <w:rsid w:val="11022D5E"/>
    <w:rsid w:val="11BD75F7"/>
    <w:rsid w:val="13BE561A"/>
    <w:rsid w:val="15392994"/>
    <w:rsid w:val="18FE139B"/>
    <w:rsid w:val="22C6420A"/>
    <w:rsid w:val="3029612C"/>
    <w:rsid w:val="306A50CC"/>
    <w:rsid w:val="32A221C5"/>
    <w:rsid w:val="33F20F2A"/>
    <w:rsid w:val="34C44675"/>
    <w:rsid w:val="3B5B5607"/>
    <w:rsid w:val="3CE21B3C"/>
    <w:rsid w:val="3D4B68CF"/>
    <w:rsid w:val="3D833538"/>
    <w:rsid w:val="4AC56412"/>
    <w:rsid w:val="4B0E2F61"/>
    <w:rsid w:val="4D2606A1"/>
    <w:rsid w:val="4D8D6A76"/>
    <w:rsid w:val="514D6050"/>
    <w:rsid w:val="51830480"/>
    <w:rsid w:val="53A616BE"/>
    <w:rsid w:val="54662BFB"/>
    <w:rsid w:val="5C3173B0"/>
    <w:rsid w:val="5C6E2704"/>
    <w:rsid w:val="60CE119C"/>
    <w:rsid w:val="62051CA5"/>
    <w:rsid w:val="6C3A69EF"/>
    <w:rsid w:val="6CCD6DCA"/>
    <w:rsid w:val="73343338"/>
    <w:rsid w:val="7ABD3F8A"/>
    <w:rsid w:val="7DB12889"/>
    <w:rsid w:val="7E9B6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2">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text"/>
    <w:basedOn w:val="1"/>
    <w:qFormat/>
    <w:uiPriority w:val="0"/>
    <w:pPr>
      <w:jc w:val="left"/>
    </w:pPr>
  </w:style>
  <w:style w:type="paragraph" w:styleId="13">
    <w:name w:val="Balloon Text"/>
    <w:basedOn w:val="1"/>
    <w:link w:val="46"/>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3"/>
    <w:qFormat/>
    <w:uiPriority w:val="9"/>
    <w:rPr>
      <w:rFonts w:asciiTheme="majorHAnsi" w:hAnsiTheme="majorHAnsi" w:eastAsiaTheme="majorEastAsia"/>
      <w:b/>
      <w:bCs/>
      <w:kern w:val="32"/>
      <w:sz w:val="32"/>
      <w:szCs w:val="32"/>
    </w:rPr>
  </w:style>
  <w:style w:type="character" w:customStyle="1" w:styleId="22">
    <w:name w:val="标题 2 字符"/>
    <w:basedOn w:val="18"/>
    <w:link w:val="4"/>
    <w:semiHidden/>
    <w:qFormat/>
    <w:uiPriority w:val="9"/>
    <w:rPr>
      <w:rFonts w:asciiTheme="majorHAnsi" w:hAnsiTheme="majorHAnsi" w:eastAsiaTheme="majorEastAsia"/>
      <w:b/>
      <w:bCs/>
      <w:i/>
      <w:iCs/>
      <w:sz w:val="28"/>
      <w:szCs w:val="28"/>
    </w:rPr>
  </w:style>
  <w:style w:type="character" w:customStyle="1" w:styleId="23">
    <w:name w:val="标题 3 字符"/>
    <w:basedOn w:val="18"/>
    <w:link w:val="5"/>
    <w:semiHidden/>
    <w:qFormat/>
    <w:uiPriority w:val="9"/>
    <w:rPr>
      <w:rFonts w:asciiTheme="majorHAnsi" w:hAnsiTheme="majorHAnsi" w:eastAsiaTheme="majorEastAsia"/>
      <w:b/>
      <w:bCs/>
      <w:sz w:val="26"/>
      <w:szCs w:val="26"/>
    </w:rPr>
  </w:style>
  <w:style w:type="character" w:customStyle="1" w:styleId="24">
    <w:name w:val="标题 4 字符"/>
    <w:basedOn w:val="18"/>
    <w:link w:val="6"/>
    <w:semiHidden/>
    <w:qFormat/>
    <w:uiPriority w:val="9"/>
    <w:rPr>
      <w:b/>
      <w:bCs/>
      <w:sz w:val="28"/>
      <w:szCs w:val="28"/>
    </w:rPr>
  </w:style>
  <w:style w:type="character" w:customStyle="1" w:styleId="25">
    <w:name w:val="标题 5 字符"/>
    <w:basedOn w:val="18"/>
    <w:link w:val="7"/>
    <w:semiHidden/>
    <w:qFormat/>
    <w:uiPriority w:val="9"/>
    <w:rPr>
      <w:b/>
      <w:bCs/>
      <w:i/>
      <w:iCs/>
      <w:sz w:val="26"/>
      <w:szCs w:val="26"/>
    </w:rPr>
  </w:style>
  <w:style w:type="character" w:customStyle="1" w:styleId="26">
    <w:name w:val="标题 6 字符"/>
    <w:basedOn w:val="18"/>
    <w:link w:val="8"/>
    <w:semiHidden/>
    <w:qFormat/>
    <w:uiPriority w:val="9"/>
    <w:rPr>
      <w:b/>
      <w:bCs/>
    </w:rPr>
  </w:style>
  <w:style w:type="character" w:customStyle="1" w:styleId="27">
    <w:name w:val="标题 7 字符"/>
    <w:basedOn w:val="18"/>
    <w:link w:val="9"/>
    <w:semiHidden/>
    <w:qFormat/>
    <w:uiPriority w:val="9"/>
    <w:rPr>
      <w:sz w:val="24"/>
      <w:szCs w:val="24"/>
    </w:rPr>
  </w:style>
  <w:style w:type="character" w:customStyle="1" w:styleId="28">
    <w:name w:val="标题 8 字符"/>
    <w:basedOn w:val="18"/>
    <w:link w:val="10"/>
    <w:semiHidden/>
    <w:qFormat/>
    <w:uiPriority w:val="9"/>
    <w:rPr>
      <w:i/>
      <w:iCs/>
      <w:sz w:val="24"/>
      <w:szCs w:val="24"/>
    </w:rPr>
  </w:style>
  <w:style w:type="character" w:customStyle="1" w:styleId="29">
    <w:name w:val="标题 9 字符"/>
    <w:basedOn w:val="18"/>
    <w:link w:val="11"/>
    <w:semiHidden/>
    <w:qFormat/>
    <w:uiPriority w:val="9"/>
    <w:rPr>
      <w:rFonts w:asciiTheme="majorHAnsi" w:hAnsiTheme="majorHAnsi" w:eastAsiaTheme="majorEastAsia"/>
    </w:rPr>
  </w:style>
  <w:style w:type="character" w:customStyle="1" w:styleId="30">
    <w:name w:val="标题 字符"/>
    <w:basedOn w:val="18"/>
    <w:link w:val="2"/>
    <w:qFormat/>
    <w:uiPriority w:val="10"/>
    <w:rPr>
      <w:rFonts w:asciiTheme="majorHAnsi" w:hAnsiTheme="majorHAnsi" w:eastAsiaTheme="majorEastAsia"/>
      <w:b/>
      <w:bCs/>
      <w:kern w:val="28"/>
      <w:sz w:val="32"/>
      <w:szCs w:val="32"/>
    </w:rPr>
  </w:style>
  <w:style w:type="character" w:customStyle="1" w:styleId="31">
    <w:name w:val="副标题 字符"/>
    <w:basedOn w:val="18"/>
    <w:link w:val="16"/>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3"/>
    <w:next w:val="1"/>
    <w:unhideWhenUsed/>
    <w:qFormat/>
    <w:uiPriority w:val="39"/>
    <w:pPr>
      <w:outlineLvl w:val="9"/>
    </w:pPr>
    <w:rPr>
      <w:lang w:eastAsia="en-US" w:bidi="en-US"/>
    </w:rPr>
  </w:style>
  <w:style w:type="character" w:customStyle="1" w:styleId="44">
    <w:name w:val="页眉 字符"/>
    <w:basedOn w:val="18"/>
    <w:link w:val="15"/>
    <w:qFormat/>
    <w:uiPriority w:val="99"/>
    <w:rPr>
      <w:rFonts w:ascii="Calibri" w:hAnsi="Calibri" w:eastAsia="宋体"/>
      <w:kern w:val="2"/>
      <w:sz w:val="18"/>
      <w:szCs w:val="18"/>
    </w:rPr>
  </w:style>
  <w:style w:type="character" w:customStyle="1" w:styleId="45">
    <w:name w:val="页脚 字符"/>
    <w:basedOn w:val="18"/>
    <w:link w:val="14"/>
    <w:qFormat/>
    <w:uiPriority w:val="99"/>
    <w:rPr>
      <w:rFonts w:ascii="Calibri" w:hAnsi="Calibri" w:eastAsia="宋体"/>
      <w:kern w:val="2"/>
      <w:sz w:val="18"/>
      <w:szCs w:val="18"/>
    </w:rPr>
  </w:style>
  <w:style w:type="character" w:customStyle="1" w:styleId="46">
    <w:name w:val="批注框文本 字符"/>
    <w:basedOn w:val="18"/>
    <w:link w:val="13"/>
    <w:semiHidden/>
    <w:qFormat/>
    <w:uiPriority w:val="99"/>
    <w:rPr>
      <w:rFonts w:ascii="Times New Roman" w:hAnsi="Times New Roman" w:eastAsia="宋体"/>
      <w:kern w:val="2"/>
      <w:sz w:val="18"/>
      <w:szCs w:val="18"/>
    </w:rPr>
  </w:style>
  <w:style w:type="paragraph" w:customStyle="1" w:styleId="47">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 w:type="paragraph" w:customStyle="1" w:styleId="4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5836</Words>
  <Characters>6222</Characters>
  <Lines>5</Lines>
  <Paragraphs>1</Paragraphs>
  <TotalTime>2</TotalTime>
  <ScaleCrop>false</ScaleCrop>
  <LinksUpToDate>false</LinksUpToDate>
  <CharactersWithSpaces>6393</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2024-06-05T02:14:14Z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y fmtid="{D5CDD505-2E9C-101B-9397-08002B2CF9AE}" pid="3" name="ICV">
    <vt:lpwstr>D75F950DC76345CC9A53FDDCD3394763</vt:lpwstr>
  </property>
</Properties>
</file>