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51885">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14:paraId="45AF3B9C">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14:paraId="5ED71548">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14:paraId="4B44CEAC">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color w:val="auto"/>
          <w:sz w:val="52"/>
          <w:szCs w:val="52"/>
        </w:rPr>
      </w:pPr>
      <w:r>
        <w:rPr>
          <w:rFonts w:hint="eastAsia" w:ascii="宋体" w:hAnsi="宋体" w:eastAsia="宋体" w:cs="Arial"/>
          <w:b/>
          <w:bCs/>
          <w:color w:val="auto"/>
          <w:sz w:val="52"/>
          <w:szCs w:val="52"/>
        </w:rPr>
        <w:t>项目支出绩效评价报告</w:t>
      </w:r>
    </w:p>
    <w:p w14:paraId="29F3F790">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14:paraId="22EB5E85">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color w:val="auto"/>
          <w:kern w:val="0"/>
          <w:sz w:val="50"/>
          <w:szCs w:val="50"/>
          <w:lang w:bidi="en-US"/>
        </w:rPr>
      </w:pPr>
      <w:r>
        <w:rPr>
          <w:rFonts w:hint="eastAsia" w:ascii="红豆小标宋简体" w:hAnsi="红豆小标宋简体" w:eastAsia="红豆小标宋简体" w:cs="红豆小标宋简体"/>
          <w:color w:val="auto"/>
          <w:kern w:val="0"/>
          <w:sz w:val="36"/>
          <w:szCs w:val="36"/>
        </w:rPr>
        <w:t>（2</w:t>
      </w:r>
      <w:r>
        <w:rPr>
          <w:rFonts w:ascii="红豆小标宋简体" w:hAnsi="红豆小标宋简体" w:eastAsia="红豆小标宋简体" w:cs="红豆小标宋简体"/>
          <w:color w:val="auto"/>
          <w:kern w:val="0"/>
          <w:sz w:val="36"/>
          <w:szCs w:val="36"/>
        </w:rPr>
        <w:t>02</w:t>
      </w:r>
      <w:r>
        <w:rPr>
          <w:rFonts w:hint="eastAsia" w:ascii="红豆小标宋简体" w:hAnsi="红豆小标宋简体" w:eastAsia="红豆小标宋简体" w:cs="红豆小标宋简体"/>
          <w:color w:val="auto"/>
          <w:kern w:val="0"/>
          <w:sz w:val="36"/>
          <w:szCs w:val="36"/>
          <w:lang w:val="en-US" w:eastAsia="zh-CN"/>
        </w:rPr>
        <w:t>3</w:t>
      </w:r>
      <w:r>
        <w:rPr>
          <w:rFonts w:hint="eastAsia" w:ascii="红豆小标宋简体" w:hAnsi="红豆小标宋简体" w:eastAsia="红豆小标宋简体" w:cs="红豆小标宋简体"/>
          <w:color w:val="auto"/>
          <w:kern w:val="0"/>
          <w:sz w:val="36"/>
          <w:szCs w:val="36"/>
        </w:rPr>
        <w:t>年度）</w:t>
      </w:r>
    </w:p>
    <w:p w14:paraId="211D4AF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14:paraId="72ED7ABE">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14:paraId="54C4D2C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bookmarkStart w:id="21" w:name="_GoBack"/>
      <w:bookmarkEnd w:id="21"/>
    </w:p>
    <w:p w14:paraId="4B1ACBAF">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14:paraId="3A7D645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14:paraId="0DD8822B">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eastAsia" w:ascii="宋体" w:hAnsi="宋体" w:eastAsia="宋体" w:cs="仿宋_GB2312"/>
          <w:b/>
          <w:bCs/>
          <w:color w:val="auto"/>
          <w:kern w:val="0"/>
          <w:sz w:val="32"/>
          <w:szCs w:val="32"/>
          <w:lang w:eastAsia="zh-CN"/>
        </w:rPr>
      </w:pPr>
      <w:r>
        <w:rPr>
          <w:rFonts w:hint="eastAsia" w:ascii="宋体" w:hAnsi="宋体" w:eastAsia="宋体" w:cs="仿宋_GB2312"/>
          <w:b/>
          <w:bCs/>
          <w:color w:val="auto"/>
          <w:kern w:val="0"/>
          <w:sz w:val="32"/>
          <w:szCs w:val="32"/>
        </w:rPr>
        <w:t>项目名称：</w:t>
      </w:r>
      <w:r>
        <w:rPr>
          <w:rFonts w:hint="eastAsia" w:ascii="宋体" w:hAnsi="宋体" w:eastAsia="宋体" w:cs="仿宋_GB2312"/>
          <w:b/>
          <w:bCs/>
          <w:color w:val="auto"/>
          <w:kern w:val="0"/>
          <w:sz w:val="32"/>
          <w:szCs w:val="32"/>
          <w:lang w:eastAsia="zh-CN"/>
        </w:rPr>
        <w:t>巴州老年养护院（失能失智老人养护院）</w:t>
      </w:r>
    </w:p>
    <w:p w14:paraId="7867FE46">
      <w:pPr>
        <w:pageBreakBefore w:val="0"/>
        <w:kinsoku/>
        <w:wordWrap/>
        <w:overflowPunct/>
        <w:topLinePunct w:val="0"/>
        <w:autoSpaceDE/>
        <w:autoSpaceDN/>
        <w:bidi w:val="0"/>
        <w:adjustRightInd/>
        <w:snapToGrid/>
        <w:spacing w:line="560" w:lineRule="exact"/>
        <w:ind w:firstLine="2249" w:firstLineChars="7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lang w:eastAsia="zh-CN"/>
        </w:rPr>
        <w:t>建设项目</w:t>
      </w:r>
    </w:p>
    <w:p w14:paraId="76AE8F7D">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实施单位（公章）：</w:t>
      </w:r>
      <w:r>
        <w:rPr>
          <w:rFonts w:hint="eastAsia" w:ascii="宋体" w:hAnsi="宋体" w:eastAsia="宋体" w:cs="仿宋_GB2312"/>
          <w:b/>
          <w:bCs/>
          <w:color w:val="auto"/>
          <w:kern w:val="0"/>
          <w:sz w:val="32"/>
          <w:szCs w:val="32"/>
          <w:lang w:eastAsia="zh-CN"/>
        </w:rPr>
        <w:t>新疆巴州民政局</w:t>
      </w:r>
    </w:p>
    <w:p w14:paraId="74152936">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主管部门（公章）：</w:t>
      </w:r>
      <w:r>
        <w:rPr>
          <w:rFonts w:hint="eastAsia" w:ascii="宋体" w:hAnsi="宋体" w:eastAsia="宋体" w:cs="仿宋_GB2312"/>
          <w:b/>
          <w:bCs/>
          <w:color w:val="auto"/>
          <w:kern w:val="0"/>
          <w:sz w:val="32"/>
          <w:szCs w:val="32"/>
          <w:lang w:eastAsia="zh-CN"/>
        </w:rPr>
        <w:t>新疆巴州民政局</w:t>
      </w:r>
    </w:p>
    <w:p w14:paraId="0F6EE307">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项目负责人（签章）：孟克其其格</w:t>
      </w:r>
    </w:p>
    <w:p w14:paraId="2B9CB929">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 xml:space="preserve">4 </w:t>
      </w:r>
      <w:r>
        <w:rPr>
          <w:rFonts w:hint="eastAsia" w:ascii="宋体" w:hAnsi="宋体" w:eastAsia="宋体" w:cs="仿宋_GB2312"/>
          <w:color w:val="auto"/>
          <w:kern w:val="0"/>
          <w:sz w:val="32"/>
          <w:szCs w:val="32"/>
        </w:rPr>
        <w:t xml:space="preserve">年 </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 xml:space="preserve"> 月 </w:t>
      </w:r>
      <w:r>
        <w:rPr>
          <w:rFonts w:hint="eastAsia" w:ascii="宋体" w:hAnsi="宋体" w:eastAsia="宋体" w:cs="仿宋_GB2312"/>
          <w:color w:val="auto"/>
          <w:kern w:val="0"/>
          <w:sz w:val="32"/>
          <w:szCs w:val="32"/>
          <w:lang w:val="en-US" w:eastAsia="zh-CN"/>
        </w:rPr>
        <w:t>17</w:t>
      </w:r>
      <w:r>
        <w:rPr>
          <w:rFonts w:hint="eastAsia" w:ascii="宋体" w:hAnsi="宋体" w:eastAsia="宋体" w:cs="仿宋_GB2312"/>
          <w:color w:val="auto"/>
          <w:kern w:val="0"/>
          <w:sz w:val="32"/>
          <w:szCs w:val="32"/>
        </w:rPr>
        <w:t xml:space="preserve"> 日</w:t>
      </w:r>
    </w:p>
    <w:p w14:paraId="2C990AE2">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color w:val="auto"/>
          <w:sz w:val="36"/>
          <w:szCs w:val="36"/>
        </w:rPr>
      </w:pPr>
      <w:r>
        <w:rPr>
          <w:rFonts w:ascii="宋体" w:hAnsi="宋体" w:eastAsia="宋体" w:cs="Arial"/>
          <w:b/>
          <w:bCs/>
          <w:color w:val="auto"/>
          <w:sz w:val="36"/>
          <w:szCs w:val="36"/>
        </w:rPr>
        <w:br w:type="page"/>
      </w:r>
    </w:p>
    <w:p w14:paraId="39E025BC">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color w:val="auto"/>
          <w:sz w:val="36"/>
          <w:szCs w:val="36"/>
        </w:rPr>
      </w:pPr>
      <w:r>
        <w:rPr>
          <w:rFonts w:hint="eastAsia" w:ascii="宋体" w:hAnsi="宋体" w:eastAsia="宋体" w:cs="Arial"/>
          <w:b/>
          <w:bCs/>
          <w:color w:val="auto"/>
          <w:sz w:val="36"/>
          <w:szCs w:val="36"/>
        </w:rPr>
        <w:t>项目支出</w:t>
      </w:r>
      <w:r>
        <w:rPr>
          <w:rFonts w:ascii="宋体" w:hAnsi="宋体" w:eastAsia="宋体" w:cs="Arial"/>
          <w:b/>
          <w:bCs/>
          <w:color w:val="auto"/>
          <w:sz w:val="36"/>
          <w:szCs w:val="36"/>
        </w:rPr>
        <w:t>绩效</w:t>
      </w:r>
      <w:r>
        <w:rPr>
          <w:rFonts w:hint="eastAsia" w:ascii="宋体" w:hAnsi="宋体" w:eastAsia="宋体" w:cs="Arial"/>
          <w:b/>
          <w:bCs/>
          <w:color w:val="auto"/>
          <w:sz w:val="36"/>
          <w:szCs w:val="36"/>
        </w:rPr>
        <w:t>评价报告</w:t>
      </w:r>
    </w:p>
    <w:p w14:paraId="4A1C8A45">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color w:val="auto"/>
          <w:szCs w:val="30"/>
        </w:rPr>
      </w:pPr>
    </w:p>
    <w:p w14:paraId="0B539A8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0" w:name="_Toc68703827"/>
      <w:r>
        <w:rPr>
          <w:rFonts w:hint="eastAsia" w:ascii="宋体" w:hAnsi="宋体" w:eastAsia="宋体"/>
          <w:color w:val="auto"/>
          <w:sz w:val="32"/>
          <w:szCs w:val="32"/>
        </w:rPr>
        <w:t>一、基本情况</w:t>
      </w:r>
      <w:bookmarkEnd w:id="0"/>
    </w:p>
    <w:p w14:paraId="6B3374B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14:paraId="7FE1EF24">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1.项目背景，主要内容及实施情况</w:t>
      </w:r>
    </w:p>
    <w:p w14:paraId="551CF3ED">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（1）项目背景</w:t>
      </w:r>
    </w:p>
    <w:p w14:paraId="52FFFB5F">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根据《关于巴州失能失智老人养护院建设项目可行性研究报告的批复（巴发改项目[2021]337号）》、巴财建【2022】15号文件精神，设立“巴州老年养护院（失能失智老人养护院）建设”项目，新建巴州失能失智老人养护院1座，建设6800平方米，主要解决巴州失能、失智老人的短期康复护理需求，同时解决巴州半失能老人的理疗需求。并且依托失能、失智老人养护院开展教育实训、管理培训等工作，向社区养老三级体系中的社区综合养老服务中心、日间照料中心、居家养老服务站提供人才支撑。</w:t>
      </w:r>
    </w:p>
    <w:p w14:paraId="386356B3">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（2）主要内容及实施情况</w:t>
      </w:r>
    </w:p>
    <w:p w14:paraId="12299C07">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主要内容：新建巴州失能失智老人养护院1座，建设6800平方米，主要解决巴州失能、失智老人的短期康复护理需求，同时解决巴州半失能老人的理疗需求。并且依托失能、失智老人养护院开展教育实训、管理培训等工作，向社区养老三级体系中的社区综合养老服务中心、日间照料中心、居家养老服务站提供人才支撑。</w:t>
      </w:r>
    </w:p>
    <w:p w14:paraId="5A8F63D5">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实施情况：该项目于2023年3月开工建设，项目基本已完工资金为2022年续建项目施工费，根据工程进度进行付款，完成施工数量1个，施工面积8500平方米，建设养护院费用标准为0.1843万/平方米，截至23年底，项目收尾。与州失能失智养护院项目建设资金600万为同一建设项目资金，项目未完全完工。</w:t>
      </w:r>
    </w:p>
    <w:p w14:paraId="2C0BDCB3">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2.资金投入和使用情况</w:t>
      </w:r>
    </w:p>
    <w:p w14:paraId="517CF432">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（1）资金投入情况：该项目年初预算数1566.99万元，全年预算数1566.99万元，实际总投入1566.99万元，该项目资金已全部落实到位，资金来源为地方财政资金。</w:t>
      </w:r>
    </w:p>
    <w:p w14:paraId="40C06366">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（2）资金使用情况：该项目年初预算数1566.99万元，全年预算数1566.99万元，全年执行数1566.99万元，预算执行率为100%，用于建设1个施工面积8500平方米的养护院，总投入1566.99万元。</w:t>
      </w:r>
    </w:p>
    <w:p w14:paraId="64AF066A">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bCs/>
          <w:color w:val="auto"/>
          <w:sz w:val="32"/>
          <w:szCs w:val="32"/>
          <w:lang w:val="en-US" w:eastAsia="zh-CN"/>
        </w:rPr>
      </w:pPr>
      <w:bookmarkStart w:id="2" w:name="_Toc68703829"/>
      <w:r>
        <w:rPr>
          <w:rFonts w:hint="eastAsia" w:ascii="仿宋_GB2312"/>
          <w:bCs/>
          <w:color w:val="auto"/>
          <w:sz w:val="32"/>
          <w:szCs w:val="32"/>
          <w:lang w:val="en-US" w:eastAsia="zh-CN"/>
        </w:rPr>
        <w:t>（二）项目绩效目标</w:t>
      </w:r>
      <w:bookmarkEnd w:id="2"/>
      <w:r>
        <w:rPr>
          <w:rFonts w:hint="eastAsia" w:ascii="仿宋_GB2312"/>
          <w:bCs/>
          <w:color w:val="auto"/>
          <w:sz w:val="32"/>
          <w:szCs w:val="32"/>
          <w:lang w:val="en-US" w:eastAsia="zh-CN"/>
        </w:rPr>
        <w:t>，包括总体目标和阶段性目标。</w:t>
      </w:r>
    </w:p>
    <w:p w14:paraId="761F2C22">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总体目标：新建巴州失能失智老人养护院1座，主要解决巴州失能、失智老人的短期康复护理需求，同时解决巴州半失能老人的理疗需求。并且依托失能、失智老人养护院开展教育实训、管理培训等工作，向社区养老三级体系中的社区综合养老服务中心、日间照料中心、居家养老服务站提供人才支撑。</w:t>
      </w:r>
    </w:p>
    <w:p w14:paraId="6F00B480">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阶段性目标：第一季度，完成项目的实施方案的编写，成立项目建设管理工作组，明确具体工作计划；第二季度，开展施工建设，密切关注项目开展；第三、四季度，开展项目施工建设，完成工程项目主体建设任务，开展内部装修及其他附属设施工程，全力保障项目建设工作有序平稳推进。</w:t>
      </w:r>
    </w:p>
    <w:p w14:paraId="4D97A8A9">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3" w:name="_Toc68703830"/>
      <w:r>
        <w:rPr>
          <w:rFonts w:hint="eastAsia" w:ascii="宋体" w:hAnsi="宋体" w:eastAsia="宋体"/>
          <w:color w:val="auto"/>
          <w:sz w:val="32"/>
          <w:szCs w:val="32"/>
        </w:rPr>
        <w:t>二、绩效评价工作开展情况</w:t>
      </w:r>
      <w:bookmarkEnd w:id="3"/>
    </w:p>
    <w:p w14:paraId="0368115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color w:val="auto"/>
          <w:lang w:val="en-US" w:eastAsia="zh-CN"/>
        </w:rPr>
      </w:pPr>
      <w:bookmarkStart w:id="4" w:name="_Toc68703831"/>
      <w:r>
        <w:rPr>
          <w:rFonts w:hint="eastAsia" w:ascii="仿宋_GB2312" w:eastAsia="仿宋_GB2312"/>
          <w:b w:val="0"/>
          <w:bCs w:val="0"/>
          <w:color w:val="auto"/>
        </w:rPr>
        <w:t>（一）绩效评价目的、对象和范围。</w:t>
      </w:r>
      <w:bookmarkEnd w:id="4"/>
    </w:p>
    <w:p w14:paraId="70EFF791">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1.绩效评价目的：</w:t>
      </w:r>
    </w:p>
    <w:p w14:paraId="7D8E4D78">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通过绩效评价，客观地评判项目的管理绩效，了解和掌握巴州老年养护院（失能失智老人养护院）建设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并加强项目绩效管理，同时为项目后续资金投入、分配和管理提供决策依据。</w:t>
      </w:r>
    </w:p>
    <w:p w14:paraId="5A94CE59">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2.绩效评价对象：</w:t>
      </w:r>
    </w:p>
    <w:p w14:paraId="62A5D6DF">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巴州老年养护院（失能失智老人养护院）建设项目</w:t>
      </w:r>
    </w:p>
    <w:p w14:paraId="71CE42E9">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3.绩效评价范围：</w:t>
      </w:r>
    </w:p>
    <w:p w14:paraId="676EA5D4">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本次评价从项目决策（包括绩效目标、决策过程）、项目管理（包括项目资金、项目实施）、项目产出（包括项目产出数量、产出质量、产出时效和产出成本）项目效益四个维度进行巴州老年养护院（失能失智老人养护院）建设项目评价，评价核心为资金的支出完成情况和效果。</w:t>
      </w:r>
    </w:p>
    <w:p w14:paraId="2CB8AFA2">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bookmarkStart w:id="5" w:name="_Toc68703832"/>
      <w:r>
        <w:rPr>
          <w:rFonts w:hint="eastAsia" w:ascii="仿宋_GB2312"/>
          <w:bCs/>
          <w:color w:val="auto"/>
          <w:sz w:val="32"/>
          <w:szCs w:val="32"/>
          <w:lang w:val="en-US" w:eastAsia="zh-CN"/>
        </w:rPr>
        <w:t>（二）绩效评价原则、评价指标体系（附表说明）、评价方法、评价标准等。</w:t>
      </w:r>
      <w:bookmarkEnd w:id="5"/>
    </w:p>
    <w:p w14:paraId="255020BA">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1.绩效评价原则</w:t>
      </w:r>
    </w:p>
    <w:p w14:paraId="08A30879">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本次项目绩效评价遵循以下基本原则：</w:t>
      </w:r>
    </w:p>
    <w:p w14:paraId="64223C46">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（一）科学公正。本次巴州老年养护院（失能失智老人养护院）建设项目的项目支出绩效评价运用科学合理的方法，严格</w:t>
      </w:r>
      <w:r>
        <w:rPr>
          <w:rFonts w:hint="default" w:ascii="仿宋_GB2312"/>
          <w:bCs/>
          <w:color w:val="auto"/>
          <w:sz w:val="32"/>
          <w:szCs w:val="32"/>
          <w:lang w:val="en-US" w:eastAsia="zh-CN"/>
        </w:rPr>
        <w:t>按照</w:t>
      </w:r>
      <w:r>
        <w:rPr>
          <w:rFonts w:hint="eastAsia" w:ascii="仿宋_GB2312"/>
          <w:bCs/>
          <w:color w:val="auto"/>
          <w:sz w:val="32"/>
          <w:szCs w:val="32"/>
          <w:lang w:val="en-US" w:eastAsia="zh-CN"/>
        </w:rPr>
        <w:t>绩效人员评价、局机关相关业务科室审核、分管领导把关等规范程序</w:t>
      </w:r>
      <w:r>
        <w:rPr>
          <w:rFonts w:hint="default" w:ascii="仿宋_GB2312"/>
          <w:bCs/>
          <w:color w:val="auto"/>
          <w:sz w:val="32"/>
          <w:szCs w:val="32"/>
          <w:lang w:val="en-US" w:eastAsia="zh-CN"/>
        </w:rPr>
        <w:t>，对项目绩效进行客观、公正的反映。</w:t>
      </w:r>
    </w:p>
    <w:p w14:paraId="322626F9">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（二）统筹兼顾。本次巴州老年养护院（失能失智老人养护院）建设项目项目支出绩效评价</w:t>
      </w:r>
      <w:r>
        <w:rPr>
          <w:rFonts w:hint="default" w:ascii="仿宋_GB2312"/>
          <w:bCs/>
          <w:color w:val="auto"/>
          <w:sz w:val="32"/>
          <w:szCs w:val="32"/>
          <w:lang w:val="en-US" w:eastAsia="zh-CN"/>
        </w:rPr>
        <w:t>由</w:t>
      </w:r>
      <w:r>
        <w:rPr>
          <w:rFonts w:hint="eastAsia" w:ascii="仿宋_GB2312"/>
          <w:bCs/>
          <w:color w:val="auto"/>
          <w:sz w:val="32"/>
          <w:szCs w:val="32"/>
          <w:lang w:val="en-US" w:eastAsia="zh-CN"/>
        </w:rPr>
        <w:t>巴州民政局</w:t>
      </w:r>
      <w:r>
        <w:rPr>
          <w:rFonts w:hint="default" w:ascii="仿宋_GB2312"/>
          <w:bCs/>
          <w:color w:val="auto"/>
          <w:sz w:val="32"/>
          <w:szCs w:val="32"/>
          <w:lang w:val="en-US" w:eastAsia="zh-CN"/>
        </w:rPr>
        <w:t>自主实施，即“谁支出、谁自评”</w:t>
      </w:r>
      <w:r>
        <w:rPr>
          <w:rFonts w:hint="eastAsia" w:ascii="仿宋_GB2312"/>
          <w:bCs/>
          <w:color w:val="auto"/>
          <w:sz w:val="32"/>
          <w:szCs w:val="32"/>
          <w:lang w:val="en-US" w:eastAsia="zh-CN"/>
        </w:rPr>
        <w:t>，由巴州民政局项目办制定资金使用计划，财务科按照采购及支付程序审批，绩效评价人员收集材料为自评作基础准备。</w:t>
      </w:r>
    </w:p>
    <w:p w14:paraId="72069263">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bCs/>
          <w:color w:val="auto"/>
          <w:sz w:val="32"/>
          <w:szCs w:val="32"/>
          <w:lang w:val="en-US" w:eastAsia="zh-CN"/>
        </w:rPr>
      </w:pPr>
      <w:r>
        <w:rPr>
          <w:rFonts w:hint="eastAsia" w:ascii="仿宋_GB2312"/>
          <w:bCs/>
          <w:color w:val="auto"/>
          <w:sz w:val="32"/>
          <w:szCs w:val="32"/>
          <w:lang w:val="en-US" w:eastAsia="zh-CN"/>
        </w:rPr>
        <w:t>（三）激励约束。本次巴州老年养护院（失能失智老人养护院）建设项目项目支出绩效</w:t>
      </w:r>
      <w:r>
        <w:rPr>
          <w:rFonts w:hint="default" w:ascii="仿宋_GB2312"/>
          <w:bCs/>
          <w:color w:val="auto"/>
          <w:sz w:val="32"/>
          <w:szCs w:val="32"/>
          <w:lang w:val="en-US" w:eastAsia="zh-CN"/>
        </w:rPr>
        <w:t>评价结果与</w:t>
      </w:r>
      <w:r>
        <w:rPr>
          <w:rFonts w:hint="eastAsia" w:ascii="仿宋_GB2312"/>
          <w:bCs/>
          <w:color w:val="auto"/>
          <w:sz w:val="32"/>
          <w:szCs w:val="32"/>
          <w:lang w:val="en-US" w:eastAsia="zh-CN"/>
        </w:rPr>
        <w:t>2023年实际</w:t>
      </w:r>
      <w:r>
        <w:rPr>
          <w:rFonts w:hint="default" w:ascii="仿宋_GB2312"/>
          <w:bCs/>
          <w:color w:val="auto"/>
          <w:sz w:val="32"/>
          <w:szCs w:val="32"/>
          <w:lang w:val="en-US" w:eastAsia="zh-CN"/>
        </w:rPr>
        <w:t>预算安排、政策调整、改进管理实质性挂钩，</w:t>
      </w:r>
      <w:r>
        <w:rPr>
          <w:rFonts w:hint="eastAsia" w:ascii="仿宋_GB2312"/>
          <w:bCs/>
          <w:color w:val="auto"/>
          <w:sz w:val="32"/>
          <w:szCs w:val="32"/>
          <w:lang w:val="en-US" w:eastAsia="zh-CN"/>
        </w:rPr>
        <w:t>绩效评价过程中对</w:t>
      </w:r>
      <w:r>
        <w:rPr>
          <w:rFonts w:hint="default" w:ascii="仿宋_GB2312"/>
          <w:bCs/>
          <w:color w:val="auto"/>
          <w:sz w:val="32"/>
          <w:szCs w:val="32"/>
          <w:lang w:val="en-US" w:eastAsia="zh-CN"/>
        </w:rPr>
        <w:t>发现滥用职权、玩忽职守、徇私舞弊等违法违纪行为的，</w:t>
      </w:r>
      <w:r>
        <w:rPr>
          <w:rFonts w:hint="eastAsia" w:ascii="仿宋_GB2312"/>
          <w:bCs/>
          <w:color w:val="auto"/>
          <w:sz w:val="32"/>
          <w:szCs w:val="32"/>
          <w:lang w:val="en-US" w:eastAsia="zh-CN"/>
        </w:rPr>
        <w:t>严格按</w:t>
      </w:r>
      <w:r>
        <w:rPr>
          <w:rFonts w:hint="default" w:ascii="仿宋_GB2312"/>
          <w:bCs/>
          <w:color w:val="auto"/>
          <w:sz w:val="32"/>
          <w:szCs w:val="32"/>
          <w:lang w:val="en-US" w:eastAsia="zh-CN"/>
        </w:rPr>
        <w:t>照《中华人民共和国预算法》、《中华人民共和国公务员法》、《中华人民共和国监察法》、《财政违法行为处罚处分条例》等有关规定追究责任</w:t>
      </w:r>
      <w:r>
        <w:rPr>
          <w:rFonts w:hint="eastAsia" w:ascii="仿宋_GB2312"/>
          <w:bCs/>
          <w:color w:val="auto"/>
          <w:sz w:val="32"/>
          <w:szCs w:val="32"/>
          <w:lang w:val="en-US" w:eastAsia="zh-CN"/>
        </w:rPr>
        <w:t>；对工作认真负责、程序规范的进行全系统通报表扬。</w:t>
      </w:r>
      <w:r>
        <w:rPr>
          <w:rFonts w:hint="default" w:ascii="仿宋_GB2312"/>
          <w:bCs/>
          <w:color w:val="auto"/>
          <w:sz w:val="32"/>
          <w:szCs w:val="32"/>
          <w:lang w:val="en-US" w:eastAsia="zh-CN"/>
        </w:rPr>
        <w:t>体现奖优罚劣和激励相容导向，有效要安排、低效要压减、无效要问责。</w:t>
      </w:r>
    </w:p>
    <w:p w14:paraId="3634ED1D">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（四）公开透明。本次巴州老年养护院（失能失智老人养护院）建设项目的项目支出绩效评价结果已依法依规公开在</w:t>
      </w:r>
      <w:r>
        <w:rPr>
          <w:rFonts w:hint="default" w:ascii="仿宋_GB2312"/>
          <w:bCs/>
          <w:color w:val="auto"/>
          <w:sz w:val="32"/>
          <w:szCs w:val="32"/>
          <w:lang w:val="en-US" w:eastAsia="zh-CN"/>
        </w:rPr>
        <w:t>巴音郭楞蒙古自治州政府网</w:t>
      </w:r>
      <w:r>
        <w:rPr>
          <w:rFonts w:hint="eastAsia" w:ascii="仿宋_GB2312"/>
          <w:bCs/>
          <w:color w:val="auto"/>
          <w:sz w:val="32"/>
          <w:szCs w:val="32"/>
          <w:lang w:val="en-US" w:eastAsia="zh-CN"/>
        </w:rPr>
        <w:t>网站上，并自觉接受社会监督。</w:t>
      </w:r>
    </w:p>
    <w:p w14:paraId="7D0AD66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2、评价指标体系（附表说明）</w:t>
      </w:r>
    </w:p>
    <w:p w14:paraId="2E70E3C1">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绩效评价框架是开展绩效评价的核心。绩效评价框架包括评价准则、关键评价问题、评价指标、数据来源、数据收集方法等。指标体系建立过程如下：</w:t>
      </w:r>
    </w:p>
    <w:p w14:paraId="683216A6">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（1）确定评价指标</w:t>
      </w:r>
    </w:p>
    <w:p w14:paraId="094E6A3D">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147F6ECD">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（2）确定权重</w:t>
      </w:r>
    </w:p>
    <w:p w14:paraId="7E6B544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default" w:ascii="仿宋_GB2312"/>
          <w:bCs/>
          <w:color w:val="auto"/>
          <w:sz w:val="32"/>
          <w:szCs w:val="32"/>
          <w:lang w:val="en-US" w:eastAsia="zh-CN"/>
        </w:rPr>
        <w:t>确定各个指标相对于项目总体绩效的权重分值。在绩效评价指标体系中，项目决策权重为20分，项目过程权重为20分，项目产出权重为40分，项目效益权重为20分。</w:t>
      </w:r>
      <w:r>
        <w:rPr>
          <w:rFonts w:hint="eastAsia" w:ascii="仿宋_GB2312"/>
          <w:bCs/>
          <w:color w:val="auto"/>
          <w:sz w:val="32"/>
          <w:szCs w:val="32"/>
          <w:lang w:val="en-US" w:eastAsia="zh-CN"/>
        </w:rPr>
        <w:t>（与表的权重保持一致）</w:t>
      </w:r>
    </w:p>
    <w:p w14:paraId="6D949A83">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（3）确定指标标准值</w:t>
      </w:r>
    </w:p>
    <w:p w14:paraId="36FC155D">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指标标准值是绩效评价指标的尺度，既要反映同类项目的先进水平，又要符合项目的实际绩效水平。具体采用计划标准等确定此次绩效评价指标标准值。</w:t>
      </w:r>
    </w:p>
    <w:p w14:paraId="3B233E42">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71CCBF5D">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3、评价方法</w:t>
      </w:r>
    </w:p>
    <w:p w14:paraId="66796A66">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绩效评价从项目决策、项目过程、项目产出、项目效益四个维度进行评价。评价对象为项目目标实施情况，评价核心为资金的支出完成情况和项目的产出效益。</w:t>
      </w:r>
    </w:p>
    <w:p w14:paraId="6FF5CD5F">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本次评价指标中，既有定性指标又有定量指标，各类指标因考核内容不同和客观标准不同存在较大差异，因此核定具体指标时采用了不同方法，具体评价方法如下：</w:t>
      </w:r>
      <w:r>
        <w:rPr>
          <w:rFonts w:hint="eastAsia" w:ascii="仿宋_GB2312"/>
          <w:bCs/>
          <w:color w:val="auto"/>
          <w:sz w:val="32"/>
          <w:szCs w:val="32"/>
          <w:lang w:val="en-US" w:eastAsia="zh-CN"/>
        </w:rPr>
        <w:t>因素分析法，原因是巴州老年养护院（失能失智老人养护院）建设项目影响绩效目标实现因素多，运用因素分析法能综合分析项目预算编制科学性、资金分配合理性、资金使用合规性等因素，能充分反映绩效评价的全面性及准确性。</w:t>
      </w:r>
    </w:p>
    <w:p w14:paraId="166C8088">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4.评价标准</w:t>
      </w:r>
    </w:p>
    <w:p w14:paraId="1D2CF3E2">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eastAsia" w:ascii="仿宋_GB2312"/>
          <w:bCs/>
          <w:color w:val="auto"/>
          <w:sz w:val="32"/>
          <w:szCs w:val="32"/>
          <w:lang w:val="en-US" w:eastAsia="zh-CN"/>
        </w:rPr>
        <w:t>绩效评价标准通常包括计划标准、行业标准、历史标准等，用于对绩效指标完成情况进行比较、分析、评价。本次评价主要采用了计划标准，巴州老年养护院（失能失智老人养护院）建设项目量化指标较多，采用计划标准能预先制定目标、计划、预算、定额等作为评价标准，可以科学合理的帮助本次项目明确绩效评价指标，提高绩效评估效率。</w:t>
      </w:r>
    </w:p>
    <w:p w14:paraId="10A35E4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6" w:name="_Toc68703833"/>
      <w:r>
        <w:rPr>
          <w:rFonts w:hint="eastAsia" w:ascii="仿宋_GB2312"/>
          <w:bCs/>
          <w:color w:val="auto"/>
          <w:sz w:val="32"/>
          <w:szCs w:val="32"/>
          <w:lang w:val="en-US" w:eastAsia="zh-CN"/>
        </w:rPr>
        <w:t>（三）绩效评价工作过程。</w:t>
      </w:r>
      <w:bookmarkEnd w:id="6"/>
    </w:p>
    <w:p w14:paraId="44408D5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7" w:name="_Toc68703834"/>
      <w:r>
        <w:rPr>
          <w:rFonts w:hint="eastAsia" w:ascii="仿宋_GB2312"/>
          <w:bCs/>
          <w:color w:val="auto"/>
          <w:sz w:val="32"/>
          <w:szCs w:val="32"/>
          <w:lang w:val="en-US" w:eastAsia="zh-CN"/>
        </w:rPr>
        <w:t>1.前期准备。巴州民政局首先成立由局机关分管领导为组长，相关业务科室为组员组成的评价工作组，开展前期调研；其次按照巴州老年养护院（失能失智老人养护院）建设项目资金使用计划明确项目绩效目标，设计绩效评价指标体系并确定绩效评价方法；接着确定现场和非现场评价范围，设计资料清单，包括调查问卷及相关分析报告等；最后制定评价实施方案，通过召集相关负责人集体决策进行论证。</w:t>
      </w:r>
    </w:p>
    <w:p w14:paraId="3F7DE8C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组织实施。制定巴州老年养护院（失能失智老人养护院）建设项目绩效评价工作方案，具体包括项目概况、评价思路、方法手段、组织实施、进度安排等。收集项目立项依据、州民政局党组相关会议纪要、巴州老年养护院（失能失智老人养护院）建设项目实施方案、财政资金分配方案、支付管理情况（支付凭证、验收单）、资金使用计划、调查问卷等相关评价资料并进行梳理。</w:t>
      </w:r>
    </w:p>
    <w:p w14:paraId="62A6471D">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3.分析评价。</w:t>
      </w:r>
      <w:r>
        <w:rPr>
          <w:rFonts w:hint="default" w:ascii="仿宋_GB2312"/>
          <w:bCs/>
          <w:color w:val="auto"/>
          <w:sz w:val="32"/>
          <w:szCs w:val="32"/>
          <w:lang w:val="en-US" w:eastAsia="zh-CN"/>
        </w:rPr>
        <w:t>根据收集梳理的资料围绕</w:t>
      </w:r>
      <w:r>
        <w:rPr>
          <w:rFonts w:hint="eastAsia" w:ascii="仿宋_GB2312"/>
          <w:bCs/>
          <w:color w:val="auto"/>
          <w:sz w:val="32"/>
          <w:szCs w:val="32"/>
          <w:lang w:val="en-US" w:eastAsia="zh-CN"/>
        </w:rPr>
        <w:t>巴州老年养护院（失能失智老人养护院）建设项目</w:t>
      </w:r>
      <w:r>
        <w:rPr>
          <w:rFonts w:hint="default" w:ascii="仿宋_GB2312"/>
          <w:bCs/>
          <w:color w:val="auto"/>
          <w:sz w:val="32"/>
          <w:szCs w:val="32"/>
          <w:lang w:val="en-US" w:eastAsia="zh-CN"/>
        </w:rPr>
        <w:t>立项</w:t>
      </w:r>
      <w:r>
        <w:rPr>
          <w:rFonts w:hint="eastAsia" w:ascii="仿宋_GB2312"/>
          <w:bCs/>
          <w:color w:val="auto"/>
          <w:sz w:val="32"/>
          <w:szCs w:val="32"/>
          <w:lang w:val="en-US" w:eastAsia="zh-CN"/>
        </w:rPr>
        <w:t>的充分性及规范性</w:t>
      </w:r>
      <w:r>
        <w:rPr>
          <w:rFonts w:hint="default" w:ascii="仿宋_GB2312"/>
          <w:bCs/>
          <w:color w:val="auto"/>
          <w:sz w:val="32"/>
          <w:szCs w:val="32"/>
          <w:lang w:val="en-US" w:eastAsia="zh-CN"/>
        </w:rPr>
        <w:t>、资金落实、业务管理、财务管理、项目产出</w:t>
      </w:r>
      <w:r>
        <w:rPr>
          <w:rFonts w:hint="eastAsia" w:ascii="仿宋_GB2312"/>
          <w:bCs/>
          <w:color w:val="auto"/>
          <w:sz w:val="32"/>
          <w:szCs w:val="32"/>
          <w:lang w:val="en-US" w:eastAsia="zh-CN"/>
        </w:rPr>
        <w:t>数量及质量</w:t>
      </w:r>
      <w:r>
        <w:rPr>
          <w:rFonts w:hint="default" w:ascii="仿宋_GB2312"/>
          <w:bCs/>
          <w:color w:val="auto"/>
          <w:sz w:val="32"/>
          <w:szCs w:val="32"/>
          <w:lang w:val="en-US" w:eastAsia="zh-CN"/>
        </w:rPr>
        <w:t>、项目</w:t>
      </w:r>
      <w:r>
        <w:rPr>
          <w:rFonts w:hint="eastAsia" w:ascii="仿宋_GB2312"/>
          <w:bCs/>
          <w:color w:val="auto"/>
          <w:sz w:val="32"/>
          <w:szCs w:val="32"/>
          <w:lang w:val="en-US" w:eastAsia="zh-CN"/>
        </w:rPr>
        <w:t>实施完成后机关各科室平台应用满意度</w:t>
      </w:r>
      <w:r>
        <w:rPr>
          <w:rFonts w:hint="default" w:ascii="仿宋_GB2312"/>
          <w:bCs/>
          <w:color w:val="auto"/>
          <w:sz w:val="32"/>
          <w:szCs w:val="32"/>
          <w:lang w:val="en-US" w:eastAsia="zh-CN"/>
        </w:rPr>
        <w:t>等内容，对照已确定的绩效评价指标进行详细全面的分析评价，逐项打分并形成绩效评价最终结果。</w:t>
      </w:r>
    </w:p>
    <w:p w14:paraId="2D7409B8">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rPr>
        <w:t>三、综合评价情况及评价结论</w:t>
      </w:r>
      <w:bookmarkEnd w:id="7"/>
    </w:p>
    <w:p w14:paraId="0BD12E3E">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8" w:name="_Toc68703835"/>
      <w:r>
        <w:rPr>
          <w:rFonts w:hint="eastAsia" w:ascii="仿宋_GB2312"/>
          <w:bCs/>
          <w:color w:val="auto"/>
          <w:sz w:val="32"/>
          <w:szCs w:val="32"/>
          <w:lang w:val="en-US" w:eastAsia="zh-CN"/>
        </w:rPr>
        <w:t>（一）综合评价情况</w:t>
      </w:r>
      <w:bookmarkEnd w:id="8"/>
      <w:r>
        <w:rPr>
          <w:rFonts w:hint="eastAsia" w:ascii="仿宋_GB2312"/>
          <w:bCs/>
          <w:color w:val="auto"/>
          <w:sz w:val="32"/>
          <w:szCs w:val="32"/>
          <w:lang w:val="en-US" w:eastAsia="zh-CN"/>
        </w:rPr>
        <w:t>及评价结论</w:t>
      </w:r>
    </w:p>
    <w:p w14:paraId="232E3D03">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81994FE">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0071F40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9" w:name="_Toc68703836"/>
      <w:r>
        <w:rPr>
          <w:rFonts w:hint="eastAsia" w:ascii="仿宋_GB2312"/>
          <w:bCs/>
          <w:color w:val="auto"/>
          <w:sz w:val="32"/>
          <w:szCs w:val="32"/>
          <w:lang w:val="en-US" w:eastAsia="zh-CN"/>
        </w:rPr>
        <w:t>2.评价结论</w:t>
      </w:r>
      <w:bookmarkEnd w:id="9"/>
    </w:p>
    <w:p w14:paraId="53E272E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79分，属于“良”。其中，项目决策类指标权重为20分，得分为 20分，得分率为100%。项目过程类指标权重为20分，得分为20分，得分率为100%。项目产出类指标权重为40分，得分为39分，得分率为97.5%。项目效益类指标权重为20分，得分为0分，得分率为0%。</w:t>
      </w:r>
    </w:p>
    <w:p w14:paraId="18457FB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lang w:eastAsia="zh-CN"/>
        </w:rPr>
      </w:pPr>
      <w:r>
        <w:rPr>
          <w:rFonts w:hint="eastAsia" w:ascii="仿宋_GB2312" w:eastAsia="仿宋_GB2312"/>
          <w:b w:val="0"/>
          <w:bCs w:val="0"/>
          <w:color w:val="auto"/>
          <w:highlight w:val="none"/>
          <w:lang w:eastAsia="zh-CN"/>
        </w:rPr>
        <w:t>（二）相关评分表</w:t>
      </w:r>
    </w:p>
    <w:p w14:paraId="5C7DE16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具体打分情况详见：附件1综合评分表。</w:t>
      </w:r>
    </w:p>
    <w:p w14:paraId="1BFE069D">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巴州老年养护院（失能失智老人养护院）建设项目评价得分情况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7740FA3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D82AFA9">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2F555D8">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8434F3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得分</w:t>
            </w:r>
          </w:p>
        </w:tc>
      </w:tr>
      <w:tr w14:paraId="33F60B6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0443D99">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C49AED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CDC3AF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r>
      <w:tr w14:paraId="0AD69F5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B262857">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13BE1A6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5E632F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r>
      <w:tr w14:paraId="3885FEE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5FF00A">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0EB2352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D01F71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39</w:t>
            </w:r>
          </w:p>
        </w:tc>
      </w:tr>
      <w:tr w14:paraId="6FB1758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5A2D5B">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0DEDB0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199039C">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auto"/>
                <w:sz w:val="22"/>
                <w:lang w:val="en-US" w:eastAsia="zh-CN"/>
              </w:rPr>
            </w:pPr>
            <w:r>
              <w:rPr>
                <w:rFonts w:hint="eastAsia"/>
                <w:color w:val="auto"/>
                <w:sz w:val="22"/>
                <w:lang w:val="en-US" w:eastAsia="zh-CN"/>
              </w:rPr>
              <w:t>0</w:t>
            </w:r>
          </w:p>
        </w:tc>
      </w:tr>
      <w:tr w14:paraId="2249725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661222D">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14:paraId="1B4E256D">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ECA6593">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lang w:val="en-US" w:eastAsia="zh-CN"/>
              </w:rPr>
            </w:pPr>
            <w:r>
              <w:rPr>
                <w:rFonts w:hint="eastAsia"/>
                <w:b/>
                <w:bCs/>
                <w:color w:val="auto"/>
                <w:sz w:val="22"/>
                <w:lang w:val="en-US" w:eastAsia="zh-CN"/>
              </w:rPr>
              <w:t>79</w:t>
            </w:r>
          </w:p>
        </w:tc>
      </w:tr>
    </w:tbl>
    <w:p w14:paraId="52C13243">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color w:val="auto"/>
        </w:rPr>
      </w:pPr>
    </w:p>
    <w:p w14:paraId="4DC1988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14:paraId="3AC794A8">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11" w:name="_Toc68703838"/>
      <w:r>
        <w:rPr>
          <w:rFonts w:hint="eastAsia" w:ascii="仿宋_GB2312"/>
          <w:bCs/>
          <w:color w:val="auto"/>
          <w:sz w:val="32"/>
          <w:szCs w:val="32"/>
          <w:lang w:val="en-US" w:eastAsia="zh-CN"/>
        </w:rPr>
        <w:t>（一）项目决策情况。</w:t>
      </w:r>
      <w:bookmarkEnd w:id="11"/>
    </w:p>
    <w:p w14:paraId="011282B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1.立项依据充分性</w:t>
      </w:r>
    </w:p>
    <w:p w14:paraId="5E3EC65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巴州老年养护院（失能失智老人养护院）建设项目立项依据为《关于巴州失能失智老人养护院建设项目可行性研究报告的批复（巴发改项目[2021]337号）》《关于下达2022年自治州福利彩票公益金的通知》（巴财综【2022】3号）文件，符合国家法律法规、国民经济发展规划和相关政策；立项符合养老服务行业发展规划和政策要求；符合巴州民政局应切实加强自治州老年人福利和养老服务业发展规划、政策，推进社会养老服务体系建设，指导全州养老机构和特困人员救助供养机构建设和管理的部门职责范围相符，属于部门履职所需；属于公共财政支持范围，符合中央、地方事权支出责任划分原则；与相关部门同类项目或部门内部相关项目不重复。</w:t>
      </w:r>
    </w:p>
    <w:p w14:paraId="65FA6E8B">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此项权重分4分，得分4分。</w:t>
      </w:r>
    </w:p>
    <w:p w14:paraId="700CA20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2</w:t>
      </w:r>
      <w:r>
        <w:rPr>
          <w:rFonts w:hint="eastAsia" w:ascii="仿宋_GB2312"/>
          <w:bCs/>
          <w:color w:val="auto"/>
          <w:sz w:val="32"/>
          <w:szCs w:val="32"/>
          <w:lang w:val="en-US" w:eastAsia="zh-CN"/>
        </w:rPr>
        <w:t>.</w:t>
      </w:r>
      <w:r>
        <w:rPr>
          <w:rFonts w:hint="eastAsia" w:ascii="仿宋_GB2312"/>
          <w:bCs/>
          <w:color w:val="auto"/>
          <w:sz w:val="32"/>
          <w:szCs w:val="32"/>
          <w:lang w:val="en-US" w:eastAsia="zh-Hans"/>
        </w:rPr>
        <w:t>立项程序规范性</w:t>
      </w:r>
    </w:p>
    <w:p w14:paraId="675AF45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项目申请、设立过程符合相关要求，</w:t>
      </w:r>
      <w:r>
        <w:rPr>
          <w:rFonts w:hint="eastAsia" w:ascii="仿宋_GB2312"/>
          <w:bCs/>
          <w:color w:val="auto"/>
          <w:sz w:val="32"/>
          <w:szCs w:val="32"/>
          <w:lang w:val="en-US" w:eastAsia="zh-Hans"/>
        </w:rPr>
        <w:t>严格按照审批流程准备符合要求的文件</w:t>
      </w:r>
      <w:r>
        <w:rPr>
          <w:rFonts w:hint="eastAsia" w:ascii="仿宋_GB2312"/>
          <w:bCs/>
          <w:color w:val="auto"/>
          <w:sz w:val="32"/>
          <w:szCs w:val="32"/>
          <w:lang w:val="en-US" w:eastAsia="zh-CN"/>
        </w:rPr>
        <w:t>如：《关于巴州失能失智老人养护院建设项目可行性研究报告的批复（巴发改项目[2021]337号）》、</w:t>
      </w:r>
      <w:r>
        <w:rPr>
          <w:rFonts w:hint="eastAsia" w:ascii="仿宋_GB2312"/>
          <w:bCs/>
          <w:color w:val="auto"/>
          <w:sz w:val="32"/>
          <w:szCs w:val="32"/>
          <w:lang w:val="en-US" w:eastAsia="zh-Hans"/>
        </w:rPr>
        <w:t>巴财建【2022】15号文件</w:t>
      </w:r>
      <w:r>
        <w:rPr>
          <w:rFonts w:hint="eastAsia" w:ascii="仿宋_GB2312"/>
          <w:bCs/>
          <w:color w:val="auto"/>
          <w:sz w:val="32"/>
          <w:szCs w:val="32"/>
          <w:lang w:val="en-US" w:eastAsia="zh-CN"/>
        </w:rPr>
        <w:t>等</w:t>
      </w:r>
      <w:r>
        <w:rPr>
          <w:rFonts w:hint="eastAsia" w:ascii="仿宋_GB2312"/>
          <w:bCs/>
          <w:color w:val="auto"/>
          <w:sz w:val="32"/>
          <w:szCs w:val="32"/>
          <w:lang w:val="en-US" w:eastAsia="zh-Hans"/>
        </w:rPr>
        <w:t>材料；</w:t>
      </w:r>
      <w:r>
        <w:rPr>
          <w:rFonts w:hint="eastAsia" w:ascii="仿宋_GB2312"/>
          <w:bCs/>
          <w:color w:val="auto"/>
          <w:sz w:val="32"/>
          <w:szCs w:val="32"/>
          <w:lang w:val="en-US" w:eastAsia="zh-CN"/>
        </w:rPr>
        <w:t>根据决算依据编制工作计划和</w:t>
      </w:r>
      <w:r>
        <w:rPr>
          <w:rFonts w:hint="eastAsia" w:ascii="仿宋_GB2312"/>
          <w:bCs/>
          <w:color w:val="auto"/>
          <w:sz w:val="32"/>
          <w:szCs w:val="32"/>
          <w:lang w:val="en-US" w:eastAsia="zh-Hans"/>
        </w:rPr>
        <w:t>巴州老年养护院（失能失智老人养护院）建设项目</w:t>
      </w:r>
      <w:r>
        <w:rPr>
          <w:rFonts w:hint="eastAsia" w:ascii="仿宋_GB2312"/>
          <w:bCs/>
          <w:color w:val="auto"/>
          <w:sz w:val="32"/>
          <w:szCs w:val="32"/>
          <w:lang w:val="en-US" w:eastAsia="zh-CN"/>
        </w:rPr>
        <w:t>经费预算，经过与部门项目分管领导沟通、筛选确定经费预算计划，确定委托一个第三方机构组织培训为最终预算方案。项目的支付审批文件、采购、验收等材料符合我单位财务管理制度的相关要求，项目事前经过必要的专家论证、可行性研究、风险评估、绩效评估、集体决策，保障了程序的规范性。</w:t>
      </w:r>
    </w:p>
    <w:p w14:paraId="40988343">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eastAsia" w:ascii="仿宋_GB2312"/>
          <w:bCs/>
          <w:color w:val="auto"/>
          <w:sz w:val="32"/>
          <w:szCs w:val="32"/>
          <w:lang w:val="en-US" w:eastAsia="zh-CN"/>
        </w:rPr>
        <w:t>此项权重分4分，得分4分。</w:t>
      </w:r>
    </w:p>
    <w:p w14:paraId="088A690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3</w:t>
      </w:r>
      <w:r>
        <w:rPr>
          <w:rFonts w:hint="eastAsia" w:ascii="仿宋_GB2312"/>
          <w:bCs/>
          <w:color w:val="auto"/>
          <w:sz w:val="32"/>
          <w:szCs w:val="32"/>
          <w:lang w:val="en-US" w:eastAsia="zh-CN"/>
        </w:rPr>
        <w:t>.</w:t>
      </w:r>
      <w:r>
        <w:rPr>
          <w:rFonts w:hint="eastAsia" w:ascii="仿宋_GB2312"/>
          <w:bCs/>
          <w:color w:val="auto"/>
          <w:sz w:val="32"/>
          <w:szCs w:val="32"/>
          <w:lang w:val="en-US" w:eastAsia="zh-Hans"/>
        </w:rPr>
        <w:t>绩效目标合理性</w:t>
      </w:r>
    </w:p>
    <w:p w14:paraId="03A9A34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巴州老年养护院（失能失智老人养护院）建设项目设立了项目绩效目标，与</w:t>
      </w:r>
      <w:r>
        <w:rPr>
          <w:rFonts w:hint="eastAsia" w:ascii="仿宋_GB2312"/>
          <w:bCs/>
          <w:color w:val="auto"/>
          <w:sz w:val="32"/>
          <w:szCs w:val="32"/>
          <w:lang w:val="en-US" w:eastAsia="zh-CN"/>
        </w:rPr>
        <w:t>委托一个建设单位新建1座</w:t>
      </w:r>
      <w:r>
        <w:rPr>
          <w:rFonts w:hint="eastAsia" w:ascii="仿宋_GB2312"/>
          <w:bCs/>
          <w:color w:val="auto"/>
          <w:sz w:val="32"/>
          <w:szCs w:val="32"/>
          <w:lang w:val="en-US" w:eastAsia="zh-Hans"/>
        </w:rPr>
        <w:t>失能失智老人养护院具有相关性，项目的预期产出效益和效果也均能符合正常的业绩水平，并且与预算确定的项目投资额或资金量相匹配。</w:t>
      </w:r>
    </w:p>
    <w:p w14:paraId="46B1AEF0">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此项权重分4分，得分4分。</w:t>
      </w:r>
    </w:p>
    <w:p w14:paraId="41444A8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4</w:t>
      </w:r>
      <w:r>
        <w:rPr>
          <w:rFonts w:hint="eastAsia" w:ascii="仿宋_GB2312"/>
          <w:bCs/>
          <w:color w:val="auto"/>
          <w:sz w:val="32"/>
          <w:szCs w:val="32"/>
          <w:lang w:val="en-US" w:eastAsia="zh-CN"/>
        </w:rPr>
        <w:t>.</w:t>
      </w:r>
      <w:r>
        <w:rPr>
          <w:rFonts w:hint="eastAsia" w:ascii="仿宋_GB2312"/>
          <w:bCs/>
          <w:color w:val="auto"/>
          <w:sz w:val="32"/>
          <w:szCs w:val="32"/>
          <w:lang w:val="en-US" w:eastAsia="zh-Hans"/>
        </w:rPr>
        <w:t>绩效指标明确性</w:t>
      </w:r>
    </w:p>
    <w:p w14:paraId="33AAD80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bookmarkStart w:id="12" w:name="_Hlk68699917"/>
      <w:r>
        <w:rPr>
          <w:rFonts w:hint="eastAsia" w:ascii="仿宋_GB2312"/>
          <w:bCs/>
          <w:color w:val="auto"/>
          <w:sz w:val="32"/>
          <w:szCs w:val="32"/>
          <w:lang w:val="en-US" w:eastAsia="zh-Hans"/>
        </w:rPr>
        <w:t>巴州老年养护院（失能失智老人养护院）建设项目将项目绩效目标细化分解为具体的绩效指标，一级指标共</w:t>
      </w:r>
      <w:r>
        <w:rPr>
          <w:rFonts w:hint="eastAsia" w:ascii="仿宋_GB2312"/>
          <w:bCs/>
          <w:color w:val="auto"/>
          <w:sz w:val="32"/>
          <w:szCs w:val="32"/>
          <w:lang w:val="en-US" w:eastAsia="zh-CN"/>
        </w:rPr>
        <w:t>4</w:t>
      </w:r>
      <w:r>
        <w:rPr>
          <w:rFonts w:hint="eastAsia" w:ascii="仿宋_GB2312"/>
          <w:bCs/>
          <w:color w:val="auto"/>
          <w:sz w:val="32"/>
          <w:szCs w:val="32"/>
          <w:lang w:val="en-US" w:eastAsia="zh-Hans"/>
        </w:rPr>
        <w:t>条，二级指标共</w:t>
      </w:r>
      <w:r>
        <w:rPr>
          <w:rFonts w:hint="eastAsia" w:ascii="仿宋_GB2312"/>
          <w:bCs/>
          <w:color w:val="auto"/>
          <w:sz w:val="32"/>
          <w:szCs w:val="32"/>
          <w:lang w:val="en-US" w:eastAsia="zh-CN"/>
        </w:rPr>
        <w:t>6</w:t>
      </w:r>
      <w:r>
        <w:rPr>
          <w:rFonts w:hint="eastAsia" w:ascii="仿宋_GB2312"/>
          <w:bCs/>
          <w:color w:val="auto"/>
          <w:sz w:val="32"/>
          <w:szCs w:val="32"/>
          <w:lang w:val="en-US" w:eastAsia="zh-Hans"/>
        </w:rPr>
        <w:t>条，三级指标共</w:t>
      </w:r>
      <w:r>
        <w:rPr>
          <w:rFonts w:hint="eastAsia" w:ascii="仿宋_GB2312"/>
          <w:bCs/>
          <w:color w:val="auto"/>
          <w:sz w:val="32"/>
          <w:szCs w:val="32"/>
          <w:lang w:val="en-US" w:eastAsia="zh-CN"/>
        </w:rPr>
        <w:t>11</w:t>
      </w:r>
      <w:r>
        <w:rPr>
          <w:rFonts w:hint="eastAsia" w:ascii="仿宋_GB2312"/>
          <w:bCs/>
          <w:color w:val="auto"/>
          <w:sz w:val="32"/>
          <w:szCs w:val="32"/>
          <w:lang w:val="en-US" w:eastAsia="zh-Hans"/>
        </w:rPr>
        <w:t>条，其中量化指标条数共</w:t>
      </w:r>
      <w:r>
        <w:rPr>
          <w:rFonts w:hint="eastAsia" w:ascii="仿宋_GB2312"/>
          <w:bCs/>
          <w:color w:val="auto"/>
          <w:sz w:val="32"/>
          <w:szCs w:val="32"/>
          <w:lang w:val="en-US" w:eastAsia="zh-CN"/>
        </w:rPr>
        <w:t>11</w:t>
      </w:r>
      <w:r>
        <w:rPr>
          <w:rFonts w:hint="eastAsia" w:ascii="仿宋_GB2312"/>
          <w:bCs/>
          <w:color w:val="auto"/>
          <w:sz w:val="32"/>
          <w:szCs w:val="32"/>
          <w:lang w:val="en-US" w:eastAsia="zh-Hans"/>
        </w:rPr>
        <w:t>条，所有绩效指标均通过清晰、可衡量的指标值予以体现，并且做到了与项目目标任务数或计划数相对应。</w:t>
      </w:r>
      <w:bookmarkEnd w:id="12"/>
    </w:p>
    <w:p w14:paraId="7808508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此项权重分4分，得分4分。</w:t>
      </w:r>
    </w:p>
    <w:p w14:paraId="59E63E1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5</w:t>
      </w:r>
      <w:r>
        <w:rPr>
          <w:rFonts w:hint="eastAsia" w:ascii="仿宋_GB2312"/>
          <w:bCs/>
          <w:color w:val="auto"/>
          <w:sz w:val="32"/>
          <w:szCs w:val="32"/>
          <w:lang w:val="en-US" w:eastAsia="zh-CN"/>
        </w:rPr>
        <w:t>.</w:t>
      </w:r>
      <w:r>
        <w:rPr>
          <w:rFonts w:hint="eastAsia" w:ascii="仿宋_GB2312"/>
          <w:bCs/>
          <w:color w:val="auto"/>
          <w:sz w:val="32"/>
          <w:szCs w:val="32"/>
          <w:lang w:val="en-US" w:eastAsia="zh-Hans"/>
        </w:rPr>
        <w:t>预算编制科学性</w:t>
      </w:r>
    </w:p>
    <w:p w14:paraId="24451A09">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Hans"/>
        </w:rPr>
      </w:pPr>
      <w:r>
        <w:rPr>
          <w:rFonts w:hint="eastAsia" w:ascii="仿宋_GB2312"/>
          <w:bCs/>
          <w:color w:val="auto"/>
          <w:sz w:val="32"/>
          <w:szCs w:val="32"/>
          <w:lang w:val="en-US" w:eastAsia="zh-Hans"/>
        </w:rPr>
        <w:t>巴州老年养护院（失能失智老人养护院）建设项目</w:t>
      </w:r>
      <w:r>
        <w:rPr>
          <w:rFonts w:hint="default" w:ascii="仿宋_GB2312"/>
          <w:bCs/>
          <w:color w:val="auto"/>
          <w:sz w:val="32"/>
          <w:szCs w:val="32"/>
          <w:lang w:val="en-US" w:eastAsia="zh-CN"/>
        </w:rPr>
        <w:t>设立初期制定了资金使用计划，资金下达后据此进行预算的编制，上会讨论通过了集体决策，</w:t>
      </w:r>
      <w:r>
        <w:rPr>
          <w:rFonts w:hint="eastAsia" w:ascii="仿宋_GB2312"/>
          <w:bCs/>
          <w:color w:val="auto"/>
          <w:sz w:val="32"/>
          <w:szCs w:val="32"/>
          <w:lang w:val="en-US" w:eastAsia="zh-Hans"/>
        </w:rPr>
        <w:t>巴州老年养护院（失能失智老人养护院）建设项目</w:t>
      </w:r>
      <w:r>
        <w:rPr>
          <w:rFonts w:hint="default" w:ascii="仿宋_GB2312"/>
          <w:bCs/>
          <w:color w:val="auto"/>
          <w:sz w:val="32"/>
          <w:szCs w:val="32"/>
          <w:lang w:val="en-US" w:eastAsia="zh-CN"/>
        </w:rPr>
        <w:t>与</w:t>
      </w:r>
      <w:r>
        <w:rPr>
          <w:rFonts w:hint="eastAsia" w:ascii="仿宋_GB2312"/>
          <w:bCs/>
          <w:color w:val="auto"/>
          <w:sz w:val="32"/>
          <w:szCs w:val="32"/>
          <w:lang w:val="en-US" w:eastAsia="zh-CN"/>
        </w:rPr>
        <w:t>委托一个建设单位新建1座</w:t>
      </w:r>
      <w:r>
        <w:rPr>
          <w:rFonts w:hint="eastAsia" w:ascii="仿宋_GB2312"/>
          <w:bCs/>
          <w:color w:val="auto"/>
          <w:sz w:val="32"/>
          <w:szCs w:val="32"/>
          <w:lang w:val="en-US" w:eastAsia="zh-Hans"/>
        </w:rPr>
        <w:t>失能失智老人养护院</w:t>
      </w:r>
      <w:r>
        <w:rPr>
          <w:rFonts w:hint="default" w:ascii="仿宋_GB2312"/>
          <w:bCs/>
          <w:color w:val="auto"/>
          <w:sz w:val="32"/>
          <w:szCs w:val="32"/>
          <w:lang w:val="en-US" w:eastAsia="zh-CN"/>
        </w:rPr>
        <w:t>的项目内容匹配。</w:t>
      </w:r>
    </w:p>
    <w:p w14:paraId="64ACBA0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此项权重分2分，得分2分。</w:t>
      </w:r>
    </w:p>
    <w:p w14:paraId="02C2A7F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6</w:t>
      </w:r>
      <w:r>
        <w:rPr>
          <w:rFonts w:hint="eastAsia" w:ascii="仿宋_GB2312"/>
          <w:bCs/>
          <w:color w:val="auto"/>
          <w:sz w:val="32"/>
          <w:szCs w:val="32"/>
          <w:lang w:val="en-US" w:eastAsia="zh-CN"/>
        </w:rPr>
        <w:t>.</w:t>
      </w:r>
      <w:r>
        <w:rPr>
          <w:rFonts w:hint="eastAsia" w:ascii="仿宋_GB2312"/>
          <w:bCs/>
          <w:color w:val="auto"/>
          <w:sz w:val="32"/>
          <w:szCs w:val="32"/>
          <w:lang w:val="en-US" w:eastAsia="zh-Hans"/>
        </w:rPr>
        <w:t>资金分配合理性</w:t>
      </w:r>
    </w:p>
    <w:p w14:paraId="47144748">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Hans"/>
        </w:rPr>
      </w:pPr>
      <w:r>
        <w:rPr>
          <w:rFonts w:hint="eastAsia" w:ascii="仿宋_GB2312"/>
          <w:bCs/>
          <w:color w:val="auto"/>
          <w:sz w:val="32"/>
          <w:szCs w:val="32"/>
          <w:lang w:val="en-US" w:eastAsia="zh-Hans"/>
        </w:rPr>
        <w:t>巴州老年养护院（失能失智老人养护院）建设项目</w:t>
      </w:r>
      <w:r>
        <w:rPr>
          <w:rFonts w:hint="default" w:ascii="仿宋_GB2312"/>
          <w:bCs/>
          <w:color w:val="auto"/>
          <w:sz w:val="32"/>
          <w:szCs w:val="32"/>
          <w:lang w:val="en-US" w:eastAsia="zh-CN"/>
        </w:rPr>
        <w:t>资金分配依据项目资金使用计划，采购时严格按照采购平台规定采购，按照实际情况支付项目实施委托费用的资金分配额度合理。</w:t>
      </w:r>
    </w:p>
    <w:p w14:paraId="25F118A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此项权重分2分，得分2分。</w:t>
      </w:r>
    </w:p>
    <w:p w14:paraId="68574CA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bookmarkStart w:id="13" w:name="_Toc68703839"/>
      <w:r>
        <w:rPr>
          <w:rFonts w:hint="eastAsia" w:ascii="仿宋_GB2312"/>
          <w:bCs/>
          <w:color w:val="auto"/>
          <w:sz w:val="32"/>
          <w:szCs w:val="32"/>
          <w:lang w:val="en-US" w:eastAsia="zh-Hans"/>
        </w:rPr>
        <w:t>（二）项目过程情况。</w:t>
      </w:r>
      <w:bookmarkEnd w:id="13"/>
    </w:p>
    <w:p w14:paraId="757B901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1</w:t>
      </w:r>
      <w:r>
        <w:rPr>
          <w:rFonts w:hint="eastAsia" w:ascii="仿宋_GB2312"/>
          <w:bCs/>
          <w:color w:val="auto"/>
          <w:sz w:val="32"/>
          <w:szCs w:val="32"/>
          <w:lang w:val="en-US" w:eastAsia="zh-CN"/>
        </w:rPr>
        <w:t>.</w:t>
      </w:r>
      <w:r>
        <w:rPr>
          <w:rFonts w:hint="eastAsia" w:ascii="仿宋_GB2312"/>
          <w:bCs/>
          <w:color w:val="auto"/>
          <w:sz w:val="32"/>
          <w:szCs w:val="32"/>
          <w:lang w:val="en-US" w:eastAsia="zh-Hans"/>
        </w:rPr>
        <w:t>资金到位率：</w:t>
      </w:r>
    </w:p>
    <w:p w14:paraId="27C5386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预算资金</w:t>
      </w:r>
      <w:r>
        <w:rPr>
          <w:rFonts w:hint="eastAsia" w:ascii="仿宋_GB2312"/>
          <w:bCs/>
          <w:color w:val="auto"/>
          <w:sz w:val="32"/>
          <w:szCs w:val="32"/>
          <w:lang w:val="en-US" w:eastAsia="zh-CN"/>
        </w:rPr>
        <w:t>1566.99</w:t>
      </w:r>
      <w:r>
        <w:rPr>
          <w:rFonts w:hint="eastAsia" w:ascii="仿宋_GB2312"/>
          <w:bCs/>
          <w:color w:val="auto"/>
          <w:sz w:val="32"/>
          <w:szCs w:val="32"/>
          <w:lang w:val="en-US" w:eastAsia="zh-Hans"/>
        </w:rPr>
        <w:t>万元，实际到位资金</w:t>
      </w:r>
      <w:r>
        <w:rPr>
          <w:rFonts w:hint="eastAsia" w:ascii="仿宋_GB2312"/>
          <w:bCs/>
          <w:color w:val="auto"/>
          <w:sz w:val="32"/>
          <w:szCs w:val="32"/>
          <w:lang w:val="en-US" w:eastAsia="zh-CN"/>
        </w:rPr>
        <w:t>1566.99</w:t>
      </w:r>
      <w:r>
        <w:rPr>
          <w:rFonts w:hint="eastAsia" w:ascii="仿宋_GB2312"/>
          <w:bCs/>
          <w:color w:val="auto"/>
          <w:sz w:val="32"/>
          <w:szCs w:val="32"/>
          <w:lang w:val="en-US" w:eastAsia="zh-Hans"/>
        </w:rPr>
        <w:t>万元，资金到位率</w:t>
      </w:r>
      <w:r>
        <w:rPr>
          <w:rFonts w:hint="eastAsia" w:ascii="仿宋_GB2312"/>
          <w:bCs/>
          <w:color w:val="auto"/>
          <w:sz w:val="32"/>
          <w:szCs w:val="32"/>
          <w:lang w:val="en-US" w:eastAsia="zh-CN"/>
        </w:rPr>
        <w:t>100</w:t>
      </w:r>
      <w:r>
        <w:rPr>
          <w:rFonts w:hint="eastAsia" w:ascii="仿宋_GB2312"/>
          <w:bCs/>
          <w:color w:val="auto"/>
          <w:sz w:val="32"/>
          <w:szCs w:val="32"/>
          <w:lang w:val="en-US" w:eastAsia="zh-Hans"/>
        </w:rPr>
        <w:t>%。</w:t>
      </w:r>
    </w:p>
    <w:p w14:paraId="76DBC6A0">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此项权重分4分，得分4分。</w:t>
      </w:r>
    </w:p>
    <w:p w14:paraId="1CEF824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2</w:t>
      </w:r>
      <w:r>
        <w:rPr>
          <w:rFonts w:hint="eastAsia" w:ascii="仿宋_GB2312"/>
          <w:bCs/>
          <w:color w:val="auto"/>
          <w:sz w:val="32"/>
          <w:szCs w:val="32"/>
          <w:lang w:val="en-US" w:eastAsia="zh-CN"/>
        </w:rPr>
        <w:t>.</w:t>
      </w:r>
      <w:r>
        <w:rPr>
          <w:rFonts w:hint="eastAsia" w:ascii="仿宋_GB2312"/>
          <w:bCs/>
          <w:color w:val="auto"/>
          <w:sz w:val="32"/>
          <w:szCs w:val="32"/>
          <w:lang w:val="en-US" w:eastAsia="zh-Hans"/>
        </w:rPr>
        <w:t>预算执行率</w:t>
      </w:r>
    </w:p>
    <w:p w14:paraId="1281A5F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Hans"/>
        </w:rPr>
        <w:t>年初预算数</w:t>
      </w:r>
      <w:r>
        <w:rPr>
          <w:rFonts w:hint="eastAsia" w:ascii="仿宋_GB2312"/>
          <w:bCs/>
          <w:color w:val="auto"/>
          <w:sz w:val="32"/>
          <w:szCs w:val="32"/>
          <w:lang w:val="en-US" w:eastAsia="zh-CN"/>
        </w:rPr>
        <w:t>1566.99</w:t>
      </w:r>
      <w:r>
        <w:rPr>
          <w:rFonts w:hint="eastAsia" w:ascii="仿宋_GB2312"/>
          <w:bCs/>
          <w:color w:val="auto"/>
          <w:sz w:val="32"/>
          <w:szCs w:val="32"/>
          <w:lang w:val="en-US" w:eastAsia="zh-Hans"/>
        </w:rPr>
        <w:t>万元，全年预算数</w:t>
      </w:r>
      <w:r>
        <w:rPr>
          <w:rFonts w:hint="eastAsia" w:ascii="仿宋_GB2312"/>
          <w:bCs/>
          <w:color w:val="auto"/>
          <w:sz w:val="32"/>
          <w:szCs w:val="32"/>
          <w:lang w:val="en-US" w:eastAsia="zh-CN"/>
        </w:rPr>
        <w:t>1566.99</w:t>
      </w:r>
      <w:r>
        <w:rPr>
          <w:rFonts w:hint="eastAsia" w:ascii="仿宋_GB2312"/>
          <w:bCs/>
          <w:color w:val="auto"/>
          <w:sz w:val="32"/>
          <w:szCs w:val="32"/>
          <w:lang w:val="en-US" w:eastAsia="zh-Hans"/>
        </w:rPr>
        <w:t>万元，全年执行数</w:t>
      </w:r>
      <w:r>
        <w:rPr>
          <w:rFonts w:hint="eastAsia" w:ascii="仿宋_GB2312"/>
          <w:bCs/>
          <w:color w:val="auto"/>
          <w:sz w:val="32"/>
          <w:szCs w:val="32"/>
          <w:lang w:val="en-US" w:eastAsia="zh-CN"/>
        </w:rPr>
        <w:t>1566.99</w:t>
      </w:r>
      <w:r>
        <w:rPr>
          <w:rFonts w:hint="eastAsia" w:ascii="仿宋_GB2312"/>
          <w:bCs/>
          <w:color w:val="auto"/>
          <w:sz w:val="32"/>
          <w:szCs w:val="32"/>
          <w:lang w:val="en-US" w:eastAsia="zh-Hans"/>
        </w:rPr>
        <w:t>万元，预算执行率为</w:t>
      </w:r>
      <w:r>
        <w:rPr>
          <w:rFonts w:hint="eastAsia" w:ascii="仿宋_GB2312"/>
          <w:bCs/>
          <w:color w:val="auto"/>
          <w:sz w:val="32"/>
          <w:szCs w:val="32"/>
          <w:lang w:val="en-US" w:eastAsia="zh-CN"/>
        </w:rPr>
        <w:t>100</w:t>
      </w:r>
      <w:r>
        <w:rPr>
          <w:rFonts w:hint="eastAsia" w:ascii="仿宋_GB2312"/>
          <w:bCs/>
          <w:color w:val="auto"/>
          <w:sz w:val="32"/>
          <w:szCs w:val="32"/>
          <w:lang w:val="en-US" w:eastAsia="zh-Hans"/>
        </w:rPr>
        <w:t>%</w:t>
      </w:r>
      <w:r>
        <w:rPr>
          <w:rFonts w:hint="eastAsia" w:ascii="仿宋_GB2312"/>
          <w:bCs/>
          <w:color w:val="auto"/>
          <w:sz w:val="32"/>
          <w:szCs w:val="32"/>
          <w:lang w:val="en-US" w:eastAsia="zh-CN"/>
        </w:rPr>
        <w:t>。</w:t>
      </w:r>
    </w:p>
    <w:p w14:paraId="39B15AF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CN"/>
        </w:rPr>
        <w:t>此项权重分4分，得分4分。</w:t>
      </w:r>
    </w:p>
    <w:p w14:paraId="50063148">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Hans"/>
        </w:rPr>
      </w:pPr>
      <w:r>
        <w:rPr>
          <w:rFonts w:hint="eastAsia" w:ascii="仿宋_GB2312"/>
          <w:bCs/>
          <w:color w:val="auto"/>
          <w:sz w:val="32"/>
          <w:szCs w:val="32"/>
          <w:lang w:val="en-US" w:eastAsia="zh-Hans"/>
        </w:rPr>
        <w:t>3</w:t>
      </w:r>
      <w:r>
        <w:rPr>
          <w:rFonts w:hint="eastAsia" w:ascii="仿宋_GB2312"/>
          <w:bCs/>
          <w:color w:val="auto"/>
          <w:sz w:val="32"/>
          <w:szCs w:val="32"/>
          <w:lang w:val="en-US" w:eastAsia="zh-CN"/>
        </w:rPr>
        <w:t>.</w:t>
      </w:r>
      <w:r>
        <w:rPr>
          <w:rFonts w:hint="eastAsia" w:ascii="仿宋_GB2312"/>
          <w:bCs/>
          <w:color w:val="auto"/>
          <w:sz w:val="32"/>
          <w:szCs w:val="32"/>
          <w:lang w:val="en-US" w:eastAsia="zh-Hans"/>
        </w:rPr>
        <w:t>资金使用合规性</w:t>
      </w:r>
    </w:p>
    <w:p w14:paraId="71BA688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Hans"/>
        </w:rPr>
        <w:t>巴州老年养护院（失能失智老人养护院）建设项</w:t>
      </w:r>
      <w:r>
        <w:rPr>
          <w:rFonts w:hint="eastAsia" w:ascii="仿宋_GB2312"/>
          <w:bCs/>
          <w:color w:val="auto"/>
          <w:sz w:val="32"/>
          <w:szCs w:val="32"/>
          <w:lang w:val="en-US" w:eastAsia="zh-CN"/>
        </w:rPr>
        <w:t>目严格按照预期绩效目标执行预算资金。制定了</w:t>
      </w:r>
      <w:r>
        <w:rPr>
          <w:rFonts w:hint="default" w:ascii="仿宋_GB2312"/>
          <w:bCs/>
          <w:color w:val="auto"/>
          <w:sz w:val="32"/>
          <w:szCs w:val="32"/>
          <w:lang w:val="en-US" w:eastAsia="zh-CN"/>
        </w:rPr>
        <w:t>《内部控制制度》、《内部牵制制度》、《财务机构负责人的岗位职责》</w:t>
      </w:r>
      <w:r>
        <w:rPr>
          <w:rFonts w:hint="eastAsia" w:ascii="仿宋_GB2312"/>
          <w:bCs/>
          <w:color w:val="auto"/>
          <w:sz w:val="32"/>
          <w:szCs w:val="32"/>
          <w:lang w:val="en-US" w:eastAsia="zh-CN"/>
        </w:rPr>
        <w:t>等相关的制度和管理规定，对</w:t>
      </w:r>
      <w:r>
        <w:rPr>
          <w:rFonts w:hint="eastAsia" w:ascii="仿宋_GB2312"/>
          <w:bCs/>
          <w:color w:val="auto"/>
          <w:sz w:val="32"/>
          <w:szCs w:val="32"/>
          <w:lang w:val="en-US" w:eastAsia="zh-Hans"/>
        </w:rPr>
        <w:t>巴州老年养护院（失能失智老人养护院）建设</w:t>
      </w:r>
      <w:r>
        <w:rPr>
          <w:rFonts w:hint="eastAsia" w:ascii="仿宋_GB2312"/>
          <w:bCs/>
          <w:color w:val="auto"/>
          <w:sz w:val="32"/>
          <w:szCs w:val="32"/>
          <w:lang w:val="en-US" w:eastAsia="zh-CN"/>
        </w:rPr>
        <w:t>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744D58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此项权重分4分，得分4分。</w:t>
      </w:r>
    </w:p>
    <w:p w14:paraId="19995D1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4.管理制度健全性</w:t>
      </w:r>
    </w:p>
    <w:p w14:paraId="2B3F635D">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制定了</w:t>
      </w:r>
      <w:r>
        <w:rPr>
          <w:rFonts w:hint="default" w:ascii="仿宋_GB2312"/>
          <w:bCs/>
          <w:color w:val="auto"/>
          <w:sz w:val="32"/>
          <w:szCs w:val="32"/>
          <w:lang w:val="en-US" w:eastAsia="zh-CN"/>
        </w:rPr>
        <w:t>《内部控制制度》、《内部牵制制度》、《财务机构负责人的岗位职责》、《三重一大”决策制度实施办法》</w:t>
      </w:r>
      <w:r>
        <w:rPr>
          <w:rFonts w:hint="eastAsia" w:ascii="仿宋_GB2312"/>
          <w:bCs/>
          <w:color w:val="auto"/>
          <w:sz w:val="32"/>
          <w:szCs w:val="32"/>
          <w:lang w:val="en-US" w:eastAsia="zh-CN"/>
        </w:rPr>
        <w:t>等相关管理办法，对财政资金进行严格管理，做到专款专用，巴州老年养护院（失能失智老人养护院）建设项目资金使用符合相关的财务管理制度规定，能够反映和考核项目资金的规范运行情况；项目实施单位的财务和业务管理制度健全，能够反映和考核财务和业务管理制度对项目顺利实施的保障情况。</w:t>
      </w:r>
    </w:p>
    <w:p w14:paraId="0292D3C3">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此项权重分4分，得分4分。</w:t>
      </w:r>
    </w:p>
    <w:p w14:paraId="12E1F66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5.制度执行有效性</w:t>
      </w:r>
    </w:p>
    <w:p w14:paraId="5A86009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制定了</w:t>
      </w:r>
      <w:r>
        <w:rPr>
          <w:rFonts w:hint="default" w:ascii="仿宋_GB2312"/>
          <w:bCs/>
          <w:color w:val="auto"/>
          <w:sz w:val="32"/>
          <w:szCs w:val="32"/>
          <w:lang w:val="en-US" w:eastAsia="zh-CN"/>
        </w:rPr>
        <w:t>《巴州</w:t>
      </w:r>
      <w:r>
        <w:rPr>
          <w:rFonts w:hint="eastAsia" w:ascii="仿宋_GB2312"/>
          <w:bCs/>
          <w:color w:val="auto"/>
          <w:sz w:val="32"/>
          <w:szCs w:val="32"/>
          <w:lang w:val="en-US" w:eastAsia="zh-CN"/>
        </w:rPr>
        <w:t>民政局</w:t>
      </w:r>
      <w:r>
        <w:rPr>
          <w:rFonts w:hint="default" w:ascii="仿宋_GB2312"/>
          <w:bCs/>
          <w:color w:val="auto"/>
          <w:sz w:val="32"/>
          <w:szCs w:val="32"/>
          <w:lang w:val="en-US" w:eastAsia="zh-CN"/>
        </w:rPr>
        <w:t>工作规则》、《内部控制制度》、《内部牵制制度》、《财务机构负责人的岗位职责》、《三重一大”决策制度实施办法》</w:t>
      </w:r>
      <w:r>
        <w:rPr>
          <w:rFonts w:hint="eastAsia" w:ascii="仿宋_GB2312"/>
          <w:bCs/>
          <w:color w:val="auto"/>
          <w:sz w:val="32"/>
          <w:szCs w:val="32"/>
          <w:lang w:val="en-US" w:eastAsia="zh-CN"/>
        </w:rPr>
        <w:t>《预算编制与执行管理规定》、《财务处理程序制度》、《财务收支审批制度》等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8AF0FE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此项权重分4分，得分4分。</w:t>
      </w:r>
    </w:p>
    <w:p w14:paraId="4C05415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14" w:name="_Toc68703840"/>
      <w:r>
        <w:rPr>
          <w:rFonts w:hint="eastAsia" w:ascii="仿宋_GB2312"/>
          <w:bCs/>
          <w:color w:val="auto"/>
          <w:sz w:val="32"/>
          <w:szCs w:val="32"/>
          <w:lang w:val="en-US" w:eastAsia="zh-CN"/>
        </w:rPr>
        <w:t>（三）项目产出情况。</w:t>
      </w:r>
      <w:bookmarkEnd w:id="14"/>
    </w:p>
    <w:p w14:paraId="43CAA4C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数量指标完成情况：指标1：建设养护院工程量，指标值：8500平方米，实际完成值8500平方米，指标完成率100%，偏差原因：无；指标2：建设养护院工程数量，指标值：1个，实际完成值1个，指标完成率100%，偏差原因：无。</w:t>
      </w:r>
    </w:p>
    <w:p w14:paraId="42B23628">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eastAsia" w:ascii="仿宋_GB2312"/>
          <w:bCs/>
          <w:color w:val="auto"/>
          <w:sz w:val="32"/>
          <w:szCs w:val="32"/>
          <w:lang w:val="en-US" w:eastAsia="zh-CN"/>
        </w:rPr>
        <w:t>此项权重分10分，得分10分。</w:t>
      </w:r>
    </w:p>
    <w:p w14:paraId="73D20DB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质量指标完成情况：指标1：设计变更率，指标值：&lt;=10%，实际完成值0%，指标完成率100%，偏差原因：该项目建设周期为两年期（2023-2024年）现在已完成施工建设，还未竣工，未办理竣工验收手续；指标2：竣工验收合格率，指标值：100%，实际完成值90%，指标完成率90%，偏差原因：无。指标3：资金支付率，指标值：100%，实际完成值100%，指标完成率100%，偏差原因：无。</w:t>
      </w:r>
    </w:p>
    <w:p w14:paraId="6799C11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此项权重分10分，得分9分。</w:t>
      </w:r>
    </w:p>
    <w:p w14:paraId="1332D10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时效指标完成情况：指标1：按时完工率，指标值：90%，实际完成值100%，指标完成率111.11%，偏差原因：该项目建设周期为两年期（2023-2024年）现在已完成施工建设，还未竣工，未投入运营；指标2：按计划开工时间，指标值：2023年3月，实际完成值2023年3月，指标完成率100%，偏差原因：无。</w:t>
      </w:r>
    </w:p>
    <w:p w14:paraId="15DEFDA8">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此项权重分10分，得分10分。</w:t>
      </w:r>
    </w:p>
    <w:p w14:paraId="722251B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经济成本指标完成情况：指标1：建设养护院费用，指标值：&lt;=0.1843万元/平方米，实际完成值0.1843万元/平方米，指标完成率100%，偏差原因：无。</w:t>
      </w:r>
    </w:p>
    <w:p w14:paraId="66D332F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此项权重分10分，得分10分。</w:t>
      </w:r>
    </w:p>
    <w:p w14:paraId="7E2C31F8">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5.社会成本指标完成情况：无</w:t>
      </w:r>
    </w:p>
    <w:p w14:paraId="3DD2ED3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6.生态成本指标完成情况：无</w:t>
      </w:r>
    </w:p>
    <w:p w14:paraId="00F3AF6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15" w:name="_Toc68703841"/>
      <w:r>
        <w:rPr>
          <w:rFonts w:hint="eastAsia" w:ascii="仿宋_GB2312"/>
          <w:bCs/>
          <w:color w:val="auto"/>
          <w:sz w:val="32"/>
          <w:szCs w:val="32"/>
          <w:lang w:val="en-US" w:eastAsia="zh-CN"/>
        </w:rPr>
        <w:t>（四）项目效益情况。</w:t>
      </w:r>
      <w:bookmarkEnd w:id="15"/>
    </w:p>
    <w:p w14:paraId="6873531D">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1.经济效益指标完成情况：无</w:t>
      </w:r>
    </w:p>
    <w:p w14:paraId="3E4B14A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2.社会效益指标完成情况：指标1：正常运转率，指标值：90%，实际完成值0%，指标完成率0%，偏差原因：该项目建设周期为两年期（2023-2024年）现在已完成施工建设，还未竣工，未投入运营。指标2：项目受益人数，指标值：200人，实际完成值0，指标完成率0%，偏差原因：该项目建设周期为两年期（2023-2024年）现在已完成施工建设，还未竣工，未投入运营，暂时无受益人数。</w:t>
      </w:r>
    </w:p>
    <w:p w14:paraId="6E52AFE5">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此项权重分10分，得分0分。</w:t>
      </w:r>
    </w:p>
    <w:p w14:paraId="22E9D89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3.生态效益指标完成情况：无</w:t>
      </w:r>
    </w:p>
    <w:p w14:paraId="1EBA90D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4.满意度指标完成情况分析：指标1：入住养护院老人满意度，指标值：90%，实际完成值0%，指标完成率0%，偏差原因：该项目建设周期为两年期（2023-2024年），2023年度已完成施工建设，还未竣工，未投入运营。</w:t>
      </w:r>
    </w:p>
    <w:p w14:paraId="575D505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此项权重分10分，得分0分。</w:t>
      </w:r>
    </w:p>
    <w:p w14:paraId="370BE790">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color w:val="auto"/>
          <w:sz w:val="32"/>
          <w:szCs w:val="32"/>
          <w:lang w:eastAsia="zh-Hans"/>
        </w:rPr>
      </w:pPr>
      <w:bookmarkStart w:id="16" w:name="_Toc68703842"/>
      <w:r>
        <w:rPr>
          <w:rFonts w:hint="eastAsia" w:ascii="Times New Roman" w:hAnsi="Times New Roman" w:eastAsia="黑体" w:cs="Times New Roman"/>
          <w:color w:val="auto"/>
          <w:sz w:val="32"/>
          <w:szCs w:val="32"/>
          <w:lang w:eastAsia="zh-Hans"/>
        </w:rPr>
        <w:t>五、预算执行进度与绩效指标总体完成率偏差</w:t>
      </w:r>
    </w:p>
    <w:p w14:paraId="011E919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巴州老年养护院（失能失智老人养护院）建设项目年初预算1566.99万元，全年预算1566.99万元，实际支出1566.99万元，预算执行率为100%，项目绩效指标总体完成率为72.83%，</w:t>
      </w:r>
      <w:r>
        <w:rPr>
          <w:rFonts w:hint="eastAsia" w:ascii="仿宋_GB2312"/>
          <w:bCs/>
          <w:color w:val="auto"/>
          <w:sz w:val="32"/>
          <w:szCs w:val="32"/>
          <w:lang w:val="en-US" w:eastAsia="zh-Hans"/>
        </w:rPr>
        <w:t>总体</w:t>
      </w:r>
      <w:r>
        <w:rPr>
          <w:rFonts w:hint="eastAsia" w:ascii="仿宋_GB2312"/>
          <w:bCs/>
          <w:color w:val="auto"/>
          <w:sz w:val="32"/>
          <w:szCs w:val="32"/>
          <w:lang w:val="en-US" w:eastAsia="zh-CN"/>
        </w:rPr>
        <w:t>偏差率为27.17%,</w:t>
      </w:r>
      <w:r>
        <w:rPr>
          <w:rFonts w:hint="eastAsia" w:ascii="仿宋_GB2312"/>
          <w:bCs/>
          <w:color w:val="auto"/>
          <w:sz w:val="32"/>
          <w:szCs w:val="32"/>
          <w:lang w:val="en-US" w:eastAsia="zh-Hans"/>
        </w:rPr>
        <w:t>偏差</w:t>
      </w:r>
      <w:r>
        <w:rPr>
          <w:rFonts w:hint="eastAsia" w:ascii="仿宋_GB2312"/>
          <w:bCs/>
          <w:color w:val="auto"/>
          <w:sz w:val="32"/>
          <w:szCs w:val="32"/>
          <w:lang w:val="en-US" w:eastAsia="zh-CN"/>
        </w:rPr>
        <w:t>原因该项目建设周期为两年期（2023-2024年），2023年度已完成施工建设，还未竣工，未投入运营，</w:t>
      </w:r>
      <w:r>
        <w:rPr>
          <w:rFonts w:hint="eastAsia" w:ascii="仿宋_GB2312"/>
          <w:bCs/>
          <w:color w:val="auto"/>
          <w:sz w:val="32"/>
          <w:szCs w:val="32"/>
          <w:lang w:val="en-US" w:eastAsia="zh-Hans"/>
        </w:rPr>
        <w:t>改进</w:t>
      </w:r>
      <w:r>
        <w:rPr>
          <w:rFonts w:hint="eastAsia" w:ascii="仿宋_GB2312"/>
          <w:bCs/>
          <w:color w:val="auto"/>
          <w:sz w:val="32"/>
          <w:szCs w:val="32"/>
          <w:lang w:val="en-US" w:eastAsia="zh-CN"/>
        </w:rPr>
        <w:t>措施密切关注项目的进展情况，使得项目尽可能按照计划实施，全力保障项目建设工作有序平稳推进。</w:t>
      </w:r>
    </w:p>
    <w:p w14:paraId="70BCE6C3">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lang w:val="en-US" w:eastAsia="zh-CN"/>
        </w:rPr>
        <w:t>六</w:t>
      </w:r>
      <w:r>
        <w:rPr>
          <w:rFonts w:hint="eastAsia" w:ascii="宋体" w:hAnsi="宋体" w:eastAsia="宋体"/>
          <w:color w:val="auto"/>
          <w:sz w:val="32"/>
          <w:szCs w:val="32"/>
        </w:rPr>
        <w:t>、主要经验及做法、存在的问题及原因分析</w:t>
      </w:r>
      <w:bookmarkEnd w:id="16"/>
    </w:p>
    <w:p w14:paraId="419FD6E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bookmarkStart w:id="17" w:name="_Toc68703843"/>
      <w:r>
        <w:rPr>
          <w:rFonts w:hint="eastAsia" w:ascii="仿宋_GB2312"/>
          <w:bCs/>
          <w:color w:val="auto"/>
          <w:sz w:val="32"/>
          <w:szCs w:val="32"/>
          <w:lang w:val="en-US" w:eastAsia="zh-CN"/>
        </w:rPr>
        <w:t>（一）主要经验及做法</w:t>
      </w:r>
      <w:bookmarkEnd w:id="17"/>
    </w:p>
    <w:p w14:paraId="70C8D35D">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bookmarkStart w:id="18" w:name="_Toc68703844"/>
      <w:r>
        <w:rPr>
          <w:rFonts w:hint="default" w:ascii="仿宋_GB2312"/>
          <w:bCs/>
          <w:color w:val="auto"/>
          <w:sz w:val="32"/>
          <w:szCs w:val="32"/>
          <w:lang w:val="en-US" w:eastAsia="zh-CN"/>
        </w:rPr>
        <w:t>针对自评发现问题，我单位积极采取措施，分别从以下几个方面改进项目支出绩效管理工作：</w:t>
      </w:r>
    </w:p>
    <w:p w14:paraId="4344376B">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一是多措并举，提高绩效管理水平。意识到绩效管理的重要性，邀请第三方机构开展内部绩效管理培训，在加强学习的同时积极参加财政局组织的绩效管理培训等系列举措，绩效管理认识及能力水平得以进一步提高。</w:t>
      </w:r>
      <w:r>
        <w:rPr>
          <w:rFonts w:hint="default" w:ascii="仿宋_GB2312"/>
          <w:bCs/>
          <w:color w:val="auto"/>
          <w:sz w:val="32"/>
          <w:szCs w:val="32"/>
          <w:lang w:val="en-US" w:eastAsia="zh-CN"/>
        </w:rPr>
        <w:br w:type="textWrapping"/>
      </w:r>
      <w:r>
        <w:rPr>
          <w:rFonts w:hint="default" w:ascii="仿宋_GB2312"/>
          <w:bCs/>
          <w:color w:val="auto"/>
          <w:sz w:val="32"/>
          <w:szCs w:val="32"/>
          <w:lang w:val="en-US" w:eastAsia="zh-CN"/>
        </w:rPr>
        <w:t xml:space="preserve">    二是加强预算编制，加快资金执行效率。在编制2023年度项目支出预算时，充分借鉴以往经验，进一步完善、细化预算科目，强化预算编制的准确性、科学性；在2023年预算执行过程中，加强财务日常管理，督促各资金使用部门加快项目实施进度，切实提高资金使用效率，并在日常工作中注意收集项目绩效管理相关资料。</w:t>
      </w:r>
    </w:p>
    <w:p w14:paraId="2F1F1CA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val="en-US" w:eastAsia="zh-CN"/>
        </w:rPr>
      </w:pPr>
      <w:r>
        <w:rPr>
          <w:rFonts w:hint="eastAsia" w:ascii="仿宋_GB2312"/>
          <w:bCs/>
          <w:color w:val="auto"/>
          <w:sz w:val="32"/>
          <w:szCs w:val="32"/>
          <w:lang w:val="en-US" w:eastAsia="zh-CN"/>
        </w:rPr>
        <w:t>（二）存在的问题及原因分析</w:t>
      </w:r>
      <w:bookmarkEnd w:id="18"/>
    </w:p>
    <w:p w14:paraId="43B3CDF7">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bookmarkStart w:id="19" w:name="_Toc68703845"/>
      <w:r>
        <w:rPr>
          <w:rFonts w:hint="default" w:ascii="仿宋_GB2312"/>
          <w:bCs/>
          <w:color w:val="auto"/>
          <w:sz w:val="32"/>
          <w:szCs w:val="32"/>
          <w:lang w:val="en-US" w:eastAsia="zh-CN"/>
        </w:rPr>
        <w:t>通过绩效自评，发现我单位项目绩效管理存在的主要问题为：</w:t>
      </w:r>
    </w:p>
    <w:p w14:paraId="5E6EA363">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一是我单位绩效人员水平有待提升，绩效目标设置科学性有待提高，部分绩效指标设置不够全面，绩效指标设置的科学性、准确性有待提升。</w:t>
      </w:r>
      <w:r>
        <w:rPr>
          <w:rFonts w:hint="default" w:ascii="仿宋_GB2312"/>
          <w:bCs/>
          <w:color w:val="auto"/>
          <w:sz w:val="32"/>
          <w:szCs w:val="32"/>
          <w:lang w:val="en-US" w:eastAsia="zh-CN"/>
        </w:rPr>
        <w:br w:type="textWrapping"/>
      </w:r>
      <w:r>
        <w:rPr>
          <w:rFonts w:hint="default" w:ascii="仿宋_GB2312"/>
          <w:bCs/>
          <w:color w:val="auto"/>
          <w:sz w:val="32"/>
          <w:szCs w:val="32"/>
          <w:lang w:val="en-US" w:eastAsia="zh-CN"/>
        </w:rPr>
        <w:t xml:space="preserve">    二是部分资金使用部门对绩效目标完成值的填写认识不到位，只是按照年初绩效目标填报相关数据。</w:t>
      </w:r>
    </w:p>
    <w:p w14:paraId="6E8DBD62">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olor w:val="auto"/>
          <w:sz w:val="32"/>
          <w:szCs w:val="32"/>
          <w:lang w:val="en-US" w:eastAsia="zh-CN"/>
        </w:rPr>
      </w:pPr>
      <w:r>
        <w:rPr>
          <w:rFonts w:hint="eastAsia" w:ascii="宋体" w:hAnsi="宋体" w:eastAsia="宋体"/>
          <w:color w:val="auto"/>
          <w:sz w:val="32"/>
          <w:szCs w:val="32"/>
          <w:lang w:val="en-US" w:eastAsia="zh-CN"/>
        </w:rPr>
        <w:t>七、有关建议</w:t>
      </w:r>
      <w:bookmarkEnd w:id="19"/>
    </w:p>
    <w:p w14:paraId="18CE8486">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bookmarkStart w:id="20" w:name="_Toc68703846"/>
      <w:r>
        <w:rPr>
          <w:rFonts w:hint="default" w:ascii="仿宋_GB2312"/>
          <w:bCs/>
          <w:color w:val="auto"/>
          <w:sz w:val="32"/>
          <w:szCs w:val="32"/>
          <w:lang w:val="en-US" w:eastAsia="zh-CN"/>
        </w:rPr>
        <w:t>1.多进行有关绩效管理工作方面的培训。积极组织第三方开展绩效管理工作培训，进一步夯实业务基础，提高我单位绩效人员水平。</w:t>
      </w:r>
    </w:p>
    <w:p w14:paraId="740F41C5">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2.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9FA7440">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0"/>
    </w:p>
    <w:p w14:paraId="5CB369A7">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bCs/>
          <w:color w:val="auto"/>
          <w:sz w:val="32"/>
          <w:szCs w:val="32"/>
          <w:lang w:val="en-US" w:eastAsia="zh-CN"/>
        </w:rPr>
      </w:pPr>
      <w:r>
        <w:rPr>
          <w:rFonts w:hint="default" w:ascii="仿宋_GB2312"/>
          <w:bCs/>
          <w:color w:val="auto"/>
          <w:sz w:val="32"/>
          <w:szCs w:val="32"/>
          <w:lang w:val="en-US" w:eastAsia="zh-CN"/>
        </w:rPr>
        <w:t>无。</w:t>
      </w:r>
    </w:p>
    <w:p w14:paraId="72853D98">
      <w:pPr>
        <w:pageBreakBefore w:val="0"/>
        <w:kinsoku/>
        <w:wordWrap/>
        <w:overflowPunct/>
        <w:topLinePunct w:val="0"/>
        <w:autoSpaceDE/>
        <w:autoSpaceDN/>
        <w:bidi w:val="0"/>
        <w:adjustRightInd/>
        <w:snapToGrid/>
        <w:spacing w:line="560" w:lineRule="exact"/>
        <w:ind w:firstLine="600" w:firstLineChars="200"/>
        <w:textAlignment w:val="auto"/>
        <w:rPr>
          <w:color w:val="auto"/>
        </w:rPr>
      </w:pPr>
    </w:p>
    <w:p w14:paraId="7A645178">
      <w:pPr>
        <w:pageBreakBefore w:val="0"/>
        <w:kinsoku/>
        <w:wordWrap/>
        <w:overflowPunct/>
        <w:topLinePunct w:val="0"/>
        <w:autoSpaceDE/>
        <w:autoSpaceDN/>
        <w:bidi w:val="0"/>
        <w:adjustRightInd/>
        <w:snapToGrid/>
        <w:spacing w:line="560" w:lineRule="exact"/>
        <w:ind w:firstLine="600" w:firstLineChars="200"/>
        <w:textAlignment w:val="auto"/>
        <w:rPr>
          <w:color w:va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Y5ZGYyYWJkNjcwMTU0Y2IxNDEyNzY4ZmFjOWY1MT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781DC3"/>
    <w:rsid w:val="031A7868"/>
    <w:rsid w:val="05227DA5"/>
    <w:rsid w:val="08B068D7"/>
    <w:rsid w:val="08D20D13"/>
    <w:rsid w:val="0C4D0F1B"/>
    <w:rsid w:val="0F2A6BF7"/>
    <w:rsid w:val="1C045624"/>
    <w:rsid w:val="1D723F37"/>
    <w:rsid w:val="1D785367"/>
    <w:rsid w:val="27D9477C"/>
    <w:rsid w:val="32AE0DEC"/>
    <w:rsid w:val="358D6F1E"/>
    <w:rsid w:val="36B72533"/>
    <w:rsid w:val="4057649F"/>
    <w:rsid w:val="43182414"/>
    <w:rsid w:val="46507BB3"/>
    <w:rsid w:val="4A6F5CAB"/>
    <w:rsid w:val="4A7C25BE"/>
    <w:rsid w:val="4C22332E"/>
    <w:rsid w:val="4F6D065C"/>
    <w:rsid w:val="56796849"/>
    <w:rsid w:val="585D705F"/>
    <w:rsid w:val="5DA95371"/>
    <w:rsid w:val="5E5C6417"/>
    <w:rsid w:val="65A93EEC"/>
    <w:rsid w:val="68F11999"/>
    <w:rsid w:val="6EBC1CCA"/>
    <w:rsid w:val="763A0251"/>
    <w:rsid w:val="7CAE33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7613</Words>
  <Characters>8041</Characters>
  <Lines>37</Lines>
  <Paragraphs>10</Paragraphs>
  <TotalTime>1</TotalTime>
  <ScaleCrop>false</ScaleCrop>
  <LinksUpToDate>false</LinksUpToDate>
  <CharactersWithSpaces>8055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  刘文武贝</cp:lastModifiedBy>
  <dcterms:modified xsi:type="dcterms:W3CDTF">2024-10-12T10:15:07Z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DFF0787588C34603A74FA104BC3FC087</vt:lpwstr>
  </property>
</Properties>
</file>