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keepNext w:val="0"/>
        <w:keepLines w:val="0"/>
        <w:pageBreakBefore w:val="0"/>
        <w:widowControl w:val="0"/>
        <w:kinsoku/>
        <w:wordWrap/>
        <w:overflowPunct/>
        <w:topLinePunct w:val="0"/>
        <w:autoSpaceDE/>
        <w:autoSpaceDN/>
        <w:bidi w:val="0"/>
        <w:adjustRightInd/>
        <w:snapToGrid/>
        <w:spacing w:line="560" w:lineRule="exact"/>
        <w:ind w:left="1920" w:leftChars="533" w:hanging="321" w:hangingChars="100"/>
        <w:textAlignment w:val="auto"/>
        <w:rPr>
          <w:rFonts w:hint="eastAsia" w:ascii="宋体" w:hAnsi="宋体" w:eastAsia="宋体" w:cs="宋体"/>
          <w:kern w:val="0"/>
          <w:sz w:val="28"/>
          <w:szCs w:val="28"/>
        </w:rPr>
      </w:pPr>
      <w:r>
        <w:rPr>
          <w:rFonts w:hint="eastAsia" w:ascii="宋体" w:hAnsi="宋体" w:eastAsia="宋体" w:cs="仿宋_GB2312"/>
          <w:b/>
          <w:bCs/>
          <w:color w:val="000000"/>
          <w:kern w:val="0"/>
          <w:sz w:val="32"/>
          <w:szCs w:val="32"/>
        </w:rPr>
        <w:t>项目名称：</w:t>
      </w:r>
      <w:r>
        <w:rPr>
          <w:rFonts w:hint="eastAsia" w:ascii="宋体" w:hAnsi="宋体" w:eastAsia="宋体"/>
          <w:sz w:val="28"/>
          <w:szCs w:val="28"/>
        </w:rPr>
        <w:t>2023年国家文物保护资金</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eastAsia" w:ascii="宋体" w:hAnsi="宋体"/>
          <w:sz w:val="28"/>
          <w:szCs w:val="28"/>
          <w:lang w:eastAsia="zh-CN"/>
        </w:rPr>
        <w:t>新疆</w:t>
      </w:r>
      <w:r>
        <w:rPr>
          <w:rFonts w:hint="eastAsia" w:ascii="宋体" w:hAnsi="宋体"/>
          <w:sz w:val="28"/>
          <w:szCs w:val="28"/>
          <w:lang w:val="en-US" w:eastAsia="zh-CN"/>
        </w:rPr>
        <w:t xml:space="preserve">巴州文博院 </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sz w:val="28"/>
          <w:szCs w:val="28"/>
          <w:lang w:eastAsia="zh-CN"/>
        </w:rPr>
        <w:t>新疆巴州文化体育广播电视和旅游局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sz w:val="28"/>
          <w:szCs w:val="28"/>
          <w:lang w:val="en-US" w:eastAsia="zh-CN"/>
        </w:rPr>
        <w:t>傅 雷</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1606" w:firstLineChars="500"/>
        <w:textAlignment w:val="auto"/>
        <w:rPr>
          <w:rFonts w:ascii="宋体" w:hAnsi="宋体" w:eastAsia="宋体"/>
          <w:sz w:val="28"/>
          <w:szCs w:val="28"/>
        </w:rPr>
      </w:pPr>
      <w:r>
        <w:rPr>
          <w:rFonts w:hint="eastAsia" w:ascii="宋体" w:hAnsi="宋体" w:eastAsia="宋体" w:cs="仿宋_GB2312"/>
          <w:b/>
          <w:bCs/>
          <w:color w:val="000000"/>
          <w:kern w:val="0"/>
          <w:sz w:val="32"/>
          <w:szCs w:val="32"/>
        </w:rPr>
        <w:t>填报时间：</w:t>
      </w:r>
      <w:r>
        <w:rPr>
          <w:rFonts w:hint="eastAsia" w:ascii="宋体" w:hAnsi="宋体"/>
          <w:sz w:val="28"/>
          <w:szCs w:val="28"/>
          <w:lang w:val="en-US" w:eastAsia="zh-CN"/>
        </w:rPr>
        <w:t>2024</w:t>
      </w:r>
      <w:r>
        <w:rPr>
          <w:rFonts w:hint="eastAsia" w:ascii="宋体" w:hAnsi="宋体" w:eastAsia="宋体"/>
          <w:sz w:val="28"/>
          <w:szCs w:val="28"/>
        </w:rPr>
        <w:t xml:space="preserve">年 </w:t>
      </w:r>
      <w:r>
        <w:rPr>
          <w:rFonts w:hint="eastAsia" w:ascii="宋体" w:hAnsi="宋体"/>
          <w:sz w:val="28"/>
          <w:szCs w:val="28"/>
          <w:lang w:val="en-US" w:eastAsia="zh-CN"/>
        </w:rPr>
        <w:t xml:space="preserve">5 </w:t>
      </w:r>
      <w:r>
        <w:rPr>
          <w:rFonts w:hint="eastAsia" w:ascii="宋体" w:hAnsi="宋体" w:eastAsia="宋体"/>
          <w:sz w:val="28"/>
          <w:szCs w:val="28"/>
        </w:rPr>
        <w:t xml:space="preserve">月 </w:t>
      </w:r>
      <w:r>
        <w:rPr>
          <w:rFonts w:hint="eastAsia" w:ascii="宋体" w:hAnsi="宋体"/>
          <w:sz w:val="28"/>
          <w:szCs w:val="28"/>
          <w:lang w:val="en-US" w:eastAsia="zh-CN"/>
        </w:rPr>
        <w:t xml:space="preserve">8 </w:t>
      </w:r>
      <w:r>
        <w:rPr>
          <w:rFonts w:hint="eastAsia" w:ascii="宋体" w:hAnsi="宋体" w:eastAsia="宋体"/>
          <w:sz w:val="28"/>
          <w:szCs w:val="28"/>
        </w:rPr>
        <w:t>日</w:t>
      </w:r>
    </w:p>
    <w:p>
      <w:pPr>
        <w:pageBreakBefore w:val="0"/>
        <w:kinsoku/>
        <w:wordWrap/>
        <w:overflowPunct/>
        <w:topLinePunct w:val="0"/>
        <w:autoSpaceDE/>
        <w:autoSpaceDN/>
        <w:bidi w:val="0"/>
        <w:adjustRightInd/>
        <w:snapToGrid/>
        <w:spacing w:line="560" w:lineRule="exact"/>
        <w:ind w:firstLine="1600" w:firstLineChars="500"/>
        <w:textAlignment w:val="auto"/>
        <w:rPr>
          <w:rFonts w:ascii="宋体" w:hAnsi="宋体" w:eastAsia="宋体" w:cs="仿宋_GB2312"/>
          <w:color w:val="000000"/>
          <w:kern w:val="0"/>
          <w:sz w:val="32"/>
          <w:szCs w:val="32"/>
        </w:rPr>
      </w:pP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line="560" w:lineRule="exact"/>
        <w:ind w:left="0" w:leftChars="0" w:right="0"/>
        <w:textAlignment w:val="auto"/>
        <w:rPr>
          <w:rFonts w:hint="default" w:ascii="仿宋_GB2312" w:hAnsi="Times New Roman" w:eastAsia="仿宋_GB2312" w:cs="Times New Roman"/>
          <w:kern w:val="2"/>
          <w:sz w:val="30"/>
          <w:szCs w:val="24"/>
          <w:highlight w:val="none"/>
          <w:lang w:val="en-US" w:eastAsia="zh-CN" w:bidi="ar-SA"/>
        </w:rPr>
      </w:pPr>
      <w:r>
        <w:rPr>
          <w:rFonts w:hint="eastAsia" w:ascii="仿宋_GB2312"/>
          <w:highlight w:val="none"/>
          <w:lang w:val="en-US" w:eastAsia="zh-CN"/>
        </w:rPr>
        <w:t xml:space="preserve">     </w:t>
      </w:r>
      <w:r>
        <w:rPr>
          <w:rFonts w:hint="eastAsia" w:ascii="仿宋_GB2312" w:hAnsi="Times New Roman" w:eastAsia="仿宋_GB2312" w:cs="Times New Roman"/>
          <w:kern w:val="2"/>
          <w:sz w:val="30"/>
          <w:szCs w:val="24"/>
          <w:highlight w:val="none"/>
          <w:lang w:val="en-US" w:eastAsia="zh-CN" w:bidi="ar-SA"/>
        </w:rPr>
        <w:t>推动</w:t>
      </w:r>
      <w:r>
        <w:rPr>
          <w:rFonts w:hint="eastAsia" w:ascii="仿宋_GB2312" w:cs="Times New Roman"/>
          <w:kern w:val="2"/>
          <w:sz w:val="30"/>
          <w:szCs w:val="24"/>
          <w:highlight w:val="none"/>
          <w:lang w:val="en-US" w:eastAsia="zh-CN" w:bidi="ar-SA"/>
        </w:rPr>
        <w:t>文博院</w:t>
      </w:r>
      <w:r>
        <w:rPr>
          <w:rFonts w:hint="eastAsia" w:ascii="仿宋_GB2312" w:hAnsi="Times New Roman" w:eastAsia="仿宋_GB2312" w:cs="Times New Roman"/>
          <w:kern w:val="2"/>
          <w:sz w:val="30"/>
          <w:szCs w:val="24"/>
          <w:highlight w:val="none"/>
          <w:lang w:val="en-US" w:eastAsia="zh-CN" w:bidi="ar-SA"/>
        </w:rPr>
        <w:t>开发虚拟现实数字化体验产品，</w:t>
      </w:r>
      <w:r>
        <w:rPr>
          <w:rFonts w:hint="eastAsia" w:ascii="仿宋_GB2312" w:cs="Times New Roman"/>
          <w:kern w:val="2"/>
          <w:sz w:val="30"/>
          <w:szCs w:val="24"/>
          <w:highlight w:val="none"/>
          <w:lang w:val="en-US" w:eastAsia="zh-CN" w:bidi="ar-SA"/>
        </w:rPr>
        <w:t>实现本地非遗文化、陶器</w:t>
      </w:r>
      <w:r>
        <w:rPr>
          <w:rFonts w:hint="eastAsia" w:ascii="仿宋_GB2312" w:hAnsi="Times New Roman" w:eastAsia="仿宋_GB2312" w:cs="Times New Roman"/>
          <w:kern w:val="2"/>
          <w:sz w:val="30"/>
          <w:szCs w:val="24"/>
          <w:highlight w:val="none"/>
          <w:lang w:val="en-US" w:eastAsia="zh-CN" w:bidi="ar-SA"/>
        </w:rPr>
        <w:t>展陈等虚拟现实创新应用</w:t>
      </w:r>
      <w:r>
        <w:rPr>
          <w:rFonts w:hint="eastAsia" w:ascii="仿宋_GB2312" w:cs="Times New Roman"/>
          <w:kern w:val="2"/>
          <w:sz w:val="30"/>
          <w:szCs w:val="24"/>
          <w:highlight w:val="none"/>
          <w:lang w:val="en-US" w:eastAsia="zh-CN" w:bidi="ar-SA"/>
        </w:rPr>
        <w:t>，不断</w:t>
      </w:r>
      <w:r>
        <w:rPr>
          <w:rFonts w:hint="eastAsia" w:ascii="仿宋_GB2312" w:hAnsi="Times New Roman" w:eastAsia="仿宋_GB2312" w:cs="Times New Roman"/>
          <w:kern w:val="2"/>
          <w:sz w:val="30"/>
          <w:szCs w:val="24"/>
          <w:highlight w:val="none"/>
          <w:lang w:val="en-US" w:eastAsia="zh-CN" w:bidi="ar-SA"/>
        </w:rPr>
        <w:t>进化</w:t>
      </w:r>
      <w:r>
        <w:rPr>
          <w:rFonts w:hint="eastAsia" w:ascii="仿宋_GB2312" w:cs="Times New Roman"/>
          <w:kern w:val="2"/>
          <w:sz w:val="30"/>
          <w:szCs w:val="24"/>
          <w:highlight w:val="none"/>
          <w:lang w:val="en-US" w:eastAsia="zh-CN" w:bidi="ar-SA"/>
        </w:rPr>
        <w:t>以</w:t>
      </w:r>
      <w:r>
        <w:rPr>
          <w:rFonts w:hint="eastAsia" w:ascii="仿宋_GB2312" w:hAnsi="Times New Roman" w:eastAsia="仿宋_GB2312" w:cs="Times New Roman"/>
          <w:kern w:val="2"/>
          <w:sz w:val="30"/>
          <w:szCs w:val="24"/>
          <w:highlight w:val="none"/>
          <w:lang w:val="en-US" w:eastAsia="zh-CN" w:bidi="ar-SA"/>
        </w:rPr>
        <w:t>“沉浸”为核心的空间设计和</w:t>
      </w:r>
      <w:r>
        <w:rPr>
          <w:rFonts w:hint="eastAsia" w:ascii="仿宋_GB2312" w:cs="Times New Roman"/>
          <w:kern w:val="2"/>
          <w:sz w:val="30"/>
          <w:szCs w:val="24"/>
          <w:highlight w:val="none"/>
          <w:lang w:val="en-US" w:eastAsia="zh-CN" w:bidi="ar-SA"/>
        </w:rPr>
        <w:t>展示</w:t>
      </w:r>
      <w:r>
        <w:rPr>
          <w:rFonts w:hint="eastAsia" w:ascii="仿宋_GB2312" w:hAnsi="Times New Roman" w:eastAsia="仿宋_GB2312" w:cs="Times New Roman"/>
          <w:kern w:val="2"/>
          <w:sz w:val="30"/>
          <w:szCs w:val="24"/>
          <w:highlight w:val="none"/>
          <w:lang w:val="en-US" w:eastAsia="zh-CN" w:bidi="ar-SA"/>
        </w:rPr>
        <w:t>形态，运用智能装备、混合现实、光影技术和互动技术等科技手段，为</w:t>
      </w:r>
      <w:r>
        <w:rPr>
          <w:rFonts w:hint="eastAsia" w:ascii="仿宋_GB2312" w:cs="Times New Roman"/>
          <w:kern w:val="2"/>
          <w:sz w:val="30"/>
          <w:szCs w:val="24"/>
          <w:highlight w:val="none"/>
          <w:lang w:val="en-US" w:eastAsia="zh-CN" w:bidi="ar-SA"/>
        </w:rPr>
        <w:t>读</w:t>
      </w:r>
      <w:r>
        <w:rPr>
          <w:rFonts w:hint="eastAsia" w:ascii="仿宋_GB2312" w:hAnsi="Times New Roman" w:eastAsia="仿宋_GB2312" w:cs="Times New Roman"/>
          <w:kern w:val="2"/>
          <w:sz w:val="30"/>
          <w:szCs w:val="24"/>
          <w:highlight w:val="none"/>
          <w:lang w:val="en-US" w:eastAsia="zh-CN" w:bidi="ar-SA"/>
        </w:rPr>
        <w:t>者打造超越现实的沉浸式体验新空间，激发人与</w:t>
      </w:r>
      <w:r>
        <w:rPr>
          <w:rFonts w:hint="eastAsia" w:ascii="仿宋_GB2312" w:cs="Times New Roman"/>
          <w:kern w:val="2"/>
          <w:sz w:val="30"/>
          <w:szCs w:val="24"/>
          <w:highlight w:val="none"/>
          <w:lang w:val="en-US" w:eastAsia="zh-CN" w:bidi="ar-SA"/>
        </w:rPr>
        <w:t>文博院</w:t>
      </w:r>
      <w:r>
        <w:rPr>
          <w:rFonts w:hint="eastAsia" w:ascii="仿宋_GB2312" w:hAnsi="Times New Roman" w:eastAsia="仿宋_GB2312" w:cs="Times New Roman"/>
          <w:kern w:val="2"/>
          <w:sz w:val="30"/>
          <w:szCs w:val="24"/>
          <w:highlight w:val="none"/>
          <w:lang w:val="en-US" w:eastAsia="zh-CN" w:bidi="ar-SA"/>
        </w:rPr>
        <w:t>之间科技感、互动性和趣味性</w:t>
      </w:r>
      <w:r>
        <w:rPr>
          <w:rFonts w:hint="eastAsia" w:ascii="仿宋_GB2312" w:cs="Times New Roman"/>
          <w:kern w:val="2"/>
          <w:sz w:val="30"/>
          <w:szCs w:val="24"/>
          <w:highlight w:val="none"/>
          <w:lang w:val="en-US" w:eastAsia="zh-CN" w:bidi="ar-SA"/>
        </w:rPr>
        <w:t>的</w:t>
      </w:r>
      <w:r>
        <w:rPr>
          <w:rFonts w:hint="eastAsia" w:ascii="仿宋_GB2312" w:hAnsi="Times New Roman" w:eastAsia="仿宋_GB2312" w:cs="Times New Roman"/>
          <w:kern w:val="2"/>
          <w:sz w:val="30"/>
          <w:szCs w:val="24"/>
          <w:highlight w:val="none"/>
          <w:lang w:val="en-US" w:eastAsia="zh-CN" w:bidi="ar-SA"/>
        </w:rPr>
        <w:t>交流</w:t>
      </w:r>
      <w:r>
        <w:rPr>
          <w:rFonts w:hint="eastAsia" w:ascii="仿宋_GB2312" w:cs="Times New Roman"/>
          <w:kern w:val="2"/>
          <w:sz w:val="30"/>
          <w:szCs w:val="24"/>
          <w:highlight w:val="none"/>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ascii="仿宋_GB2312"/>
          <w:highlight w:val="none"/>
        </w:rPr>
        <w:t>主要内容：</w:t>
      </w:r>
      <w:r>
        <w:rPr>
          <w:rFonts w:hint="eastAsia" w:ascii="仿宋_GB2312"/>
          <w:highlight w:val="none"/>
          <w:lang w:val="en-US" w:eastAsia="zh-CN"/>
        </w:rPr>
        <w:t>对638件巴音郭楞蒙古自治州文博院馆藏陶器文物进行病害调查，制定详实的科学保护修复方案，根据修复方案的目标消除文物存在的病害，整体提高它们的稳定性，以便长期保存，同时对每件文物建立准确详细的修复档案，以便为后续开展文物的研究和相关工作提供详细的信息和物质载体。根据保护修复后的文物提出科学的预防性保护建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highlight w:val="none"/>
        </w:rPr>
        <w:t>实施情况：</w:t>
      </w:r>
      <w:r>
        <w:rPr>
          <w:rFonts w:hint="eastAsia" w:ascii="仿宋_GB2312" w:hAnsi="Times New Roman" w:eastAsia="仿宋_GB2312" w:cs="Times New Roman"/>
          <w:kern w:val="2"/>
          <w:sz w:val="30"/>
          <w:szCs w:val="24"/>
          <w:highlight w:val="none"/>
          <w:lang w:val="en-US" w:eastAsia="zh-CN" w:bidi="ar-SA"/>
        </w:rPr>
        <w:t>完成对638件巴音郭楞蒙古自治州文博院馆藏陶器文物进行病害调查，制定了详实的科学保护修复方案，根据修复方案的目标消除文物存在的病害，提升文物安全性，加强文物存放周期，加大对于重点文物的展示利用效果，提升观众对于陶器文物的感知度。同时有利于整合巴州</w:t>
      </w:r>
      <w:r>
        <w:rPr>
          <w:rFonts w:hint="eastAsia" w:ascii="仿宋_GB2312" w:cs="Times New Roman"/>
          <w:kern w:val="2"/>
          <w:sz w:val="30"/>
          <w:szCs w:val="24"/>
          <w:highlight w:val="none"/>
          <w:lang w:val="en-US" w:eastAsia="zh-CN" w:bidi="ar-SA"/>
        </w:rPr>
        <w:t>文博院陶器文物</w:t>
      </w:r>
      <w:r>
        <w:rPr>
          <w:rFonts w:hint="eastAsia" w:ascii="仿宋_GB2312" w:hAnsi="Times New Roman" w:eastAsia="仿宋_GB2312" w:cs="Times New Roman"/>
          <w:kern w:val="2"/>
          <w:sz w:val="30"/>
          <w:szCs w:val="24"/>
          <w:highlight w:val="none"/>
          <w:lang w:val="en-US" w:eastAsia="zh-CN" w:bidi="ar-SA"/>
        </w:rPr>
        <w:t>资源，促进资源智慧化利用。</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，全年预算数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，实际总投入</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，该项目资金已全部落实到位，资金来源为</w:t>
      </w:r>
      <w:r>
        <w:rPr>
          <w:rFonts w:hint="eastAsia" w:ascii="仿宋_GB2312" w:cs="Times New Roman"/>
          <w:kern w:val="2"/>
          <w:sz w:val="30"/>
          <w:szCs w:val="24"/>
          <w:highlight w:val="none"/>
          <w:lang w:val="en-US" w:eastAsia="zh-CN" w:bidi="ar-SA"/>
        </w:rPr>
        <w:t>中央</w:t>
      </w:r>
      <w:r>
        <w:rPr>
          <w:rFonts w:hint="eastAsia" w:ascii="仿宋_GB2312" w:hAnsi="Times New Roman" w:eastAsia="仿宋_GB2312" w:cs="Times New Roman"/>
          <w:kern w:val="2"/>
          <w:sz w:val="30"/>
          <w:szCs w:val="24"/>
          <w:highlight w:val="none"/>
          <w:lang w:val="en-US" w:eastAsia="zh-CN" w:bidi="ar-SA"/>
        </w:rPr>
        <w:t>上级转移专项资金。</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ascii="仿宋_GB2312" w:hAnsi="Times New Roman" w:eastAsia="仿宋_GB2312" w:cs="Times New Roman"/>
          <w:kern w:val="2"/>
          <w:sz w:val="30"/>
          <w:szCs w:val="24"/>
          <w:highlight w:val="none"/>
          <w:lang w:val="en-US" w:eastAsia="zh-CN" w:bidi="ar-SA"/>
        </w:rPr>
        <w:t>该项目年初预算数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，全年预算数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，全年执行数</w:t>
      </w:r>
      <w:r>
        <w:rPr>
          <w:rFonts w:hint="eastAsia" w:ascii="仿宋_GB2312" w:cs="Times New Roman"/>
          <w:kern w:val="2"/>
          <w:sz w:val="30"/>
          <w:szCs w:val="24"/>
          <w:highlight w:val="none"/>
          <w:lang w:val="en-US" w:eastAsia="zh-CN" w:bidi="ar-SA"/>
        </w:rPr>
        <w:t>192.95万元</w:t>
      </w:r>
      <w:r>
        <w:rPr>
          <w:rFonts w:hint="eastAsia" w:ascii="仿宋_GB2312" w:hAnsi="Times New Roman" w:eastAsia="仿宋_GB2312" w:cs="Times New Roman"/>
          <w:kern w:val="2"/>
          <w:sz w:val="30"/>
          <w:szCs w:val="24"/>
          <w:highlight w:val="none"/>
          <w:lang w:val="en-US" w:eastAsia="zh-CN" w:bidi="ar-SA"/>
        </w:rPr>
        <w:t>，预算执行率为100%</w:t>
      </w:r>
      <w:r>
        <w:rPr>
          <w:rFonts w:hint="eastAsia" w:ascii="仿宋_GB2312" w:cs="Times New Roman"/>
          <w:kern w:val="2"/>
          <w:sz w:val="30"/>
          <w:szCs w:val="24"/>
          <w:highlight w:val="none"/>
          <w:lang w:val="en-US" w:eastAsia="zh-CN" w:bidi="ar-SA"/>
        </w:rPr>
        <w:t>，用于修复馆藏638件陶器文物，每件修复成本为0.3万元，合计192.95万元</w:t>
      </w:r>
      <w:r>
        <w:rPr>
          <w:rFonts w:hint="eastAsia" w:ascii="仿宋_GB2312" w:hAnsi="Times New Roman" w:eastAsia="仿宋_GB2312" w:cs="Times New Roman"/>
          <w:kern w:val="2"/>
          <w:sz w:val="30"/>
          <w:szCs w:val="24"/>
          <w:highlight w:val="none"/>
          <w:lang w:val="en-US" w:eastAsia="zh-CN" w:bidi="ar-SA"/>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bookmarkStart w:id="2" w:name="_Toc68703829"/>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rPr>
        <w:t>1</w:t>
      </w:r>
      <w:r>
        <w:rPr>
          <w:rFonts w:hint="eastAsia"/>
          <w:lang w:val="en-US" w:eastAsia="zh-CN"/>
        </w:rPr>
        <w:t>.</w:t>
      </w:r>
      <w:r>
        <w:rPr>
          <w:rFonts w:hint="eastAsia"/>
        </w:rPr>
        <w:t>总体目标：</w:t>
      </w:r>
      <w:r>
        <w:rPr>
          <w:rFonts w:hint="eastAsia"/>
          <w:lang w:val="en-US" w:eastAsia="zh-CN"/>
        </w:rPr>
        <w:t>加强文物保护利用，提升文物安全水平，传承中华优秀传统文化，促进文物事业与经济社会和谐发展，完成对巴州文博院馆藏638件陶器文物的病害调查及修复工作，</w:t>
      </w:r>
      <w:r>
        <w:rPr>
          <w:rFonts w:hint="eastAsia" w:ascii="仿宋_GB2312" w:hAnsi="Times New Roman" w:eastAsia="仿宋_GB2312" w:cs="Times New Roman"/>
          <w:kern w:val="2"/>
          <w:sz w:val="30"/>
          <w:szCs w:val="24"/>
          <w:highlight w:val="none"/>
          <w:lang w:val="en-US" w:eastAsia="zh-CN" w:bidi="ar-SA"/>
        </w:rPr>
        <w:t>提升文物安全性，加强文物存放周期，加大对于重点文物的展示利用效果，提升观众对于陶器文物的感知度。</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cs="Times New Roman"/>
          <w:kern w:val="2"/>
          <w:sz w:val="30"/>
          <w:szCs w:val="24"/>
          <w:highlight w:val="none"/>
          <w:lang w:val="en-US" w:eastAsia="zh-CN" w:bidi="ar-SA"/>
        </w:rPr>
      </w:pPr>
      <w:r>
        <w:rPr>
          <w:rFonts w:hint="eastAsia"/>
          <w:lang w:val="en-US" w:eastAsia="zh-CN"/>
        </w:rPr>
        <w:t>2.阶段性目标：</w:t>
      </w:r>
      <w:r>
        <w:rPr>
          <w:rFonts w:hint="eastAsia" w:ascii="仿宋_GB2312" w:cs="Times New Roman"/>
          <w:kern w:val="2"/>
          <w:sz w:val="30"/>
          <w:szCs w:val="24"/>
          <w:highlight w:val="none"/>
          <w:lang w:val="en-US" w:eastAsia="zh-CN" w:bidi="ar-SA"/>
        </w:rPr>
        <w:t>2023年上半年，计划按照修复方案，初步完成对于项目内638件文物病虫害检测、评估，信息采集工作。并根据信息采集工作完成时间，开展对于册内文物的修复工作，力争总体修复进度达到40%。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Times New Roman" w:eastAsia="仿宋_GB2312" w:cs="Times New Roman"/>
          <w:kern w:val="2"/>
          <w:sz w:val="30"/>
          <w:szCs w:val="24"/>
          <w:highlight w:val="none"/>
          <w:lang w:val="en-US" w:eastAsia="zh-CN" w:bidi="ar-SA"/>
        </w:rPr>
      </w:pPr>
      <w:r>
        <w:rPr>
          <w:rFonts w:hint="eastAsia" w:ascii="仿宋_GB2312" w:cs="Times New Roman"/>
          <w:kern w:val="2"/>
          <w:sz w:val="30"/>
          <w:szCs w:val="24"/>
          <w:highlight w:val="none"/>
          <w:lang w:val="en-US" w:eastAsia="zh-CN" w:bidi="ar-SA"/>
        </w:rPr>
        <w:t>2023年下半年，计划依照修复方案与合同，</w:t>
      </w:r>
      <w:r>
        <w:rPr>
          <w:rFonts w:hint="eastAsia" w:ascii="仿宋_GB2312" w:hAnsi="Times New Roman" w:eastAsia="仿宋_GB2312" w:cs="Times New Roman"/>
          <w:kern w:val="2"/>
          <w:sz w:val="30"/>
          <w:szCs w:val="24"/>
          <w:highlight w:val="none"/>
          <w:lang w:val="en-US" w:eastAsia="zh-CN" w:bidi="ar-SA"/>
        </w:rPr>
        <w:t>完成对638件巴音郭楞蒙古自治州文博院馆藏陶器文物</w:t>
      </w:r>
      <w:r>
        <w:rPr>
          <w:rFonts w:hint="eastAsia" w:ascii="仿宋_GB2312" w:cs="Times New Roman"/>
          <w:kern w:val="2"/>
          <w:sz w:val="30"/>
          <w:szCs w:val="24"/>
          <w:highlight w:val="none"/>
          <w:lang w:val="en-US" w:eastAsia="zh-CN" w:bidi="ar-SA"/>
        </w:rPr>
        <w:t>的病害修复工作</w:t>
      </w:r>
      <w:r>
        <w:rPr>
          <w:rFonts w:hint="eastAsia" w:ascii="仿宋_GB2312" w:hAnsi="Times New Roman" w:eastAsia="仿宋_GB2312" w:cs="Times New Roman"/>
          <w:kern w:val="2"/>
          <w:sz w:val="30"/>
          <w:szCs w:val="24"/>
          <w:highlight w:val="none"/>
          <w:lang w:val="en-US" w:eastAsia="zh-CN" w:bidi="ar-SA"/>
        </w:rPr>
        <w:t>，</w:t>
      </w:r>
      <w:r>
        <w:rPr>
          <w:rFonts w:hint="eastAsia" w:ascii="仿宋_GB2312" w:cs="Times New Roman"/>
          <w:kern w:val="2"/>
          <w:sz w:val="30"/>
          <w:szCs w:val="24"/>
          <w:highlight w:val="none"/>
          <w:lang w:val="en-US" w:eastAsia="zh-CN" w:bidi="ar-SA"/>
        </w:rPr>
        <w:t>并在修复完成后对陶器文物进行建档立册，同时完成全过程链路，保存修复前后对比展示工作，</w:t>
      </w:r>
      <w:r>
        <w:rPr>
          <w:rFonts w:hint="eastAsia" w:ascii="仿宋_GB2312" w:hAnsi="Times New Roman" w:eastAsia="仿宋_GB2312" w:cs="Times New Roman"/>
          <w:kern w:val="2"/>
          <w:sz w:val="30"/>
          <w:szCs w:val="24"/>
          <w:highlight w:val="none"/>
          <w:lang w:val="en-US" w:eastAsia="zh-CN" w:bidi="ar-SA"/>
        </w:rPr>
        <w:t>加强文物存放周期，加大对于重点文物的展示利用效果，提升观众对于陶器文物的感知度。</w:t>
      </w:r>
      <w:bookmarkStart w:id="3" w:name="_Toc68703830"/>
    </w:p>
    <w:p>
      <w:pPr>
        <w:pageBreakBefore w:val="0"/>
        <w:kinsoku/>
        <w:wordWrap/>
        <w:overflowPunct/>
        <w:topLinePunct w:val="0"/>
        <w:autoSpaceDE/>
        <w:autoSpaceDN/>
        <w:bidi w:val="0"/>
        <w:adjustRightInd/>
        <w:snapToGrid/>
        <w:spacing w:line="560" w:lineRule="exact"/>
        <w:ind w:firstLine="640" w:firstLineChars="200"/>
        <w:textAlignment w:val="auto"/>
        <w:rPr>
          <w:rFonts w:ascii="宋体" w:hAnsi="宋体" w:eastAsia="宋体"/>
          <w:sz w:val="32"/>
          <w:szCs w:val="32"/>
        </w:rPr>
      </w:pPr>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通过开展有效的财政支出绩效评价管理，我单位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同时我院举一反三，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2023年国家文物保护资金</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本次评价从项目决策（包括绩效目标、决策过程）、项目管理（包括项目资金、项目实施）、项目产出（包括项目产出数量、产出质量、产出时效和产出成本）项目效益四个维度进行2023年国家文物保护资金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widowControl/>
        <w:wordWrap w:val="0"/>
        <w:snapToGrid w:val="0"/>
        <w:spacing w:line="600" w:lineRule="exact"/>
        <w:ind w:firstLine="543" w:firstLineChars="181"/>
        <w:jc w:val="left"/>
        <w:rPr>
          <w:rFonts w:hint="eastAsia"/>
          <w:lang w:val="en-US" w:eastAsia="zh-CN"/>
        </w:rPr>
      </w:pPr>
      <w:r>
        <w:rPr>
          <w:rFonts w:hint="eastAsia"/>
          <w:lang w:val="en-US" w:eastAsia="zh-CN"/>
        </w:rPr>
        <w:t>（一）科学公正。本次项目支出绩效评价运用科学合理的方法，按照规范的程序，对项目绩效进行客观、公正的反映，院领导班子高度重视，指派专人进行负责，</w:t>
      </w:r>
      <w:r>
        <w:rPr>
          <w:rFonts w:hint="eastAsia" w:ascii="仿宋_GB2312" w:hAnsi="仿宋_GB2312" w:eastAsia="仿宋_GB2312" w:cs="仿宋_GB2312"/>
          <w:kern w:val="0"/>
          <w:sz w:val="30"/>
          <w:szCs w:val="30"/>
        </w:rPr>
        <w:t>所有项目资金严格按照《州</w:t>
      </w:r>
      <w:r>
        <w:rPr>
          <w:rFonts w:hint="eastAsia" w:ascii="仿宋_GB2312" w:hAnsi="仿宋_GB2312" w:cs="仿宋_GB2312"/>
          <w:kern w:val="0"/>
          <w:sz w:val="30"/>
          <w:szCs w:val="30"/>
          <w:lang w:eastAsia="zh-CN"/>
        </w:rPr>
        <w:t>文博院</w:t>
      </w:r>
      <w:r>
        <w:rPr>
          <w:rFonts w:hint="eastAsia" w:ascii="仿宋_GB2312" w:hAnsi="仿宋_GB2312" w:eastAsia="仿宋_GB2312" w:cs="仿宋_GB2312"/>
          <w:kern w:val="0"/>
          <w:sz w:val="30"/>
          <w:szCs w:val="30"/>
        </w:rPr>
        <w:t>项目资金申报与使用管理办法》执行，</w:t>
      </w:r>
      <w:r>
        <w:rPr>
          <w:rFonts w:hint="eastAsia" w:ascii="仿宋_GB2312" w:hAnsi="仿宋_GB2312" w:eastAsia="仿宋_GB2312" w:cs="仿宋_GB2312"/>
          <w:sz w:val="30"/>
          <w:szCs w:val="30"/>
        </w:rPr>
        <w:t>努力节约支出，规范专项资金的使用，</w:t>
      </w:r>
      <w:r>
        <w:rPr>
          <w:rFonts w:hint="eastAsia" w:ascii="仿宋_GB2312" w:hAnsi="仿宋_GB2312" w:eastAsia="仿宋_GB2312" w:cs="仿宋_GB2312"/>
          <w:kern w:val="0"/>
          <w:sz w:val="30"/>
          <w:szCs w:val="30"/>
        </w:rPr>
        <w:t>做到专款专用。</w:t>
      </w:r>
      <w:r>
        <w:rPr>
          <w:rFonts w:hint="eastAsia" w:ascii="仿宋_GB2312" w:hAnsi="仿宋_GB2312" w:eastAsia="仿宋_GB2312" w:cs="仿宋_GB2312"/>
          <w:sz w:val="30"/>
          <w:szCs w:val="30"/>
        </w:rPr>
        <w:t>加强经济核算，合理有效地利用各种经济资源，提高资金的使用效率</w:t>
      </w:r>
      <w:r>
        <w:rPr>
          <w:rFonts w:hint="eastAsia"/>
          <w:lang w:val="en-US"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（二）统筹兼顾。本次项目支出绩效评价由本单位自主实施，即“谁支出、谁自评”，项目负责人负责成立项目专班，与院内财务、办公室等部门积极协调配合，全面提高对于项目绩效管理工作的重视力度。</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三）激励约束。本次项目支出绩效评价结果与预算安排、政策调整、改进管理实质性挂钩，体现奖优罚劣和激励相容导向，有效要安排、低效要压减、无效要问责，我院不断建立健全绩效绩效工作考核制度，让“花钱必问效，无效必问责”的理念深入工作每个环节。</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（四）公开透明。本次项目支出绩效评价结果已依法依规公开在巴州人民政府网网站上，并自觉接受社会监督。</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2、评价指标体系</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（1）确定评价指标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（2）确定权重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（3）确定指标标准值</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本次评价指标中采用因素分析法，原因为：本次项目中既有定性指标又有定量指标，各类指标因考核内容不同和客观标准不同存在较大差异，需要综合分析影响绩效目标实现、实施效果的内外部因素。</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lang w:val="en-US" w:eastAsia="zh-CN"/>
        </w:rPr>
        <w:t>绩效评价标准通常包括计划标准、行业标准、历史标准等，用于对绩效指标完成情况进行比较、分析、评价。本次评价主要采用了计划标准，原因为：因本项目预算支出后，预期要达到的目标是明确的，故以预先制定的目标、计划、预算等作为评价标准。</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6" w:name="_Toc68703833"/>
      <w:r>
        <w:rPr>
          <w:rFonts w:hint="eastAsia" w:ascii="Times New Roman" w:hAnsi="Times New Roman" w:eastAsia="仿宋_GB2312" w:cs="Times New Roman"/>
          <w:b w:val="0"/>
          <w:bCs w:val="0"/>
          <w:kern w:val="2"/>
          <w:sz w:val="30"/>
          <w:szCs w:val="24"/>
          <w:lang w:val="en-US" w:eastAsia="zh-CN" w:bidi="ar-SA"/>
        </w:rPr>
        <w:t>（三）绩效评价工作过程。</w:t>
      </w:r>
      <w:bookmarkEnd w:id="6"/>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7" w:name="_Toc68703834"/>
      <w:r>
        <w:rPr>
          <w:rFonts w:hint="eastAsia" w:ascii="Times New Roman" w:hAnsi="Times New Roman" w:eastAsia="仿宋_GB2312" w:cs="Times New Roman"/>
          <w:b w:val="0"/>
          <w:bCs w:val="0"/>
          <w:kern w:val="2"/>
          <w:sz w:val="30"/>
          <w:szCs w:val="24"/>
          <w:lang w:val="en-US" w:eastAsia="zh-CN" w:bidi="ar-SA"/>
        </w:rPr>
        <w:t>1.前期准备。我</w:t>
      </w:r>
      <w:r>
        <w:rPr>
          <w:rFonts w:hint="eastAsia" w:cs="Times New Roman"/>
          <w:b w:val="0"/>
          <w:bCs w:val="0"/>
          <w:kern w:val="2"/>
          <w:sz w:val="30"/>
          <w:szCs w:val="24"/>
          <w:lang w:val="en-US" w:eastAsia="zh-CN" w:bidi="ar-SA"/>
        </w:rPr>
        <w:t>院</w:t>
      </w:r>
      <w:r>
        <w:rPr>
          <w:rFonts w:hint="eastAsia" w:ascii="Times New Roman" w:hAnsi="Times New Roman" w:eastAsia="仿宋_GB2312" w:cs="Times New Roman"/>
          <w:b w:val="0"/>
          <w:bCs w:val="0"/>
          <w:kern w:val="2"/>
          <w:sz w:val="30"/>
          <w:szCs w:val="24"/>
          <w:lang w:val="en-US" w:eastAsia="zh-CN" w:bidi="ar-SA"/>
        </w:rPr>
        <w:t>成立项目支出绩效评价工作小组（小组负责人：</w:t>
      </w:r>
      <w:r>
        <w:rPr>
          <w:rFonts w:hint="eastAsia" w:cs="Times New Roman"/>
          <w:b w:val="0"/>
          <w:bCs w:val="0"/>
          <w:kern w:val="2"/>
          <w:sz w:val="30"/>
          <w:szCs w:val="24"/>
          <w:lang w:val="en-US" w:eastAsia="zh-CN" w:bidi="ar-SA"/>
        </w:rPr>
        <w:t>淳雪凤</w:t>
      </w:r>
      <w:r>
        <w:rPr>
          <w:rFonts w:hint="eastAsia" w:ascii="Times New Roman" w:hAnsi="Times New Roman" w:eastAsia="仿宋_GB2312" w:cs="Times New Roman"/>
          <w:b w:val="0"/>
          <w:bCs w:val="0"/>
          <w:kern w:val="2"/>
          <w:sz w:val="30"/>
          <w:szCs w:val="24"/>
          <w:lang w:val="en-US" w:eastAsia="zh-CN" w:bidi="ar-SA"/>
        </w:rPr>
        <w:t>，小组成员：</w:t>
      </w:r>
      <w:r>
        <w:rPr>
          <w:rFonts w:hint="eastAsia" w:cs="Times New Roman"/>
          <w:b w:val="0"/>
          <w:bCs w:val="0"/>
          <w:kern w:val="2"/>
          <w:sz w:val="30"/>
          <w:szCs w:val="24"/>
          <w:lang w:val="en-US" w:eastAsia="zh-CN" w:bidi="ar-SA"/>
        </w:rPr>
        <w:t>傅雷</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陈思远</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根据项目的实施内容和特征，</w:t>
      </w:r>
      <w:r>
        <w:rPr>
          <w:rFonts w:hint="eastAsia" w:cs="Times New Roman"/>
          <w:b w:val="0"/>
          <w:bCs w:val="0"/>
          <w:kern w:val="2"/>
          <w:sz w:val="30"/>
          <w:szCs w:val="24"/>
          <w:lang w:val="en-US" w:eastAsia="zh-CN" w:bidi="ar-SA"/>
        </w:rPr>
        <w:t>依托本项目特性特征，对应</w:t>
      </w:r>
      <w:r>
        <w:rPr>
          <w:rFonts w:hint="eastAsia" w:ascii="Times New Roman" w:hAnsi="Times New Roman" w:eastAsia="仿宋_GB2312" w:cs="Times New Roman"/>
          <w:b w:val="0"/>
          <w:bCs w:val="0"/>
          <w:kern w:val="2"/>
          <w:sz w:val="30"/>
          <w:szCs w:val="24"/>
          <w:lang w:val="en-US" w:eastAsia="zh-CN" w:bidi="ar-SA"/>
        </w:rPr>
        <w:t>制定了评价指标体系及评价标准以及评价实施方案，修正并确定所需资料清单，最终确定绩效评价工作方案。</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2.组织实施。</w:t>
      </w:r>
      <w:r>
        <w:rPr>
          <w:rFonts w:hint="eastAsia" w:cs="Times New Roman"/>
          <w:b w:val="0"/>
          <w:bCs w:val="0"/>
          <w:kern w:val="2"/>
          <w:sz w:val="30"/>
          <w:szCs w:val="24"/>
          <w:lang w:val="en-US" w:eastAsia="zh-CN" w:bidi="ar-SA"/>
        </w:rPr>
        <w:t>院</w:t>
      </w:r>
      <w:r>
        <w:rPr>
          <w:rFonts w:hint="eastAsia" w:ascii="Times New Roman" w:hAnsi="Times New Roman" w:eastAsia="仿宋_GB2312" w:cs="Times New Roman"/>
          <w:b w:val="0"/>
          <w:bCs w:val="0"/>
          <w:kern w:val="2"/>
          <w:sz w:val="30"/>
          <w:szCs w:val="24"/>
          <w:lang w:val="en-US" w:eastAsia="zh-CN" w:bidi="ar-SA"/>
        </w:rPr>
        <w:t>评价组收集绩效评价相关数据资料，进行项目分析、佐证材料收集；与项目实施负责人沟通，了解</w:t>
      </w:r>
      <w:r>
        <w:rPr>
          <w:rFonts w:hint="eastAsia" w:cs="Times New Roman"/>
          <w:b w:val="0"/>
          <w:bCs w:val="0"/>
          <w:kern w:val="2"/>
          <w:sz w:val="30"/>
          <w:szCs w:val="24"/>
          <w:lang w:val="en-US" w:eastAsia="zh-CN" w:bidi="ar-SA"/>
        </w:rPr>
        <w:t>国家文物保护</w:t>
      </w:r>
      <w:r>
        <w:rPr>
          <w:rFonts w:hint="eastAsia" w:ascii="Times New Roman" w:hAnsi="Times New Roman" w:eastAsia="仿宋_GB2312" w:cs="Times New Roman"/>
          <w:b w:val="0"/>
          <w:bCs w:val="0"/>
          <w:kern w:val="2"/>
          <w:sz w:val="30"/>
          <w:szCs w:val="24"/>
          <w:lang w:val="en-US" w:eastAsia="zh-CN" w:bidi="ar-SA"/>
        </w:rPr>
        <w:t>资金的</w:t>
      </w:r>
      <w:r>
        <w:rPr>
          <w:rFonts w:hint="eastAsia" w:cs="Times New Roman"/>
          <w:b w:val="0"/>
          <w:bCs w:val="0"/>
          <w:kern w:val="2"/>
          <w:sz w:val="30"/>
          <w:szCs w:val="24"/>
          <w:lang w:val="en-US" w:eastAsia="zh-CN" w:bidi="ar-SA"/>
        </w:rPr>
        <w:t>相关</w:t>
      </w:r>
      <w:r>
        <w:rPr>
          <w:rFonts w:hint="eastAsia" w:ascii="Times New Roman" w:hAnsi="Times New Roman" w:eastAsia="仿宋_GB2312" w:cs="Times New Roman"/>
          <w:b w:val="0"/>
          <w:bCs w:val="0"/>
          <w:kern w:val="2"/>
          <w:sz w:val="30"/>
          <w:szCs w:val="24"/>
          <w:lang w:val="en-US" w:eastAsia="zh-CN" w:bidi="ar-SA"/>
        </w:rPr>
        <w:t>内容、</w:t>
      </w:r>
      <w:r>
        <w:rPr>
          <w:rFonts w:hint="eastAsia" w:cs="Times New Roman"/>
          <w:b w:val="0"/>
          <w:bCs w:val="0"/>
          <w:kern w:val="2"/>
          <w:sz w:val="30"/>
          <w:szCs w:val="24"/>
          <w:lang w:val="en-US" w:eastAsia="zh-CN" w:bidi="ar-SA"/>
        </w:rPr>
        <w:t>项目实施管理过程中是否符合</w:t>
      </w:r>
      <w:r>
        <w:rPr>
          <w:rFonts w:hint="eastAsia" w:ascii="Times New Roman" w:hAnsi="Times New Roman" w:eastAsia="仿宋_GB2312" w:cs="Times New Roman"/>
          <w:b w:val="0"/>
          <w:bCs w:val="0"/>
          <w:kern w:val="2"/>
          <w:sz w:val="30"/>
          <w:szCs w:val="24"/>
          <w:lang w:val="en-US" w:eastAsia="zh-CN" w:bidi="ar-SA"/>
        </w:rPr>
        <w:t>操作流程</w:t>
      </w:r>
      <w:r>
        <w:rPr>
          <w:rFonts w:hint="eastAsia" w:cs="Times New Roman"/>
          <w:b w:val="0"/>
          <w:bCs w:val="0"/>
          <w:kern w:val="2"/>
          <w:sz w:val="30"/>
          <w:szCs w:val="24"/>
          <w:lang w:val="en-US" w:eastAsia="zh-CN" w:bidi="ar-SA"/>
        </w:rPr>
        <w:t>规范</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是否建立健全</w:t>
      </w:r>
      <w:r>
        <w:rPr>
          <w:rFonts w:hint="eastAsia" w:ascii="Times New Roman" w:hAnsi="Times New Roman" w:eastAsia="仿宋_GB2312" w:cs="Times New Roman"/>
          <w:b w:val="0"/>
          <w:bCs w:val="0"/>
          <w:kern w:val="2"/>
          <w:sz w:val="30"/>
          <w:szCs w:val="24"/>
          <w:lang w:val="en-US" w:eastAsia="zh-CN" w:bidi="ar-SA"/>
        </w:rPr>
        <w:t>管理机制、资金使用方向</w:t>
      </w:r>
      <w:r>
        <w:rPr>
          <w:rFonts w:hint="eastAsia" w:cs="Times New Roman"/>
          <w:b w:val="0"/>
          <w:bCs w:val="0"/>
          <w:kern w:val="2"/>
          <w:sz w:val="30"/>
          <w:szCs w:val="24"/>
          <w:lang w:val="en-US" w:eastAsia="zh-CN" w:bidi="ar-SA"/>
        </w:rPr>
        <w:t>是否合规</w:t>
      </w:r>
      <w:r>
        <w:rPr>
          <w:rFonts w:hint="eastAsia" w:ascii="Times New Roman" w:hAnsi="Times New Roman" w:eastAsia="仿宋_GB2312" w:cs="Times New Roman"/>
          <w:b w:val="0"/>
          <w:bCs w:val="0"/>
          <w:kern w:val="2"/>
          <w:sz w:val="30"/>
          <w:szCs w:val="24"/>
          <w:lang w:val="en-US" w:eastAsia="zh-CN" w:bidi="ar-SA"/>
        </w:rPr>
        <w:t xml:space="preserve">等情况，分析形成初步结论。 </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3.分析评价。</w:t>
      </w:r>
      <w:r>
        <w:rPr>
          <w:rFonts w:hint="eastAsia" w:cs="Times New Roman"/>
          <w:b w:val="0"/>
          <w:bCs w:val="0"/>
          <w:kern w:val="2"/>
          <w:sz w:val="30"/>
          <w:szCs w:val="24"/>
          <w:lang w:val="en-US" w:eastAsia="zh-CN" w:bidi="ar-SA"/>
        </w:rPr>
        <w:t>院</w:t>
      </w:r>
      <w:r>
        <w:rPr>
          <w:rFonts w:hint="eastAsia" w:ascii="Times New Roman" w:hAnsi="Times New Roman" w:eastAsia="仿宋_GB2312" w:cs="Times New Roman"/>
          <w:b w:val="0"/>
          <w:bCs w:val="0"/>
          <w:kern w:val="2"/>
          <w:sz w:val="30"/>
          <w:szCs w:val="24"/>
          <w:lang w:val="en-US" w:eastAsia="zh-CN" w:bidi="ar-SA"/>
        </w:rPr>
        <w:t>评价组按照绩效评价的原则和规范，对取得的资料进行审查核实，对采集的数据进行分析，按照绩效评价指标评分表逐项进行打分、分析，汇总各方评价结果，综合分析并形成评价结论。</w:t>
      </w:r>
    </w:p>
    <w:p>
      <w:pPr>
        <w:pStyle w:val="3"/>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8" w:name="_Toc68703835"/>
      <w:r>
        <w:rPr>
          <w:rFonts w:hint="eastAsia" w:ascii="Times New Roman" w:hAnsi="Times New Roman" w:eastAsia="仿宋_GB2312" w:cs="Times New Roman"/>
          <w:b w:val="0"/>
          <w:bCs w:val="0"/>
          <w:kern w:val="2"/>
          <w:sz w:val="30"/>
          <w:szCs w:val="24"/>
          <w:lang w:val="en-US" w:eastAsia="zh-CN" w:bidi="ar-SA"/>
        </w:rPr>
        <w:t>（一）综合评价情况</w:t>
      </w:r>
      <w:bookmarkEnd w:id="8"/>
      <w:r>
        <w:rPr>
          <w:rFonts w:hint="eastAsia" w:ascii="Times New Roman" w:hAnsi="Times New Roman" w:eastAsia="仿宋_GB2312" w:cs="Times New Roman"/>
          <w:b w:val="0"/>
          <w:bCs w:val="0"/>
          <w:kern w:val="2"/>
          <w:sz w:val="30"/>
          <w:szCs w:val="24"/>
          <w:lang w:val="en-US" w:eastAsia="zh-CN" w:bidi="ar-SA"/>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9" w:name="_Toc68703836"/>
      <w:r>
        <w:rPr>
          <w:rFonts w:hint="eastAsia" w:ascii="Times New Roman" w:hAnsi="Times New Roman" w:eastAsia="仿宋_GB2312" w:cs="Times New Roman"/>
          <w:b w:val="0"/>
          <w:bCs w:val="0"/>
          <w:kern w:val="2"/>
          <w:sz w:val="30"/>
          <w:szCs w:val="24"/>
          <w:lang w:val="en-US" w:eastAsia="zh-CN" w:bidi="ar-SA"/>
        </w:rPr>
        <w:t>2.评价结论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100%。项目过程类指标权重为20分，得分为20分，得分率为100%。项目产出类指标权重为40分，得分为40分，得分率为100%。项目效益类指标权重为20分，得分为20分，得分率为100%。</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lang w:val="en-US" w:eastAsia="zh-CN"/>
        </w:rPr>
      </w:pPr>
      <w:r>
        <w:rPr>
          <w:rFonts w:hint="eastAsia"/>
          <w:lang w:val="en-US" w:eastAsia="zh-CN"/>
        </w:rPr>
        <w:t>2023年国家文物保护资金项目评价得分情况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pPr>
        <w:pStyle w:val="1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项目立项依据新疆维吾尔族自治区文物局《关于同意巴州文博院上报项目的批复》，计划修复巴州文博院馆藏638件陶器文物，通过展示修复过程，延长文物保存期限，进一步提升我州文化旅游影响力、知名度，推动全州文化旅游持续高质量发展，符合行业发展规划和政策要求；项目立项与部门职责范围相符，属于部门履职所需；项目属于公共财政支持范围，符合中央、地方事权支出责任划分原则；项目未与相关部门同类项目相重复。</w:t>
      </w:r>
    </w:p>
    <w:p>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，项目相关文件均已上报自治区文物局请示</w:t>
      </w:r>
      <w:r>
        <w:rPr>
          <w:rFonts w:hint="eastAsia" w:ascii="Times New Roman" w:hAnsi="Times New Roman" w:eastAsia="仿宋_GB2312" w:cs="Times New Roman"/>
          <w:b w:val="0"/>
          <w:bCs w:val="0"/>
          <w:kern w:val="2"/>
          <w:sz w:val="30"/>
          <w:szCs w:val="24"/>
          <w:lang w:val="en-US" w:eastAsia="zh-Hans" w:bidi="ar-SA"/>
        </w:rPr>
        <w:t>；</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邀请自治区文博院、文管所相应专家进行了必要的可行性研究、专家论证、风险评估、绩效评估、集体决策，保障了程序的规范性。</w:t>
      </w:r>
    </w:p>
    <w:p>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2023年国家文物保护资金项目设立了项目绩效目标，与文博院</w:t>
      </w:r>
      <w:r>
        <w:rPr>
          <w:rFonts w:hint="default" w:ascii="Times New Roman" w:hAnsi="Times New Roman" w:eastAsia="仿宋_GB2312" w:cs="Times New Roman"/>
          <w:b w:val="0"/>
          <w:bCs w:val="0"/>
          <w:kern w:val="2"/>
          <w:sz w:val="30"/>
          <w:szCs w:val="24"/>
          <w:lang w:val="en-US" w:eastAsia="zh-CN" w:bidi="ar-SA"/>
        </w:rPr>
        <w:t>事业发展规划和政策要求</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具有相关性，项目的预期产出效益和效果也均能符合正常的业绩水平，并且与预算确定的项目投资额或资金量相匹配。</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ascii="Times New Roman" w:hAnsi="Times New Roman" w:eastAsia="仿宋_GB2312" w:cs="Times New Roman"/>
          <w:b w:val="0"/>
          <w:bCs w:val="0"/>
          <w:kern w:val="2"/>
          <w:sz w:val="30"/>
          <w:szCs w:val="24"/>
          <w:lang w:val="en-US" w:eastAsia="zh-CN" w:bidi="ar-SA"/>
        </w:rPr>
        <w:t>2023年国家文物保护资金项目将项目绩效目标细化分解为具体的绩效指标，一级指标共4条，二级指标共6条，三级指标共10条，其中量化指标条数共8条，所有绩效指标均通过清晰、可衡量的指标值予以体现，并且做到了与项目目标任务数或计划数相对应。</w:t>
      </w:r>
      <w:bookmarkEnd w:id="12"/>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5.预算编制科学性</w:t>
      </w:r>
    </w:p>
    <w:p>
      <w:pPr>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该项目预算编制合理，经过科学论证，预算内容与项目内容匹配，预算额度测算依据充分，按照标准编制，预算确定的项目投资金量与工作任务相匹配。</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default" w:ascii="Times New Roman" w:hAnsi="Times New Roman" w:eastAsia="仿宋_GB2312" w:cs="Times New Roman"/>
          <w:b w:val="0"/>
          <w:bCs w:val="0"/>
          <w:kern w:val="2"/>
          <w:sz w:val="30"/>
          <w:szCs w:val="24"/>
          <w:lang w:val="en-US" w:eastAsia="zh-CN" w:bidi="ar-SA"/>
        </w:rPr>
        <w:t>预算资金分配</w:t>
      </w:r>
      <w:r>
        <w:rPr>
          <w:rFonts w:hint="eastAsia" w:cs="Times New Roman"/>
          <w:b w:val="0"/>
          <w:bCs w:val="0"/>
          <w:kern w:val="2"/>
          <w:sz w:val="30"/>
          <w:szCs w:val="24"/>
          <w:lang w:val="en-US" w:eastAsia="zh-CN" w:bidi="ar-SA"/>
        </w:rPr>
        <w:t>192.95万元</w:t>
      </w:r>
      <w:r>
        <w:rPr>
          <w:rFonts w:hint="default"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其中：</w:t>
      </w:r>
      <w:r>
        <w:rPr>
          <w:rFonts w:hint="eastAsia" w:ascii="仿宋_GB2312" w:hAnsi="仿宋_GB2312" w:cs="仿宋_GB2312"/>
          <w:b w:val="0"/>
          <w:bCs w:val="0"/>
          <w:color w:val="auto"/>
          <w:spacing w:val="0"/>
          <w:w w:val="100"/>
          <w:kern w:val="2"/>
          <w:position w:val="0"/>
          <w:sz w:val="32"/>
          <w:szCs w:val="32"/>
          <w:lang w:val="en-US" w:eastAsia="zh-CN" w:bidi="ar-SA"/>
        </w:rPr>
        <w:t>陶器文物修复费用192.95万元，</w:t>
      </w:r>
      <w:r>
        <w:rPr>
          <w:rFonts w:hint="default" w:ascii="Times New Roman" w:hAnsi="Times New Roman" w:eastAsia="仿宋_GB2312" w:cs="Times New Roman"/>
          <w:b w:val="0"/>
          <w:bCs w:val="0"/>
          <w:kern w:val="2"/>
          <w:sz w:val="30"/>
          <w:szCs w:val="24"/>
          <w:lang w:val="en-US" w:eastAsia="zh-CN" w:bidi="ar-SA"/>
        </w:rPr>
        <w:t>预算资金分配依据充分，资金分配额度合理，与我</w:t>
      </w:r>
      <w:r>
        <w:rPr>
          <w:rFonts w:hint="eastAsia" w:ascii="Times New Roman" w:hAnsi="Times New Roman" w:eastAsia="仿宋_GB2312" w:cs="Times New Roman"/>
          <w:b w:val="0"/>
          <w:bCs w:val="0"/>
          <w:kern w:val="2"/>
          <w:sz w:val="30"/>
          <w:szCs w:val="24"/>
          <w:lang w:val="en-US" w:eastAsia="zh-CN" w:bidi="ar-SA"/>
        </w:rPr>
        <w:t>馆</w:t>
      </w:r>
      <w:r>
        <w:rPr>
          <w:rFonts w:hint="default" w:ascii="Times New Roman" w:hAnsi="Times New Roman" w:eastAsia="仿宋_GB2312" w:cs="Times New Roman"/>
          <w:b w:val="0"/>
          <w:bCs w:val="0"/>
          <w:kern w:val="2"/>
          <w:sz w:val="30"/>
          <w:szCs w:val="24"/>
          <w:lang w:val="en-US" w:eastAsia="zh-CN" w:bidi="ar-SA"/>
        </w:rPr>
        <w:t>实际相适应。</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，实际到位资金</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，资金到位率100%。</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年初预算数</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，全年预算数</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，全年执行数</w:t>
      </w:r>
      <w:r>
        <w:rPr>
          <w:rFonts w:hint="eastAsia" w:cs="Times New Roman"/>
          <w:b w:val="0"/>
          <w:bCs w:val="0"/>
          <w:kern w:val="2"/>
          <w:sz w:val="30"/>
          <w:szCs w:val="24"/>
          <w:lang w:val="en-US" w:eastAsia="zh-CN" w:bidi="ar-SA"/>
        </w:rPr>
        <w:t>192.95万元</w:t>
      </w:r>
      <w:r>
        <w:rPr>
          <w:rFonts w:hint="eastAsia" w:ascii="Times New Roman" w:hAnsi="Times New Roman" w:eastAsia="仿宋_GB2312" w:cs="Times New Roman"/>
          <w:b w:val="0"/>
          <w:bCs w:val="0"/>
          <w:kern w:val="2"/>
          <w:sz w:val="30"/>
          <w:szCs w:val="24"/>
          <w:lang w:val="en-US" w:eastAsia="zh-CN" w:bidi="ar-SA"/>
        </w:rPr>
        <w:t>，预算执行率为100%。</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2023年国家文物保护资金项目严格按照预期绩效目标执行预算资金。我院根据《巴州文博院项目绩效管理办法》、《巴州文博院项目管理办法》、《巴州文博院项目资金管理办法》等单位内部规定，对项该目经费使用进行规范管理，财务制度健全、执行严格。项目资金的拨付有完整的审批程序和手续，财务人员、项目负责人、分管领导均严格执行相关流程，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我院严格对照《州文博院项目资金申报与使用管理办法》，对该项目的资金进行管理，</w:t>
      </w:r>
      <w:bookmarkStart w:id="21" w:name="_GoBack"/>
      <w:bookmarkEnd w:id="21"/>
      <w:r>
        <w:rPr>
          <w:rFonts w:hint="eastAsia" w:ascii="Times New Roman" w:hAnsi="Times New Roman" w:eastAsia="仿宋_GB2312" w:cs="Times New Roman"/>
          <w:b w:val="0"/>
          <w:bCs w:val="0"/>
          <w:kern w:val="2"/>
          <w:sz w:val="30"/>
          <w:szCs w:val="24"/>
          <w:lang w:val="en-US" w:eastAsia="zh-CN" w:bidi="ar-SA"/>
        </w:rPr>
        <w:t>其中严格对资金性质、资金使用情况、资金管理人员作出了规定。对财政资金进行严格管理，充分做到专款专用，项目资金使用符合相关的财务管理制度规定，能够反映和考核项目资金的规范运行情况；项目实施单位的财务和业务管理制度健全，项目相关负责人员及财务人员均在项目实施过程中严格履行了相关制度。</w:t>
      </w:r>
    </w:p>
    <w:p>
      <w:pPr>
        <w:pStyle w:val="12"/>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Style w:val="1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lang w:val="en-US" w:eastAsia="zh-CN" w:bidi="ar-SA"/>
        </w:rPr>
      </w:pPr>
      <w:bookmarkStart w:id="14" w:name="_Toc68703840"/>
      <w:r>
        <w:rPr>
          <w:rFonts w:hint="eastAsia" w:ascii="Times New Roman" w:hAnsi="Times New Roman" w:eastAsia="仿宋_GB2312" w:cs="Times New Roman"/>
          <w:b w:val="0"/>
          <w:bCs w:val="0"/>
          <w:kern w:val="2"/>
          <w:sz w:val="30"/>
          <w:szCs w:val="24"/>
          <w:lang w:val="en-US" w:eastAsia="zh-CN" w:bidi="ar-SA"/>
        </w:rPr>
        <w:t>我院严格</w:t>
      </w:r>
      <w:r>
        <w:rPr>
          <w:rFonts w:hint="default" w:ascii="Times New Roman" w:hAnsi="Times New Roman" w:eastAsia="仿宋_GB2312" w:cs="Times New Roman"/>
          <w:b w:val="0"/>
          <w:bCs w:val="0"/>
          <w:kern w:val="2"/>
          <w:sz w:val="30"/>
          <w:szCs w:val="24"/>
          <w:lang w:val="en-US" w:eastAsia="zh-CN" w:bidi="ar-SA"/>
        </w:rPr>
        <w:t>遵守</w:t>
      </w:r>
      <w:r>
        <w:rPr>
          <w:rFonts w:hint="eastAsia" w:ascii="Times New Roman" w:hAnsi="Times New Roman" w:eastAsia="仿宋_GB2312" w:cs="Times New Roman"/>
          <w:b w:val="0"/>
          <w:bCs w:val="0"/>
          <w:kern w:val="2"/>
          <w:sz w:val="30"/>
          <w:szCs w:val="24"/>
          <w:lang w:val="en-US" w:eastAsia="zh-CN" w:bidi="ar-SA"/>
        </w:rPr>
        <w:t>《巴州文博院项目绩效管理办法》、《巴州文博院项目管理办法》、《巴州文博院项目资金管理办法》</w:t>
      </w:r>
      <w:r>
        <w:rPr>
          <w:rFonts w:hint="default" w:ascii="Times New Roman" w:hAnsi="Times New Roman" w:eastAsia="仿宋_GB2312"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该</w:t>
      </w:r>
      <w:r>
        <w:rPr>
          <w:rFonts w:hint="default" w:ascii="Times New Roman" w:hAnsi="Times New Roman" w:eastAsia="仿宋_GB2312" w:cs="Times New Roman"/>
          <w:b w:val="0"/>
          <w:bCs w:val="0"/>
          <w:kern w:val="2"/>
          <w:sz w:val="30"/>
          <w:szCs w:val="24"/>
          <w:lang w:val="en-US" w:eastAsia="zh-CN" w:bidi="ar-SA"/>
        </w:rPr>
        <w:t>项目无调整及支出调整手续，</w:t>
      </w:r>
      <w:r>
        <w:rPr>
          <w:rFonts w:hint="eastAsia" w:ascii="Times New Roman" w:hAnsi="Times New Roman" w:eastAsia="仿宋_GB2312" w:cs="Times New Roman"/>
          <w:b w:val="0"/>
          <w:bCs w:val="0"/>
          <w:kern w:val="2"/>
          <w:sz w:val="30"/>
          <w:szCs w:val="24"/>
          <w:lang w:val="en-US" w:eastAsia="zh-CN" w:bidi="ar-SA"/>
        </w:rPr>
        <w:t>项目招标公告、中标通知书、</w:t>
      </w:r>
      <w:r>
        <w:rPr>
          <w:rFonts w:hint="default" w:ascii="Times New Roman" w:hAnsi="Times New Roman" w:eastAsia="仿宋_GB2312" w:cs="Times New Roman"/>
          <w:b w:val="0"/>
          <w:bCs w:val="0"/>
          <w:kern w:val="2"/>
          <w:sz w:val="30"/>
          <w:szCs w:val="24"/>
          <w:lang w:val="en-US" w:eastAsia="zh-CN" w:bidi="ar-SA"/>
        </w:rPr>
        <w:t>项目合同书、验收报告等资料齐全</w:t>
      </w:r>
      <w:r>
        <w:rPr>
          <w:rFonts w:hint="eastAsia" w:ascii="Times New Roman" w:hAnsi="Times New Roman" w:eastAsia="仿宋_GB2312" w:cs="Times New Roman"/>
          <w:b w:val="0"/>
          <w:bCs w:val="0"/>
          <w:kern w:val="2"/>
          <w:sz w:val="30"/>
          <w:szCs w:val="24"/>
          <w:lang w:val="en-US" w:eastAsia="zh-CN" w:bidi="ar-SA"/>
        </w:rPr>
        <w:t>，并在项目实施完成后按时存入单位文件保管室进行编号</w:t>
      </w:r>
      <w:r>
        <w:rPr>
          <w:rFonts w:hint="default" w:ascii="Times New Roman" w:hAnsi="Times New Roman" w:eastAsia="仿宋_GB2312" w:cs="Times New Roman"/>
          <w:b w:val="0"/>
          <w:bCs w:val="0"/>
          <w:kern w:val="2"/>
          <w:sz w:val="30"/>
          <w:szCs w:val="24"/>
          <w:lang w:val="en-US" w:eastAsia="zh-CN" w:bidi="ar-SA"/>
        </w:rPr>
        <w:t>归档，项目实施</w:t>
      </w:r>
      <w:r>
        <w:rPr>
          <w:rFonts w:hint="eastAsia" w:ascii="Times New Roman" w:hAnsi="Times New Roman" w:eastAsia="仿宋_GB2312" w:cs="Times New Roman"/>
          <w:b w:val="0"/>
          <w:bCs w:val="0"/>
          <w:kern w:val="2"/>
          <w:sz w:val="30"/>
          <w:szCs w:val="24"/>
          <w:lang w:val="en-US" w:eastAsia="zh-CN" w:bidi="ar-SA"/>
        </w:rPr>
        <w:t>过程中</w:t>
      </w:r>
      <w:r>
        <w:rPr>
          <w:rFonts w:hint="default" w:ascii="Times New Roman" w:hAnsi="Times New Roman" w:eastAsia="仿宋_GB2312" w:cs="Times New Roman"/>
          <w:b w:val="0"/>
          <w:bCs w:val="0"/>
          <w:kern w:val="2"/>
          <w:sz w:val="30"/>
          <w:szCs w:val="24"/>
          <w:lang w:val="en-US" w:eastAsia="zh-CN" w:bidi="ar-SA"/>
        </w:rPr>
        <w:t>的人员</w:t>
      </w:r>
      <w:r>
        <w:rPr>
          <w:rFonts w:hint="eastAsia" w:ascii="Times New Roman" w:hAnsi="Times New Roman" w:eastAsia="仿宋_GB2312" w:cs="Times New Roman"/>
          <w:b w:val="0"/>
          <w:bCs w:val="0"/>
          <w:kern w:val="2"/>
          <w:sz w:val="30"/>
          <w:szCs w:val="24"/>
          <w:lang w:val="en-US" w:eastAsia="zh-CN" w:bidi="ar-SA"/>
        </w:rPr>
        <w:t>场地</w:t>
      </w:r>
      <w:r>
        <w:rPr>
          <w:rFonts w:hint="default" w:ascii="Times New Roman" w:hAnsi="Times New Roman" w:eastAsia="仿宋_GB2312" w:cs="Times New Roman"/>
          <w:b w:val="0"/>
          <w:bCs w:val="0"/>
          <w:kern w:val="2"/>
          <w:sz w:val="30"/>
          <w:szCs w:val="24"/>
          <w:lang w:val="en-US" w:eastAsia="zh-CN" w:bidi="ar-SA"/>
        </w:rPr>
        <w:t>条件、设备、</w:t>
      </w:r>
      <w:r>
        <w:rPr>
          <w:rFonts w:hint="eastAsia" w:ascii="Times New Roman" w:hAnsi="Times New Roman" w:eastAsia="仿宋_GB2312" w:cs="Times New Roman"/>
          <w:b w:val="0"/>
          <w:bCs w:val="0"/>
          <w:kern w:val="2"/>
          <w:sz w:val="30"/>
          <w:szCs w:val="24"/>
          <w:lang w:val="en-US" w:eastAsia="zh-CN" w:bidi="ar-SA"/>
        </w:rPr>
        <w:t>消防安全</w:t>
      </w:r>
      <w:r>
        <w:rPr>
          <w:rFonts w:hint="default" w:ascii="Times New Roman" w:hAnsi="Times New Roman" w:eastAsia="仿宋_GB2312" w:cs="Times New Roman"/>
          <w:b w:val="0"/>
          <w:bCs w:val="0"/>
          <w:kern w:val="2"/>
          <w:sz w:val="30"/>
          <w:szCs w:val="24"/>
          <w:lang w:val="en-US" w:eastAsia="zh-CN" w:bidi="ar-SA"/>
        </w:rPr>
        <w:t>等落实到位。</w:t>
      </w:r>
    </w:p>
    <w:p>
      <w:pPr>
        <w:pStyle w:val="12"/>
        <w:ind w:firstLine="600" w:firstLineChars="200"/>
        <w:jc w:val="left"/>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w:t>
      </w:r>
      <w:r>
        <w:rPr>
          <w:rFonts w:hint="eastAsia" w:ascii="仿宋_GB2312" w:hAnsi="仿宋_GB2312" w:eastAsia="仿宋_GB2312" w:cs="仿宋_GB2312"/>
          <w:color w:val="auto"/>
          <w:spacing w:val="0"/>
          <w:w w:val="100"/>
          <w:position w:val="0"/>
          <w:sz w:val="32"/>
          <w:szCs w:val="32"/>
          <w:lang w:val="en-US" w:eastAsia="zh-CN"/>
        </w:rPr>
        <w:t>修复文物数量</w:t>
      </w:r>
      <w:r>
        <w:rPr>
          <w:rFonts w:hint="eastAsia"/>
          <w:color w:val="auto"/>
        </w:rPr>
        <w:t>，指标值：</w:t>
      </w:r>
      <w:r>
        <w:rPr>
          <w:rFonts w:hint="eastAsia" w:ascii="仿宋_GB2312" w:hAnsi="仿宋_GB2312" w:cs="仿宋_GB2312"/>
          <w:color w:val="auto"/>
          <w:spacing w:val="0"/>
          <w:w w:val="100"/>
          <w:position w:val="0"/>
          <w:sz w:val="32"/>
          <w:szCs w:val="32"/>
          <w:lang w:val="en-US" w:eastAsia="zh-CN"/>
        </w:rPr>
        <w:t>638件</w:t>
      </w:r>
      <w:r>
        <w:rPr>
          <w:rFonts w:hint="eastAsia"/>
          <w:color w:val="auto"/>
        </w:rPr>
        <w:t>，实际完成值</w:t>
      </w:r>
      <w:r>
        <w:rPr>
          <w:rFonts w:hint="eastAsia" w:ascii="仿宋_GB2312" w:hAnsi="仿宋_GB2312" w:cs="仿宋_GB2312"/>
          <w:color w:val="auto"/>
          <w:spacing w:val="0"/>
          <w:w w:val="100"/>
          <w:position w:val="0"/>
          <w:sz w:val="32"/>
          <w:szCs w:val="32"/>
          <w:lang w:val="en-US" w:eastAsia="zh-CN"/>
        </w:rPr>
        <w:t>638件</w:t>
      </w:r>
      <w:r>
        <w:rPr>
          <w:rFonts w:hint="eastAsia"/>
          <w:color w:val="auto"/>
        </w:rPr>
        <w:t>，指标完成率</w:t>
      </w:r>
      <w:r>
        <w:rPr>
          <w:rFonts w:hint="eastAsia"/>
          <w:color w:val="auto"/>
          <w:lang w:val="en-US" w:eastAsia="zh-CN"/>
        </w:rPr>
        <w:t>100</w:t>
      </w:r>
      <w:r>
        <w:rPr>
          <w:rFonts w:hint="eastAsia"/>
          <w:color w:val="auto"/>
        </w:rPr>
        <w:t>%；指标2：</w:t>
      </w:r>
      <w:r>
        <w:rPr>
          <w:rFonts w:hint="eastAsia" w:ascii="仿宋_GB2312" w:hAnsi="仿宋_GB2312" w:eastAsia="仿宋_GB2312" w:cs="仿宋_GB2312"/>
          <w:color w:val="auto"/>
          <w:spacing w:val="0"/>
          <w:w w:val="100"/>
          <w:position w:val="0"/>
          <w:sz w:val="32"/>
          <w:szCs w:val="32"/>
          <w:lang w:val="en-US" w:eastAsia="zh-CN"/>
        </w:rPr>
        <w:t>可移动文物保护项目</w:t>
      </w:r>
      <w:r>
        <w:rPr>
          <w:rFonts w:hint="eastAsia"/>
          <w:color w:val="auto"/>
        </w:rPr>
        <w:t>，指标值：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，实际完成值</w:t>
      </w:r>
      <w:r>
        <w:rPr>
          <w:rFonts w:hint="eastAsia" w:ascii="仿宋_GB2312" w:hAnsi="仿宋_GB2312" w:eastAsia="仿宋_GB2312" w:cs="仿宋_GB2312"/>
          <w:color w:val="auto"/>
          <w:spacing w:val="0"/>
          <w:w w:val="100"/>
          <w:position w:val="0"/>
          <w:sz w:val="32"/>
          <w:szCs w:val="32"/>
          <w:lang w:val="en-US" w:eastAsia="zh-CN"/>
        </w:rPr>
        <w:t>1个</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1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2.</w:t>
      </w:r>
      <w:r>
        <w:rPr>
          <w:rFonts w:hint="eastAsia" w:ascii="仿宋_GB2312" w:hAnsi="仿宋_GB2312" w:eastAsia="仿宋_GB2312" w:cs="仿宋_GB2312"/>
          <w:b w:val="0"/>
          <w:bCs w:val="0"/>
          <w:color w:val="auto"/>
          <w:spacing w:val="0"/>
          <w:w w:val="100"/>
          <w:kern w:val="2"/>
          <w:position w:val="0"/>
          <w:sz w:val="32"/>
          <w:szCs w:val="32"/>
          <w:lang w:val="en-US" w:eastAsia="zh-CN" w:bidi="ar-SA"/>
        </w:rPr>
        <w:t>质量指标完成情况：指标1：安全事故发生率，指标值：&lt;=0.5‰，实际完成值0‰，指标完成率10</w:t>
      </w:r>
      <w:r>
        <w:rPr>
          <w:rFonts w:hint="eastAsia" w:ascii="仿宋_GB2312" w:hAnsi="仿宋_GB2312" w:cs="仿宋_GB2312"/>
          <w:b w:val="0"/>
          <w:bCs w:val="0"/>
          <w:color w:val="auto"/>
          <w:spacing w:val="0"/>
          <w:w w:val="100"/>
          <w:kern w:val="2"/>
          <w:position w:val="0"/>
          <w:sz w:val="32"/>
          <w:szCs w:val="32"/>
          <w:lang w:val="en-US" w:eastAsia="zh-CN" w:bidi="ar-SA"/>
        </w:rPr>
        <w:t>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cs="仿宋_GB2312"/>
          <w:b w:val="0"/>
          <w:bCs w:val="0"/>
          <w:color w:val="auto"/>
          <w:spacing w:val="0"/>
          <w:w w:val="100"/>
          <w:kern w:val="2"/>
          <w:position w:val="0"/>
          <w:sz w:val="32"/>
          <w:szCs w:val="32"/>
          <w:lang w:val="en-US" w:eastAsia="zh-CN" w:bidi="ar-SA"/>
        </w:rPr>
        <w:t>；指标2：项目按计划完成率，</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&gt;=85%</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实际完成值</w:t>
      </w:r>
      <w:r>
        <w:rPr>
          <w:rFonts w:hint="eastAsia" w:ascii="仿宋_GB2312" w:hAnsi="仿宋_GB2312" w:cs="仿宋_GB2312"/>
          <w:b w:val="0"/>
          <w:bCs w:val="0"/>
          <w:color w:val="auto"/>
          <w:spacing w:val="0"/>
          <w:w w:val="100"/>
          <w:kern w:val="2"/>
          <w:position w:val="0"/>
          <w:sz w:val="32"/>
          <w:szCs w:val="32"/>
          <w:lang w:val="en-US" w:eastAsia="zh-CN" w:bidi="ar-SA"/>
        </w:rPr>
        <w:t>=100%，</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指标完成率118%</w:t>
      </w:r>
      <w:r>
        <w:rPr>
          <w:rFonts w:hint="eastAsia" w:ascii="仿宋_GB2312" w:hAnsi="仿宋_GB2312" w:cs="仿宋_GB2312"/>
          <w:b w:val="0"/>
          <w:bCs w:val="0"/>
          <w:color w:val="auto"/>
          <w:spacing w:val="0"/>
          <w:w w:val="100"/>
          <w:kern w:val="2"/>
          <w:position w:val="0"/>
          <w:sz w:val="32"/>
          <w:szCs w:val="32"/>
          <w:lang w:val="en-US" w:eastAsia="zh-CN" w:bidi="ar-SA"/>
        </w:rPr>
        <w:t>。指标3：文物毁损、违规修复发生率，</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指标值</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&lt;=0.5‰</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实际完成值0‰</w:t>
      </w:r>
      <w:r>
        <w:rPr>
          <w:rFonts w:hint="eastAsia" w:ascii="仿宋_GB2312" w:hAnsi="仿宋_GB2312" w:cs="仿宋_GB2312"/>
          <w:b w:val="0"/>
          <w:bCs w:val="0"/>
          <w:color w:val="auto"/>
          <w:spacing w:val="0"/>
          <w:w w:val="100"/>
          <w:kern w:val="2"/>
          <w:position w:val="0"/>
          <w:sz w:val="32"/>
          <w:szCs w:val="32"/>
          <w:lang w:val="en-US" w:eastAsia="zh-CN" w:bidi="ar-SA"/>
        </w:rPr>
        <w:t>，</w:t>
      </w:r>
      <w:r>
        <w:rPr>
          <w:rFonts w:hint="eastAsia" w:ascii="仿宋_GB2312" w:hAnsi="仿宋_GB2312" w:eastAsia="仿宋_GB2312" w:cs="仿宋_GB2312"/>
          <w:b w:val="0"/>
          <w:bCs w:val="0"/>
          <w:color w:val="auto"/>
          <w:spacing w:val="0"/>
          <w:w w:val="100"/>
          <w:kern w:val="2"/>
          <w:position w:val="0"/>
          <w:sz w:val="32"/>
          <w:szCs w:val="32"/>
          <w:lang w:val="en-US" w:eastAsia="zh-CN" w:bidi="ar-SA"/>
        </w:rPr>
        <w:t>指标完成率1</w:t>
      </w:r>
      <w:r>
        <w:rPr>
          <w:rFonts w:hint="eastAsia" w:ascii="仿宋_GB2312" w:hAnsi="仿宋_GB2312" w:cs="仿宋_GB2312"/>
          <w:b w:val="0"/>
          <w:bCs w:val="0"/>
          <w:color w:val="auto"/>
          <w:spacing w:val="0"/>
          <w:w w:val="100"/>
          <w:kern w:val="2"/>
          <w:position w:val="0"/>
          <w:sz w:val="32"/>
          <w:szCs w:val="32"/>
          <w:lang w:val="en-US" w:eastAsia="zh-CN" w:bidi="ar-SA"/>
        </w:rPr>
        <w:t>00</w:t>
      </w:r>
      <w:r>
        <w:rPr>
          <w:rFonts w:hint="eastAsia" w:ascii="仿宋_GB2312" w:hAnsi="仿宋_GB2312" w:eastAsia="仿宋_GB2312" w:cs="仿宋_GB2312"/>
          <w:b w:val="0"/>
          <w:bCs w:val="0"/>
          <w:color w:val="auto"/>
          <w:spacing w:val="0"/>
          <w:w w:val="100"/>
          <w:kern w:val="2"/>
          <w:position w:val="0"/>
          <w:sz w:val="32"/>
          <w:szCs w:val="32"/>
          <w:lang w:val="en-US" w:eastAsia="zh-CN" w:bidi="ar-SA"/>
        </w:rPr>
        <w:t>%</w:t>
      </w:r>
      <w:r>
        <w:rPr>
          <w:rFonts w:hint="eastAsia" w:ascii="仿宋_GB2312" w:hAnsi="仿宋_GB2312" w:cs="仿宋_GB2312"/>
          <w:b w:val="0"/>
          <w:bCs w:val="0"/>
          <w:color w:val="auto"/>
          <w:spacing w:val="0"/>
          <w:w w:val="100"/>
          <w:kern w:val="2"/>
          <w:position w:val="0"/>
          <w:sz w:val="32"/>
          <w:szCs w:val="32"/>
          <w:lang w:val="en-US" w:eastAsia="zh-CN" w:bidi="ar-SA"/>
        </w:rPr>
        <w:t>。</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3.时效指标完成情况：指标1：项目按计划开工率，指标值：&gt;=95%，实际完成值100%，指标完成率105%。</w:t>
      </w:r>
    </w:p>
    <w:p>
      <w:pPr>
        <w:pStyle w:val="1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cs="仿宋_GB2312"/>
          <w:b w:val="0"/>
          <w:bCs w:val="0"/>
          <w:color w:val="auto"/>
          <w:spacing w:val="0"/>
          <w:w w:val="100"/>
          <w:kern w:val="2"/>
          <w:position w:val="0"/>
          <w:sz w:val="32"/>
          <w:szCs w:val="32"/>
          <w:lang w:val="en-US" w:eastAsia="zh-CN" w:bidi="ar-SA"/>
        </w:rPr>
      </w:pPr>
      <w:r>
        <w:rPr>
          <w:rFonts w:hint="eastAsia" w:ascii="仿宋_GB2312" w:hAnsi="仿宋_GB2312" w:cs="仿宋_GB2312"/>
          <w:b w:val="0"/>
          <w:bCs w:val="0"/>
          <w:color w:val="auto"/>
          <w:spacing w:val="0"/>
          <w:w w:val="100"/>
          <w:kern w:val="2"/>
          <w:position w:val="0"/>
          <w:sz w:val="32"/>
          <w:szCs w:val="32"/>
          <w:lang w:val="en-US" w:eastAsia="zh-CN" w:bidi="ar-SA"/>
        </w:rPr>
        <w:t>4.经济成本指标完成情况：指标1：</w:t>
      </w:r>
      <w:r>
        <w:rPr>
          <w:rFonts w:hint="eastAsia" w:ascii="仿宋_GB2312" w:hAnsi="仿宋_GB2312" w:cs="仿宋_GB2312"/>
          <w:b w:val="0"/>
          <w:bCs w:val="0"/>
          <w:color w:val="auto"/>
          <w:spacing w:val="0"/>
          <w:w w:val="100"/>
          <w:kern w:val="2"/>
          <w:position w:val="0"/>
          <w:sz w:val="32"/>
          <w:szCs w:val="32"/>
          <w:lang w:val="en-US" w:eastAsia="zh-CN" w:bidi="ar-SA"/>
        </w:rPr>
        <w:tab/>
      </w:r>
      <w:r>
        <w:rPr>
          <w:rFonts w:hint="eastAsia" w:ascii="仿宋_GB2312" w:hAnsi="仿宋_GB2312" w:cs="仿宋_GB2312"/>
          <w:b w:val="0"/>
          <w:bCs w:val="0"/>
          <w:color w:val="auto"/>
          <w:spacing w:val="0"/>
          <w:w w:val="100"/>
          <w:kern w:val="2"/>
          <w:position w:val="0"/>
          <w:sz w:val="32"/>
          <w:szCs w:val="32"/>
          <w:lang w:val="en-US" w:eastAsia="zh-CN" w:bidi="ar-SA"/>
        </w:rPr>
        <w:t>陶器文物修复费用，指标值：&lt;=0.30万元/件，实际完成值=0.30万元/件，指标完成率100%；。</w:t>
      </w:r>
    </w:p>
    <w:p>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此项权重分10分，得分01分。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color w:val="auto"/>
          <w:highlight w:val="none"/>
        </w:rPr>
        <w:t>1</w:t>
      </w:r>
      <w:r>
        <w:rPr>
          <w:rFonts w:hint="eastAsia"/>
          <w:color w:val="auto"/>
          <w:highlight w:val="none"/>
          <w:lang w:val="en-US" w:eastAsia="zh-CN"/>
        </w:rPr>
        <w:t>.</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提升全国文物保护水平与全民文物保护</w:t>
      </w:r>
      <w:r>
        <w:rPr>
          <w:rFonts w:hint="eastAsia" w:ascii="仿宋_GB2312" w:hAnsi="仿宋_GB2312" w:cs="仿宋_GB2312"/>
          <w:color w:val="000000"/>
          <w:spacing w:val="0"/>
          <w:w w:val="100"/>
          <w:position w:val="0"/>
          <w:sz w:val="32"/>
          <w:szCs w:val="32"/>
          <w:lang w:val="en-US" w:eastAsia="zh-CN"/>
        </w:rPr>
        <w:t>意识</w:t>
      </w:r>
      <w:r>
        <w:rPr>
          <w:rFonts w:hint="eastAsia"/>
          <w:color w:val="auto"/>
        </w:rPr>
        <w:t>，指标值</w:t>
      </w:r>
      <w:r>
        <w:rPr>
          <w:rFonts w:hint="eastAsia" w:ascii="仿宋_GB2312" w:hAnsi="仿宋_GB2312" w:cs="仿宋_GB2312"/>
          <w:color w:val="000000"/>
          <w:spacing w:val="0"/>
          <w:w w:val="100"/>
          <w:position w:val="0"/>
          <w:sz w:val="32"/>
          <w:szCs w:val="32"/>
          <w:lang w:val="en-US" w:eastAsia="zh-CN"/>
        </w:rPr>
        <w:t>长期</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达成目标</w:t>
      </w:r>
      <w:r>
        <w:rPr>
          <w:rFonts w:hint="eastAsia"/>
          <w:color w:val="auto"/>
        </w:rPr>
        <w:t>，指标完成率</w:t>
      </w:r>
      <w:r>
        <w:rPr>
          <w:rFonts w:hint="eastAsia"/>
          <w:color w:val="auto"/>
          <w:lang w:val="en-US" w:eastAsia="zh-CN"/>
        </w:rPr>
        <w:t>100</w:t>
      </w:r>
      <w:r>
        <w:rPr>
          <w:rFonts w:hint="eastAsia"/>
          <w:color w:val="auto"/>
        </w:rPr>
        <w:t>%；指标</w:t>
      </w:r>
      <w:r>
        <w:rPr>
          <w:rFonts w:hint="eastAsia"/>
          <w:color w:val="auto"/>
          <w:lang w:val="en-US" w:eastAsia="zh-CN"/>
        </w:rPr>
        <w:t>2</w:t>
      </w:r>
      <w:r>
        <w:rPr>
          <w:rFonts w:hint="eastAsia"/>
          <w:color w:val="auto"/>
        </w:rPr>
        <w:t>：</w:t>
      </w:r>
      <w:r>
        <w:rPr>
          <w:rFonts w:hint="eastAsia" w:ascii="仿宋_GB2312" w:hAnsi="仿宋_GB2312" w:eastAsia="仿宋_GB2312" w:cs="仿宋_GB2312"/>
          <w:color w:val="000000"/>
          <w:spacing w:val="0"/>
          <w:w w:val="100"/>
          <w:position w:val="0"/>
          <w:sz w:val="32"/>
          <w:szCs w:val="32"/>
          <w:lang w:val="en-US" w:eastAsia="zh-CN"/>
        </w:rPr>
        <w:t>对中华优秀传统文化传承影响</w:t>
      </w:r>
      <w:r>
        <w:rPr>
          <w:rFonts w:hint="eastAsia"/>
          <w:color w:val="auto"/>
        </w:rPr>
        <w:t>，指标值</w:t>
      </w:r>
      <w:r>
        <w:rPr>
          <w:rFonts w:hint="eastAsia" w:ascii="仿宋_GB2312" w:hAnsi="仿宋_GB2312" w:cs="仿宋_GB2312"/>
          <w:color w:val="000000"/>
          <w:spacing w:val="0"/>
          <w:w w:val="100"/>
          <w:position w:val="0"/>
          <w:sz w:val="32"/>
          <w:szCs w:val="32"/>
          <w:lang w:val="en-US" w:eastAsia="zh-CN"/>
        </w:rPr>
        <w:t>比上一年度提升</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达成目标</w:t>
      </w:r>
      <w:r>
        <w:rPr>
          <w:rFonts w:hint="eastAsia"/>
          <w:color w:val="auto"/>
        </w:rPr>
        <w:t>，指标完成率</w:t>
      </w:r>
      <w:r>
        <w:rPr>
          <w:rFonts w:hint="eastAsia"/>
          <w:color w:val="auto"/>
          <w:lang w:val="en-US" w:eastAsia="zh-CN"/>
        </w:rPr>
        <w:t>100</w:t>
      </w:r>
      <w:r>
        <w:rPr>
          <w:rFonts w:hint="eastAsia"/>
          <w:color w:val="auto"/>
        </w:rPr>
        <w:t>%；</w:t>
      </w:r>
    </w:p>
    <w:p>
      <w:pPr>
        <w:pStyle w:val="12"/>
        <w:ind w:firstLine="600" w:firstLineChars="200"/>
        <w:jc w:val="left"/>
        <w:rPr>
          <w:rFonts w:hint="eastAsia"/>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指标1：</w:t>
      </w:r>
      <w:r>
        <w:rPr>
          <w:rFonts w:hint="eastAsia" w:ascii="仿宋_GB2312" w:hAnsi="仿宋_GB2312" w:eastAsia="仿宋_GB2312" w:cs="仿宋_GB2312"/>
          <w:color w:val="000000"/>
          <w:spacing w:val="0"/>
          <w:w w:val="100"/>
          <w:position w:val="0"/>
          <w:sz w:val="32"/>
          <w:szCs w:val="32"/>
          <w:lang w:val="en-US" w:eastAsia="zh-CN"/>
        </w:rPr>
        <w:t>社会公众对重点文物保护满意度</w:t>
      </w:r>
      <w:r>
        <w:rPr>
          <w:rFonts w:hint="eastAsia"/>
          <w:color w:val="auto"/>
        </w:rPr>
        <w:t>，指标值</w:t>
      </w:r>
      <w:r>
        <w:rPr>
          <w:rFonts w:hint="eastAsia" w:ascii="仿宋_GB2312" w:hAnsi="仿宋_GB2312" w:eastAsia="仿宋_GB2312" w:cs="仿宋_GB2312"/>
          <w:color w:val="000000"/>
          <w:spacing w:val="0"/>
          <w:w w:val="100"/>
          <w:position w:val="0"/>
          <w:sz w:val="32"/>
          <w:szCs w:val="32"/>
          <w:lang w:val="en-US" w:eastAsia="zh-CN"/>
        </w:rPr>
        <w:t>&gt;=9</w:t>
      </w:r>
      <w:r>
        <w:rPr>
          <w:rFonts w:hint="eastAsia" w:ascii="仿宋_GB2312" w:hAnsi="仿宋_GB2312" w:cs="仿宋_GB2312"/>
          <w:color w:val="000000"/>
          <w:spacing w:val="0"/>
          <w:w w:val="100"/>
          <w:position w:val="0"/>
          <w:sz w:val="32"/>
          <w:szCs w:val="32"/>
          <w:lang w:val="en-US" w:eastAsia="zh-CN"/>
        </w:rPr>
        <w:t>0</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，实际完成值</w:t>
      </w:r>
      <w:r>
        <w:rPr>
          <w:rFonts w:hint="eastAsia" w:ascii="仿宋_GB2312" w:hAnsi="仿宋_GB2312" w:cs="仿宋_GB2312"/>
          <w:color w:val="000000"/>
          <w:spacing w:val="0"/>
          <w:w w:val="100"/>
          <w:position w:val="0"/>
          <w:sz w:val="32"/>
          <w:szCs w:val="32"/>
          <w:lang w:val="en-US" w:eastAsia="zh-CN"/>
        </w:rPr>
        <w:t>100</w:t>
      </w:r>
      <w:r>
        <w:rPr>
          <w:rFonts w:hint="eastAsia" w:ascii="仿宋_GB2312" w:hAnsi="仿宋_GB2312" w:eastAsia="仿宋_GB2312" w:cs="仿宋_GB2312"/>
          <w:color w:val="000000"/>
          <w:spacing w:val="0"/>
          <w:w w:val="100"/>
          <w:position w:val="0"/>
          <w:sz w:val="32"/>
          <w:szCs w:val="32"/>
          <w:lang w:val="en-US" w:eastAsia="zh-CN"/>
        </w:rPr>
        <w:t>%</w:t>
      </w:r>
      <w:r>
        <w:rPr>
          <w:rFonts w:hint="eastAsia"/>
          <w:color w:val="auto"/>
        </w:rPr>
        <w:t>，指标完成率</w:t>
      </w:r>
      <w:r>
        <w:rPr>
          <w:rFonts w:hint="eastAsia"/>
          <w:color w:val="auto"/>
          <w:lang w:val="en-US" w:eastAsia="zh-CN"/>
        </w:rPr>
        <w:t>111</w:t>
      </w:r>
      <w:r>
        <w:rPr>
          <w:rFonts w:hint="eastAsia"/>
          <w:color w:val="auto"/>
        </w:rPr>
        <w:t>%；</w:t>
      </w:r>
    </w:p>
    <w:p>
      <w:pPr>
        <w:pStyle w:val="12"/>
        <w:ind w:firstLine="600" w:firstLineChars="200"/>
        <w:jc w:val="left"/>
        <w:rPr>
          <w:rFonts w:hint="eastAsia"/>
        </w:rPr>
      </w:pPr>
      <w:bookmarkStart w:id="16" w:name="_Toc68703842"/>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eastAsia="zh-CN"/>
        </w:rPr>
        <w:t>2023年国家文物保护资金项目年初预算</w:t>
      </w:r>
      <w:r>
        <w:rPr>
          <w:rFonts w:hint="eastAsia"/>
          <w:color w:val="auto"/>
          <w:highlight w:val="none"/>
          <w:lang w:val="en-US" w:eastAsia="zh-CN"/>
        </w:rPr>
        <w:t>192.95万元</w:t>
      </w:r>
      <w:r>
        <w:rPr>
          <w:rFonts w:hint="eastAsia"/>
          <w:color w:val="auto"/>
          <w:highlight w:val="none"/>
          <w:lang w:eastAsia="zh-CN"/>
        </w:rPr>
        <w:t>，全年预算</w:t>
      </w:r>
      <w:r>
        <w:rPr>
          <w:rFonts w:hint="eastAsia"/>
          <w:color w:val="auto"/>
          <w:highlight w:val="none"/>
          <w:lang w:val="en-US" w:eastAsia="zh-CN"/>
        </w:rPr>
        <w:t>192.95万元</w:t>
      </w:r>
      <w:r>
        <w:rPr>
          <w:rFonts w:hint="eastAsia"/>
          <w:color w:val="auto"/>
          <w:highlight w:val="none"/>
          <w:lang w:eastAsia="zh-CN"/>
        </w:rPr>
        <w:t>，实际支出</w:t>
      </w:r>
      <w:r>
        <w:rPr>
          <w:rFonts w:hint="eastAsia"/>
          <w:color w:val="auto"/>
          <w:highlight w:val="none"/>
          <w:lang w:val="en-US" w:eastAsia="zh-CN"/>
        </w:rPr>
        <w:t>192.95万元</w:t>
      </w:r>
      <w:r>
        <w:rPr>
          <w:rFonts w:hint="eastAsia"/>
          <w:color w:val="auto"/>
          <w:highlight w:val="none"/>
          <w:lang w:eastAsia="zh-CN"/>
        </w:rPr>
        <w:t>，预算执行率为</w:t>
      </w:r>
      <w:r>
        <w:rPr>
          <w:rFonts w:hint="eastAsia"/>
          <w:color w:val="auto"/>
          <w:highlight w:val="none"/>
          <w:lang w:val="en-US" w:eastAsia="zh-CN"/>
        </w:rPr>
        <w:t>100</w:t>
      </w:r>
      <w:r>
        <w:rPr>
          <w:rFonts w:hint="eastAsia"/>
          <w:color w:val="auto"/>
          <w:highlight w:val="none"/>
          <w:lang w:eastAsia="zh-CN"/>
        </w:rPr>
        <w:t>%，项目绩效指标总体完成率为</w:t>
      </w:r>
      <w:r>
        <w:rPr>
          <w:rFonts w:hint="eastAsia"/>
          <w:color w:val="auto"/>
          <w:highlight w:val="none"/>
          <w:lang w:val="en-US" w:eastAsia="zh-CN"/>
        </w:rPr>
        <w:t>103.4</w:t>
      </w:r>
      <w:r>
        <w:rPr>
          <w:rFonts w:hint="eastAsia"/>
          <w:color w:val="auto"/>
          <w:highlight w:val="none"/>
          <w:lang w:eastAsia="zh-CN"/>
        </w:rPr>
        <w:t>%，偏差率</w:t>
      </w:r>
      <w:r>
        <w:rPr>
          <w:rFonts w:hint="eastAsia"/>
          <w:color w:val="auto"/>
          <w:highlight w:val="none"/>
          <w:lang w:val="en-US" w:eastAsia="zh-CN"/>
        </w:rPr>
        <w:t>3.4%，偏差原因为：项目按照合同约定开工，项目按照合同约定按期完成，公众对于文物保护项目满意度超过预期。</w:t>
      </w:r>
      <w:r>
        <w:rPr>
          <w:rFonts w:hint="eastAsia" w:ascii="仿宋_GB2312" w:hAnsi="仿宋_GB2312" w:eastAsia="仿宋_GB2312" w:cs="仿宋_GB2312"/>
          <w:color w:val="auto"/>
          <w:sz w:val="32"/>
          <w:szCs w:val="32"/>
          <w:highlight w:val="none"/>
          <w:lang w:eastAsia="zh-Hans"/>
        </w:rPr>
        <w:t>改进</w:t>
      </w:r>
      <w:r>
        <w:rPr>
          <w:rFonts w:hint="eastAsia" w:ascii="仿宋_GB2312" w:hAnsi="仿宋_GB2312" w:eastAsia="仿宋_GB2312" w:cs="仿宋_GB2312"/>
          <w:color w:val="auto"/>
          <w:sz w:val="32"/>
          <w:szCs w:val="32"/>
          <w:highlight w:val="none"/>
        </w:rPr>
        <w:t>措施</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今后</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我们将根据项目性质，结合实际工作制定年初目标，确保目标按计划完成</w:t>
      </w:r>
      <w:r>
        <w:rPr>
          <w:rFonts w:hint="eastAsia" w:ascii="仿宋_GB2312" w:hAnsi="仿宋_GB2312" w:eastAsia="仿宋_GB2312" w:cs="仿宋_GB2312"/>
          <w:color w:val="auto"/>
          <w:sz w:val="32"/>
          <w:szCs w:val="32"/>
          <w:highlight w:val="none"/>
          <w:lang w:eastAsia="zh-CN"/>
        </w:rPr>
        <w:t>。</w:t>
      </w:r>
      <w:r>
        <w:rPr>
          <w:rFonts w:hint="eastAsia"/>
          <w:color w:val="auto"/>
          <w:highlight w:val="none"/>
          <w:lang w:val="en-US" w:eastAsia="zh-CN"/>
        </w:rPr>
        <w:t>按照财政部设定的绩效目标均已全部完成，未出现偏离情况。</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bookmarkStart w:id="18" w:name="_Toc68703844"/>
      <w:r>
        <w:rPr>
          <w:rFonts w:hint="default"/>
          <w:color w:val="auto"/>
          <w:highlight w:val="none"/>
          <w:lang w:val="en-US" w:eastAsia="zh-CN"/>
        </w:rPr>
        <w:t>每年年度末，根据</w:t>
      </w:r>
      <w:r>
        <w:rPr>
          <w:rFonts w:hint="eastAsia"/>
          <w:color w:val="auto"/>
          <w:highlight w:val="none"/>
          <w:lang w:val="en-US" w:eastAsia="zh-CN"/>
        </w:rPr>
        <w:t>本</w:t>
      </w:r>
      <w:r>
        <w:rPr>
          <w:rFonts w:hint="default"/>
          <w:color w:val="auto"/>
          <w:highlight w:val="none"/>
          <w:lang w:val="en-US" w:eastAsia="zh-CN"/>
        </w:rPr>
        <w:t>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项目实施过程中符合国家文物规定的质量要求，在保护修复项目实施过程中，严格执行《中华人民共和国文物保护法》和有关法律法规，严格按照相关原则和要求进行项目实施，严格执行陶器文物保护修复的相关标准，坚持使用成熟修复材料及工艺。</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pageBreakBefore w:val="0"/>
        <w:widowControl w:val="0"/>
        <w:kinsoku/>
        <w:wordWrap/>
        <w:overflowPunct/>
        <w:topLinePunct w:val="0"/>
        <w:autoSpaceDE/>
        <w:autoSpaceDN/>
        <w:bidi w:val="0"/>
        <w:adjustRightInd/>
        <w:snapToGrid/>
        <w:spacing w:line="540" w:lineRule="exact"/>
        <w:ind w:leftChars="0" w:firstLine="640" w:firstLineChars="200"/>
        <w:textAlignment w:val="auto"/>
        <w:rPr>
          <w:rFonts w:hint="default" w:ascii="仿宋_GB2312" w:hAnsi="仿宋_GB2312" w:eastAsia="仿宋_GB2312" w:cs="仿宋_GB2312"/>
          <w:color w:val="auto"/>
          <w:sz w:val="32"/>
          <w:szCs w:val="32"/>
          <w:highlight w:val="none"/>
          <w:lang w:val="en-US" w:eastAsia="zh-CN"/>
        </w:rPr>
      </w:pPr>
      <w:bookmarkStart w:id="19" w:name="_Toc68703845"/>
      <w:r>
        <w:rPr>
          <w:rFonts w:hint="eastAsia" w:ascii="仿宋_GB2312" w:hAnsi="仿宋_GB2312" w:cs="仿宋_GB2312"/>
          <w:color w:val="auto"/>
          <w:sz w:val="32"/>
          <w:szCs w:val="32"/>
          <w:highlight w:val="none"/>
          <w:lang w:val="en-US" w:eastAsia="zh-CN"/>
        </w:rPr>
        <w:t>质量指标实际完成值出现偏差，项目实施前期已根据业务内容设置绩效目标，但绩效目标设置过于保守，造成指标完成值大于指标值。</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宋体" w:hAnsi="宋体" w:eastAsia="宋体"/>
          <w:sz w:val="32"/>
          <w:szCs w:val="32"/>
          <w:lang w:val="en-US" w:eastAsia="zh-CN"/>
        </w:rPr>
      </w:pPr>
      <w:r>
        <w:rPr>
          <w:rFonts w:hint="eastAsia" w:ascii="宋体" w:hAnsi="宋体" w:eastAsia="宋体"/>
          <w:sz w:val="32"/>
          <w:szCs w:val="32"/>
          <w:lang w:val="en-US" w:eastAsia="zh-CN"/>
        </w:rPr>
        <w:t>七、有关建议</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1.多进行有关绩效目标设置工作方面的培训。积极邀请第三方或兄弟单位开展绩效目标设置工作培训，进一步细化绩效目标工作，大胆设置目标，不断提高我单位绩效申报人员水平。</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2.专门设定对绩效工作人员定职、定岗、定责等相关制度措施，进一步提升我单位绩效管理工作业务水平，扎实做好绩效管理工作。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无</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kNDliNTc4MGFiMzdhM2E0MTg5ZTNhMmQ5ZjkyYTU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120124"/>
    <w:rsid w:val="05227DA5"/>
    <w:rsid w:val="08D20D13"/>
    <w:rsid w:val="0BC66E3F"/>
    <w:rsid w:val="0C4D0F1B"/>
    <w:rsid w:val="0F2A6BF7"/>
    <w:rsid w:val="11BA3663"/>
    <w:rsid w:val="19E724EE"/>
    <w:rsid w:val="1D723F37"/>
    <w:rsid w:val="1D785367"/>
    <w:rsid w:val="220152DE"/>
    <w:rsid w:val="22D123D2"/>
    <w:rsid w:val="24171230"/>
    <w:rsid w:val="32AE0DEC"/>
    <w:rsid w:val="338C02C7"/>
    <w:rsid w:val="36B72533"/>
    <w:rsid w:val="39B747A8"/>
    <w:rsid w:val="3C7A3548"/>
    <w:rsid w:val="3F8D6E7D"/>
    <w:rsid w:val="4057649F"/>
    <w:rsid w:val="43182414"/>
    <w:rsid w:val="4414342A"/>
    <w:rsid w:val="46507BB3"/>
    <w:rsid w:val="4A7C25BE"/>
    <w:rsid w:val="4BA6195C"/>
    <w:rsid w:val="4C22332E"/>
    <w:rsid w:val="50B25872"/>
    <w:rsid w:val="515F322A"/>
    <w:rsid w:val="518E1E3B"/>
    <w:rsid w:val="56796849"/>
    <w:rsid w:val="5DA95371"/>
    <w:rsid w:val="5E2C6C63"/>
    <w:rsid w:val="60A94E35"/>
    <w:rsid w:val="63E638BD"/>
    <w:rsid w:val="68F11999"/>
    <w:rsid w:val="6B7F5A1F"/>
    <w:rsid w:val="6C742D41"/>
    <w:rsid w:val="6F20011E"/>
    <w:rsid w:val="703917E6"/>
    <w:rsid w:val="70553DC4"/>
    <w:rsid w:val="733C129F"/>
    <w:rsid w:val="73942E89"/>
    <w:rsid w:val="763A0251"/>
    <w:rsid w:val="76746FA2"/>
    <w:rsid w:val="7D427867"/>
    <w:rsid w:val="7EC2417C"/>
    <w:rsid w:val="7F923FF5"/>
    <w:rsid w:val="7FB840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20"/>
    <w:semiHidden/>
    <w:unhideWhenUsed/>
    <w:qFormat/>
    <w:uiPriority w:val="99"/>
    <w:pPr>
      <w:tabs>
        <w:tab w:val="center" w:pos="4153"/>
        <w:tab w:val="right" w:pos="8306"/>
      </w:tabs>
      <w:snapToGrid w:val="0"/>
      <w:jc w:val="left"/>
    </w:pPr>
    <w:rPr>
      <w:sz w:val="18"/>
      <w:szCs w:val="18"/>
    </w:rPr>
  </w:style>
  <w:style w:type="paragraph" w:styleId="7">
    <w:name w:val="header"/>
    <w:basedOn w:val="1"/>
    <w:link w:val="1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7">
    <w:name w:val="标题 2 Char"/>
    <w:basedOn w:val="14"/>
    <w:link w:val="4"/>
    <w:qFormat/>
    <w:uiPriority w:val="9"/>
    <w:rPr>
      <w:rFonts w:asciiTheme="majorHAnsi" w:hAnsiTheme="majorHAnsi" w:eastAsiaTheme="majorEastAsia" w:cstheme="majorBidi"/>
      <w:b/>
      <w:bCs/>
      <w:sz w:val="32"/>
      <w:szCs w:val="32"/>
    </w:rPr>
  </w:style>
  <w:style w:type="paragraph" w:customStyle="1" w:styleId="1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9">
    <w:name w:val="页眉 Char"/>
    <w:basedOn w:val="14"/>
    <w:link w:val="7"/>
    <w:semiHidden/>
    <w:qFormat/>
    <w:uiPriority w:val="99"/>
    <w:rPr>
      <w:rFonts w:ascii="Times New Roman" w:hAnsi="Times New Roman" w:eastAsia="仿宋_GB2312" w:cs="Times New Roman"/>
      <w:sz w:val="18"/>
      <w:szCs w:val="18"/>
    </w:rPr>
  </w:style>
  <w:style w:type="character" w:customStyle="1" w:styleId="20">
    <w:name w:val="页脚 Char"/>
    <w:basedOn w:val="14"/>
    <w:link w:val="6"/>
    <w:semiHidden/>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6643</Words>
  <Characters>7018</Characters>
  <Lines>37</Lines>
  <Paragraphs>10</Paragraphs>
  <TotalTime>1</TotalTime>
  <ScaleCrop>false</ScaleCrop>
  <LinksUpToDate>false</LinksUpToDate>
  <CharactersWithSpaces>7035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2024-05-06T04:51:00Z</cp:lastPrinted>
  <dcterms:modified xsi:type="dcterms:W3CDTF">2024-05-16T09:36:43Z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34D4C0B6ACA4448FBEE3EA68A859B17A</vt:lpwstr>
  </property>
</Properties>
</file>