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1044" w:firstLineChars="200"/>
        <w:jc w:val="center"/>
        <w:textAlignment w:val="auto"/>
        <w:rPr>
          <w:rFonts w:ascii="宋体" w:hAnsi="宋体" w:eastAsia="宋体" w:cs="Arial"/>
          <w:b/>
          <w:bCs/>
          <w:sz w:val="52"/>
          <w:szCs w:val="52"/>
        </w:rPr>
      </w:pPr>
      <w:r>
        <w:rPr>
          <w:rFonts w:hint="eastAsia" w:ascii="宋体" w:hAnsi="宋体" w:eastAsia="宋体" w:cs="Arial"/>
          <w:b/>
          <w:bCs/>
          <w:sz w:val="52"/>
          <w:szCs w:val="52"/>
        </w:rPr>
        <w:t>项目支出绩效评价报告</w:t>
      </w: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widowControl/>
        <w:kinsoku/>
        <w:wordWrap/>
        <w:overflowPunct/>
        <w:topLinePunct w:val="0"/>
        <w:autoSpaceDE/>
        <w:autoSpaceDN/>
        <w:bidi w:val="0"/>
        <w:adjustRightInd/>
        <w:snapToGrid/>
        <w:spacing w:line="560" w:lineRule="exact"/>
        <w:ind w:firstLine="720" w:firstLineChars="200"/>
        <w:jc w:val="center"/>
        <w:textAlignment w:val="auto"/>
        <w:rPr>
          <w:rFonts w:ascii="仿宋_GB2312" w:hAnsi="仿宋_GB2312" w:cs="仿宋_GB2312"/>
          <w:b/>
          <w:kern w:val="0"/>
          <w:sz w:val="50"/>
          <w:szCs w:val="50"/>
          <w:lang w:bidi="en-US"/>
        </w:rPr>
      </w:pPr>
      <w:r>
        <w:rPr>
          <w:rFonts w:hint="eastAsia" w:ascii="红豆小标宋简体" w:hAnsi="红豆小标宋简体" w:eastAsia="红豆小标宋简体" w:cs="红豆小标宋简体"/>
          <w:color w:val="000000"/>
          <w:kern w:val="0"/>
          <w:sz w:val="36"/>
          <w:szCs w:val="36"/>
        </w:rPr>
        <w:t>（2</w:t>
      </w:r>
      <w:r>
        <w:rPr>
          <w:rFonts w:ascii="红豆小标宋简体" w:hAnsi="红豆小标宋简体" w:eastAsia="红豆小标宋简体" w:cs="红豆小标宋简体"/>
          <w:color w:val="000000"/>
          <w:kern w:val="0"/>
          <w:sz w:val="36"/>
          <w:szCs w:val="36"/>
        </w:rPr>
        <w:t>02</w:t>
      </w:r>
      <w:r>
        <w:rPr>
          <w:rFonts w:hint="eastAsia" w:ascii="红豆小标宋简体" w:hAnsi="红豆小标宋简体" w:eastAsia="红豆小标宋简体" w:cs="红豆小标宋简体"/>
          <w:color w:val="000000"/>
          <w:kern w:val="0"/>
          <w:sz w:val="36"/>
          <w:szCs w:val="36"/>
          <w:lang w:val="en-US" w:eastAsia="zh-CN"/>
        </w:rPr>
        <w:t>3</w:t>
      </w:r>
      <w:r>
        <w:rPr>
          <w:rFonts w:hint="eastAsia" w:ascii="红豆小标宋简体" w:hAnsi="红豆小标宋简体" w:eastAsia="红豆小标宋简体" w:cs="红豆小标宋简体"/>
          <w:color w:val="000000"/>
          <w:kern w:val="0"/>
          <w:sz w:val="36"/>
          <w:szCs w:val="36"/>
        </w:rPr>
        <w:t>年度）</w:t>
      </w: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宋体"/>
          <w:kern w:val="0"/>
          <w:sz w:val="32"/>
          <w:szCs w:val="32"/>
        </w:rPr>
      </w:pPr>
      <w:r>
        <w:rPr>
          <w:rFonts w:hint="eastAsia" w:ascii="宋体" w:hAnsi="宋体" w:eastAsia="宋体" w:cs="仿宋_GB2312"/>
          <w:b/>
          <w:bCs/>
          <w:color w:val="000000"/>
          <w:kern w:val="0"/>
          <w:sz w:val="32"/>
          <w:szCs w:val="32"/>
        </w:rPr>
        <w:t>项目名称：商务与招商引资项目经费</w:t>
      </w:r>
    </w:p>
    <w:p>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宋体"/>
          <w:kern w:val="0"/>
          <w:sz w:val="32"/>
          <w:szCs w:val="32"/>
        </w:rPr>
      </w:pPr>
      <w:r>
        <w:rPr>
          <w:rFonts w:hint="eastAsia" w:ascii="宋体" w:hAnsi="宋体" w:eastAsia="宋体" w:cs="仿宋_GB2312"/>
          <w:b/>
          <w:bCs/>
          <w:color w:val="000000"/>
          <w:kern w:val="0"/>
          <w:sz w:val="32"/>
          <w:szCs w:val="32"/>
        </w:rPr>
        <w:t>实施单位（公章）：新疆巴州商务局</w:t>
      </w:r>
    </w:p>
    <w:p>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宋体"/>
          <w:kern w:val="0"/>
          <w:sz w:val="32"/>
          <w:szCs w:val="32"/>
        </w:rPr>
      </w:pPr>
      <w:r>
        <w:rPr>
          <w:rFonts w:hint="eastAsia" w:ascii="宋体" w:hAnsi="宋体" w:eastAsia="宋体" w:cs="仿宋_GB2312"/>
          <w:b/>
          <w:bCs/>
          <w:color w:val="000000"/>
          <w:kern w:val="0"/>
          <w:sz w:val="32"/>
          <w:szCs w:val="32"/>
        </w:rPr>
        <w:t>主管部门（公章）：新疆巴州商务局</w:t>
      </w:r>
    </w:p>
    <w:p>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宋体"/>
          <w:kern w:val="0"/>
          <w:sz w:val="32"/>
          <w:szCs w:val="32"/>
        </w:rPr>
      </w:pPr>
      <w:r>
        <w:rPr>
          <w:rFonts w:hint="eastAsia" w:ascii="宋体" w:hAnsi="宋体" w:eastAsia="宋体" w:cs="仿宋_GB2312"/>
          <w:b/>
          <w:bCs/>
          <w:color w:val="000000"/>
          <w:kern w:val="0"/>
          <w:sz w:val="32"/>
          <w:szCs w:val="32"/>
        </w:rPr>
        <w:t>项目负责人（签章）：李斐斐</w:t>
      </w:r>
    </w:p>
    <w:p>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仿宋_GB2312"/>
          <w:color w:val="000000"/>
          <w:kern w:val="0"/>
          <w:sz w:val="32"/>
          <w:szCs w:val="32"/>
        </w:rPr>
      </w:pPr>
      <w:r>
        <w:rPr>
          <w:rFonts w:hint="eastAsia" w:ascii="宋体" w:hAnsi="宋体" w:eastAsia="宋体" w:cs="仿宋_GB2312"/>
          <w:b/>
          <w:bCs/>
          <w:color w:val="000000"/>
          <w:kern w:val="0"/>
          <w:sz w:val="32"/>
          <w:szCs w:val="32"/>
        </w:rPr>
        <w:t>填报时间：</w:t>
      </w:r>
      <w:r>
        <w:rPr>
          <w:rFonts w:hint="eastAsia" w:ascii="宋体" w:hAnsi="宋体" w:eastAsia="宋体" w:cs="仿宋_GB2312"/>
          <w:color w:val="000000"/>
          <w:kern w:val="0"/>
          <w:sz w:val="32"/>
          <w:szCs w:val="32"/>
        </w:rPr>
        <w:t>202</w:t>
      </w:r>
      <w:r>
        <w:rPr>
          <w:rFonts w:hint="eastAsia" w:ascii="宋体" w:hAnsi="宋体" w:eastAsia="宋体" w:cs="仿宋_GB2312"/>
          <w:color w:val="000000"/>
          <w:kern w:val="0"/>
          <w:sz w:val="32"/>
          <w:szCs w:val="32"/>
          <w:lang w:val="en-US" w:eastAsia="zh-CN"/>
        </w:rPr>
        <w:t>4</w:t>
      </w:r>
      <w:r>
        <w:rPr>
          <w:rFonts w:hint="eastAsia" w:ascii="宋体" w:hAnsi="宋体" w:eastAsia="宋体" w:cs="仿宋_GB2312"/>
          <w:color w:val="000000"/>
          <w:kern w:val="0"/>
          <w:sz w:val="32"/>
          <w:szCs w:val="32"/>
        </w:rPr>
        <w:t>年</w:t>
      </w:r>
      <w:r>
        <w:rPr>
          <w:rFonts w:hint="eastAsia" w:ascii="宋体" w:hAnsi="宋体" w:eastAsia="宋体" w:cs="仿宋_GB2312"/>
          <w:color w:val="000000"/>
          <w:kern w:val="0"/>
          <w:sz w:val="32"/>
          <w:szCs w:val="32"/>
          <w:lang w:val="en-US" w:eastAsia="zh-CN"/>
        </w:rPr>
        <w:t>5</w:t>
      </w:r>
      <w:r>
        <w:rPr>
          <w:rFonts w:hint="eastAsia" w:ascii="宋体" w:hAnsi="宋体" w:eastAsia="宋体" w:cs="仿宋_GB2312"/>
          <w:color w:val="000000"/>
          <w:kern w:val="0"/>
          <w:sz w:val="32"/>
          <w:szCs w:val="32"/>
        </w:rPr>
        <w:t>月</w:t>
      </w:r>
      <w:r>
        <w:rPr>
          <w:rFonts w:hint="eastAsia" w:ascii="宋体" w:hAnsi="宋体" w:eastAsia="宋体" w:cs="仿宋_GB2312"/>
          <w:color w:val="000000"/>
          <w:kern w:val="0"/>
          <w:sz w:val="32"/>
          <w:szCs w:val="32"/>
          <w:lang w:val="en-US" w:eastAsia="zh-CN"/>
        </w:rPr>
        <w:t>8</w:t>
      </w:r>
      <w:r>
        <w:rPr>
          <w:rFonts w:hint="eastAsia" w:ascii="宋体" w:hAnsi="宋体" w:eastAsia="宋体" w:cs="仿宋_GB2312"/>
          <w:color w:val="000000"/>
          <w:kern w:val="0"/>
          <w:sz w:val="32"/>
          <w:szCs w:val="32"/>
        </w:rPr>
        <w:t>日</w:t>
      </w:r>
    </w:p>
    <w:p>
      <w:pPr>
        <w:pageBreakBefore w:val="0"/>
        <w:widowControl/>
        <w:kinsoku/>
        <w:wordWrap/>
        <w:overflowPunct/>
        <w:topLinePunct w:val="0"/>
        <w:autoSpaceDE/>
        <w:autoSpaceDN/>
        <w:bidi w:val="0"/>
        <w:adjustRightInd/>
        <w:snapToGrid/>
        <w:spacing w:line="560" w:lineRule="exact"/>
        <w:ind w:firstLine="723" w:firstLineChars="200"/>
        <w:jc w:val="left"/>
        <w:textAlignment w:val="auto"/>
        <w:rPr>
          <w:rFonts w:ascii="宋体" w:hAnsi="宋体" w:eastAsia="宋体" w:cs="Arial"/>
          <w:b/>
          <w:bCs/>
          <w:sz w:val="36"/>
          <w:szCs w:val="36"/>
        </w:rPr>
      </w:pPr>
      <w:r>
        <w:rPr>
          <w:rFonts w:ascii="宋体" w:hAnsi="宋体" w:eastAsia="宋体" w:cs="Arial"/>
          <w:b/>
          <w:bCs/>
          <w:sz w:val="36"/>
          <w:szCs w:val="36"/>
        </w:rPr>
        <w:br w:type="page"/>
      </w:r>
    </w:p>
    <w:p>
      <w:pPr>
        <w:pageBreakBefore w:val="0"/>
        <w:kinsoku/>
        <w:wordWrap/>
        <w:overflowPunct/>
        <w:topLinePunct w:val="0"/>
        <w:autoSpaceDE/>
        <w:autoSpaceDN/>
        <w:bidi w:val="0"/>
        <w:adjustRightInd/>
        <w:snapToGrid/>
        <w:spacing w:line="560" w:lineRule="exact"/>
        <w:ind w:firstLine="723" w:firstLineChars="200"/>
        <w:jc w:val="center"/>
        <w:textAlignment w:val="auto"/>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pPr>
        <w:pageBreakBefore w:val="0"/>
        <w:kinsoku/>
        <w:wordWrap/>
        <w:overflowPunct/>
        <w:topLinePunct w:val="0"/>
        <w:autoSpaceDE/>
        <w:autoSpaceDN/>
        <w:bidi w:val="0"/>
        <w:adjustRightInd/>
        <w:snapToGrid/>
        <w:spacing w:line="560" w:lineRule="exact"/>
        <w:ind w:firstLine="600" w:firstLineChars="200"/>
        <w:jc w:val="center"/>
        <w:textAlignment w:val="auto"/>
        <w:rPr>
          <w:rFonts w:ascii="仿宋_GB2312"/>
          <w:szCs w:val="30"/>
        </w:rPr>
      </w:pP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0" w:name="_Toc68703827"/>
      <w:r>
        <w:rPr>
          <w:rFonts w:hint="eastAsia" w:ascii="宋体" w:hAnsi="宋体" w:eastAsia="宋体"/>
          <w:sz w:val="32"/>
          <w:szCs w:val="32"/>
        </w:rPr>
        <w:t>一、基本情况</w:t>
      </w:r>
      <w:bookmarkEnd w:id="0"/>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rPr>
      </w:pPr>
      <w:r>
        <w:rPr>
          <w:rFonts w:hint="eastAsia" w:ascii="仿宋_GB2312"/>
          <w:highlight w:val="none"/>
          <w:lang w:val="en-US" w:eastAsia="zh-CN"/>
        </w:rPr>
        <w:t>1.</w:t>
      </w:r>
      <w:r>
        <w:rPr>
          <w:rFonts w:hint="eastAsia" w:ascii="仿宋_GB2312"/>
          <w:highlight w:val="none"/>
        </w:rPr>
        <w:t>项目背景，主要内容及实施情况</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rPr>
      </w:pPr>
      <w:r>
        <w:rPr>
          <w:rFonts w:hint="eastAsia" w:ascii="仿宋_GB2312"/>
          <w:highlight w:val="none"/>
        </w:rPr>
        <w:t>（1）项目背景</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eastAsia="仿宋_GB2312"/>
          <w:b w:val="0"/>
          <w:bCs w:val="0"/>
          <w:lang w:val="en-US" w:eastAsia="zh-CN"/>
        </w:rPr>
      </w:pPr>
      <w:r>
        <w:rPr>
          <w:rFonts w:hint="eastAsia" w:ascii="仿宋_GB2312" w:eastAsia="仿宋_GB2312"/>
          <w:b w:val="0"/>
          <w:bCs w:val="0"/>
          <w:lang w:val="en-US" w:eastAsia="zh-CN"/>
        </w:rPr>
        <w:t>巴州商务局坚持以党建为引领，以招商引资为源泉，以商贸物流为核心，以对外贸易为驱动，统筹推进疫情防控、商务领域发展及安全生产等各项工作履行好岗位职责。</w:t>
      </w:r>
    </w:p>
    <w:p>
      <w:pPr>
        <w:pageBreakBefore w:val="0"/>
        <w:numPr>
          <w:ilvl w:val="0"/>
          <w:numId w:val="1"/>
        </w:numPr>
        <w:kinsoku/>
        <w:wordWrap/>
        <w:overflowPunct/>
        <w:topLinePunct w:val="0"/>
        <w:autoSpaceDE/>
        <w:autoSpaceDN/>
        <w:bidi w:val="0"/>
        <w:adjustRightInd/>
        <w:snapToGrid/>
        <w:spacing w:line="560" w:lineRule="exact"/>
        <w:ind w:firstLine="600" w:firstLineChars="200"/>
        <w:textAlignment w:val="auto"/>
        <w:rPr>
          <w:rFonts w:hint="eastAsia" w:ascii="仿宋_GB2312" w:eastAsia="仿宋_GB2312"/>
          <w:b w:val="0"/>
          <w:bCs w:val="0"/>
          <w:lang w:val="en-US" w:eastAsia="zh-CN"/>
        </w:rPr>
      </w:pPr>
      <w:r>
        <w:rPr>
          <w:rFonts w:hint="eastAsia" w:ascii="仿宋_GB2312" w:eastAsia="仿宋_GB2312"/>
          <w:b w:val="0"/>
          <w:bCs w:val="0"/>
          <w:lang w:val="en-US" w:eastAsia="zh-CN"/>
        </w:rPr>
        <w:t>招商引资方面：1、巴州组团参加2023年的第八届中国·亚欧博览会、丝博会、廊洽会、西博会、广交会、厦投会、中国国际食品博览会等国内、国际展会参会费，展厅展台搭建费用;2、招商引资推介会、座谈会等形式的会务经费;3、接待来巴州实地考察、对接、洽谈项目合作等业务等接待费用;4、制作巴州招商引资宣传专题片、巴州重点产业和重点项目册费用、宣传资料等费用;5、根据州党委、政府分管领导安排指示派出招商分队（组）开展对接活动经费;以及围绕招商引资工作开展的各类业务活动需要开支费用。6、引导企业将业务范围扩展到更加广阔的市场，企业向外推广、扩大国际、国内采购渠道为理念，为企业搭建一个专业的展示和贸易平台。推动我州内贸、外贸企业发展壮大，提高企业及产品知名度;将业务范围扩展到更加广阔的国际国内市场。7、开展巴州一河北产业援疆经济合作对接活动，组织河北省“产业转移需求的企业”到巴州开展洽谈合作。8、开展委托专业招商及网络招商。</w:t>
      </w:r>
    </w:p>
    <w:p>
      <w:pPr>
        <w:pageBreakBefore w:val="0"/>
        <w:numPr>
          <w:ilvl w:val="0"/>
          <w:numId w:val="1"/>
        </w:numPr>
        <w:kinsoku/>
        <w:wordWrap/>
        <w:overflowPunct/>
        <w:topLinePunct w:val="0"/>
        <w:autoSpaceDE/>
        <w:autoSpaceDN/>
        <w:bidi w:val="0"/>
        <w:adjustRightInd/>
        <w:snapToGrid/>
        <w:spacing w:line="560" w:lineRule="exact"/>
        <w:ind w:left="0" w:leftChars="0" w:firstLine="600" w:firstLineChars="200"/>
        <w:textAlignment w:val="auto"/>
        <w:rPr>
          <w:rFonts w:hint="eastAsia" w:ascii="仿宋_GB2312"/>
          <w:b w:val="0"/>
          <w:bCs w:val="0"/>
          <w:lang w:val="en-US" w:eastAsia="zh-CN"/>
        </w:rPr>
      </w:pPr>
      <w:r>
        <w:rPr>
          <w:rFonts w:hint="eastAsia" w:ascii="仿宋_GB2312" w:eastAsia="仿宋_GB2312"/>
          <w:b w:val="0"/>
          <w:bCs w:val="0"/>
          <w:lang w:val="en-US" w:eastAsia="zh-CN"/>
        </w:rPr>
        <w:t>开展商贸流通领域行业安全生产、消防安全培训、县市商务主管部门业务科（股）室及样本监测企业进行市场运行监测培训。</w:t>
      </w:r>
      <w:r>
        <w:rPr>
          <w:rFonts w:hint="eastAsia" w:ascii="仿宋_GB2312"/>
          <w:b w:val="0"/>
          <w:bCs w:val="0"/>
          <w:lang w:val="en-US" w:eastAsia="zh-CN"/>
        </w:rPr>
        <w:t xml:space="preserve"> </w:t>
      </w:r>
    </w:p>
    <w:p>
      <w:pPr>
        <w:pageBreakBefore w:val="0"/>
        <w:numPr>
          <w:ilvl w:val="0"/>
          <w:numId w:val="0"/>
        </w:numPr>
        <w:kinsoku/>
        <w:wordWrap/>
        <w:overflowPunct/>
        <w:topLinePunct w:val="0"/>
        <w:autoSpaceDE/>
        <w:autoSpaceDN/>
        <w:bidi w:val="0"/>
        <w:adjustRightInd/>
        <w:snapToGrid/>
        <w:spacing w:line="560" w:lineRule="exact"/>
        <w:ind w:leftChars="200" w:firstLine="300" w:firstLineChars="100"/>
        <w:textAlignment w:val="auto"/>
        <w:rPr>
          <w:rFonts w:hint="eastAsia" w:ascii="仿宋_GB2312" w:eastAsia="仿宋_GB2312"/>
          <w:b w:val="0"/>
          <w:bCs w:val="0"/>
          <w:lang w:val="en-US" w:eastAsia="zh-CN"/>
        </w:rPr>
      </w:pPr>
      <w:r>
        <w:rPr>
          <w:rFonts w:hint="eastAsia" w:ascii="仿宋_GB2312"/>
          <w:b w:val="0"/>
          <w:bCs w:val="0"/>
          <w:lang w:val="en-US" w:eastAsia="zh-CN"/>
        </w:rPr>
        <w:t xml:space="preserve"> </w:t>
      </w:r>
      <w:r>
        <w:rPr>
          <w:rFonts w:hint="eastAsia" w:ascii="仿宋_GB2312" w:eastAsia="仿宋_GB2312"/>
          <w:b w:val="0"/>
          <w:bCs w:val="0"/>
          <w:lang w:val="en-US" w:eastAsia="zh-CN"/>
        </w:rPr>
        <w:t>三</w:t>
      </w:r>
      <w:r>
        <w:rPr>
          <w:rFonts w:hint="eastAsia" w:ascii="仿宋_GB2312"/>
          <w:b w:val="0"/>
          <w:bCs w:val="0"/>
          <w:lang w:val="en-US" w:eastAsia="zh-CN"/>
        </w:rPr>
        <w:t xml:space="preserve"> </w:t>
      </w:r>
      <w:r>
        <w:rPr>
          <w:rFonts w:hint="eastAsia" w:ascii="仿宋_GB2312" w:eastAsia="仿宋_GB2312"/>
          <w:b w:val="0"/>
          <w:bCs w:val="0"/>
          <w:lang w:val="en-US" w:eastAsia="zh-CN"/>
        </w:rPr>
        <w:t>、2023年适时举办全州市场建设业务培训活动。</w:t>
      </w:r>
    </w:p>
    <w:p>
      <w:pPr>
        <w:pageBreakBefore w:val="0"/>
        <w:numPr>
          <w:ilvl w:val="0"/>
          <w:numId w:val="0"/>
        </w:numPr>
        <w:kinsoku/>
        <w:wordWrap/>
        <w:overflowPunct/>
        <w:topLinePunct w:val="0"/>
        <w:autoSpaceDE/>
        <w:autoSpaceDN/>
        <w:bidi w:val="0"/>
        <w:adjustRightInd/>
        <w:snapToGrid/>
        <w:spacing w:line="560" w:lineRule="exact"/>
        <w:ind w:firstLine="900" w:firstLineChars="300"/>
        <w:textAlignment w:val="auto"/>
        <w:rPr>
          <w:rFonts w:hint="eastAsia" w:ascii="仿宋_GB2312" w:eastAsia="仿宋_GB2312"/>
          <w:b w:val="0"/>
          <w:bCs w:val="0"/>
          <w:lang w:val="en-US" w:eastAsia="zh-CN"/>
        </w:rPr>
      </w:pPr>
      <w:r>
        <w:rPr>
          <w:rFonts w:hint="eastAsia" w:ascii="仿宋_GB2312" w:eastAsia="仿宋_GB2312"/>
          <w:b w:val="0"/>
          <w:bCs w:val="0"/>
          <w:lang w:val="en-US" w:eastAsia="zh-CN"/>
        </w:rPr>
        <w:t>四、2023年适时举办全州电商新媒体培训活动。通过开展“电商+直播”培训，提升我州全域电商从业人员和电商企业运用新业态、新方式助力乡村振兴的能力。加大电商人才培育和储备力度，不断壮大我州电子商务从业队伍。</w:t>
      </w:r>
    </w:p>
    <w:p>
      <w:pPr>
        <w:pageBreakBefore w:val="0"/>
        <w:numPr>
          <w:ilvl w:val="0"/>
          <w:numId w:val="0"/>
        </w:numPr>
        <w:kinsoku/>
        <w:wordWrap/>
        <w:overflowPunct/>
        <w:topLinePunct w:val="0"/>
        <w:autoSpaceDE/>
        <w:autoSpaceDN/>
        <w:bidi w:val="0"/>
        <w:adjustRightInd/>
        <w:snapToGrid/>
        <w:spacing w:line="560" w:lineRule="exact"/>
        <w:ind w:firstLine="900" w:firstLineChars="300"/>
        <w:textAlignment w:val="auto"/>
        <w:rPr>
          <w:rFonts w:hint="eastAsia" w:ascii="仿宋_GB2312" w:eastAsia="仿宋_GB2312"/>
          <w:b w:val="0"/>
          <w:bCs w:val="0"/>
          <w:lang w:val="en-US" w:eastAsia="zh-CN"/>
        </w:rPr>
      </w:pPr>
      <w:r>
        <w:rPr>
          <w:rFonts w:hint="eastAsia" w:ascii="仿宋_GB2312" w:eastAsia="仿宋_GB2312"/>
          <w:b w:val="0"/>
          <w:bCs w:val="0"/>
          <w:lang w:val="en-US" w:eastAsia="zh-CN"/>
        </w:rPr>
        <w:t>主要内容：统筹实干，努力开拓招商引资新思路。一是紧抓“建链、补链”主线，强化招商引资。以“大平台、大项目、大产业、大企业”为工作重点，招引符合国家鼓励产业、符合自治州发展产业、符合市场需求产业，力争在重点区域、重点产业和重点对象上取得突破；二是提高招商引资水平，落实三次产业招商。以工业项目为主，第一、二、三产业招商并举，招引疆内和疆外联动的新模式；三是充分拓展平台，强化氛围营造。以“5.18”廊洽会、“9.8”投洽会、丝博会、西博会等重大活动为平台，重点宣传推介二、三产业重点项目，以营造浓烈的招商氛围。四是开展推进项目落地“百日攻坚”活动。利用春节后三个月时间，根据进度要求倒排时间，狠抓落实，力争重点招商引资项目推进工作上新台阶；五是及时调整重点招商项目。根据实际掌握情况，剔除明年明显不可能开工项目，并相应增加新引进、进展快的大好高项目，充实完善招商项目库；六是加强定期督查制度。要求各县市、经济开发区督促已竣工或即将竣工项目尽早投产，已进场项目加紧施工，尽早竣工，将要进场的项目，争取加快审批，尽早进场；七是强化招商引资人员队伍建设。全州招商引资部门和单位，坚持自治州党委、政府提出的高质量发展要求，激发激励各级干部，着力加强队伍建设，争当攻坚克难的排头兵，勇于担当招商引资主力军，认真做好服务企业工作，为企业发展营造良好的营商环境。</w:t>
      </w:r>
    </w:p>
    <w:p>
      <w:pPr>
        <w:pageBreakBefore w:val="0"/>
        <w:numPr>
          <w:ilvl w:val="0"/>
          <w:numId w:val="2"/>
        </w:numPr>
        <w:kinsoku/>
        <w:wordWrap/>
        <w:overflowPunct/>
        <w:topLinePunct w:val="0"/>
        <w:autoSpaceDE/>
        <w:autoSpaceDN/>
        <w:bidi w:val="0"/>
        <w:adjustRightInd/>
        <w:snapToGrid/>
        <w:spacing w:line="560" w:lineRule="exact"/>
        <w:ind w:left="0" w:leftChars="0" w:firstLine="600" w:firstLineChars="200"/>
        <w:textAlignment w:val="auto"/>
        <w:rPr>
          <w:rFonts w:hint="eastAsia" w:ascii="仿宋_GB2312" w:eastAsia="仿宋_GB2312"/>
          <w:b w:val="0"/>
          <w:bCs w:val="0"/>
          <w:lang w:val="en-US" w:eastAsia="zh-CN"/>
        </w:rPr>
      </w:pPr>
      <w:r>
        <w:rPr>
          <w:rFonts w:hint="eastAsia" w:ascii="仿宋_GB2312" w:eastAsia="仿宋_GB2312"/>
          <w:b w:val="0"/>
          <w:bCs w:val="0"/>
          <w:lang w:val="en-US" w:eastAsia="zh-CN"/>
        </w:rPr>
        <w:t>主动作为，努力促进商贸流通新发展。一是以“夜经济”为抓手，在督促指导各县市去年“夜经济”示范街区创建的工作基础上，进一步巩固和促进“夜经济”对消费的拉动作用。二是针对我州商贸流通领域市场主体实际，积极向上争取国家、自治区专项奖补资金，切实引导社会资本加大投资、不断巩固提升商品流通特别是农产品流通环节的能力和水平，为商贸流通高质量发展要求补齐短板。三是以国家启动实施的县域商业体系建设工作为抓手，大力推动八县一市的县域商业网络“升级完善”工作，促进商贸基础设施更加完善。四是积极谋划安排做好“消费促进月”、“购物季”、“美食节”等消费促进工作，进一步推动消费促进工作不断深入，推动我州促销费工作持续有效开展。五是坚持做好市场保供预测预警和协调服务工作。针对疫情或其他因素可能引发全州市场供应异常波动的问题，继续为完善市场保供龙头企业队伍建设，继续做好商务系统生活必需品市场监测预警工作，增强和壮大市场保供主体力量，提高应急保供能力。六是继续根据职能督导各企业，坚持“安全第一，预防为主，综合治理的方针”，切实增强安全生产“一岗双责”意识，狠抓事故隐患治理和专项整治工作，对专项治理工作开展“回头看”，促进整个商贸流通行业安全生产状况进一步稳固。</w:t>
      </w:r>
      <w:r>
        <w:rPr>
          <w:rFonts w:hint="eastAsia" w:ascii="仿宋_GB2312"/>
          <w:b w:val="0"/>
          <w:bCs w:val="0"/>
          <w:lang w:val="en-US" w:eastAsia="zh-CN"/>
        </w:rPr>
        <w:t xml:space="preserve">     </w:t>
      </w:r>
      <w:r>
        <w:rPr>
          <w:rFonts w:hint="eastAsia" w:ascii="仿宋_GB2312" w:eastAsia="仿宋_GB2312"/>
          <w:b w:val="0"/>
          <w:bCs w:val="0"/>
          <w:lang w:val="en-US" w:eastAsia="zh-CN"/>
        </w:rPr>
        <w:t>（三）协作引导，努力培育对外贸易新增长点。一是协助各县市、开发区要制定好年度进出口目标计划，压紧压实责任，全力稳住外贸“基本盘”，进一步做好跟踪协调与保通保畅等服务，同时督促域内异地开展进出口业务企业转回域内开展，确保2023年进出口贸易有新突破。二是紧盯重点外贸企业重点项目建设，加强服务与协调力度，同时引导县市、园区积极培育或引入综合型外贸服务企业，有效促进“七大产业”相关企业在本地开展进出口业务，将特色产业优势转化为贸易优势。</w:t>
      </w:r>
    </w:p>
    <w:p>
      <w:pPr>
        <w:pageBreakBefore w:val="0"/>
        <w:numPr>
          <w:ilvl w:val="0"/>
          <w:numId w:val="2"/>
        </w:numPr>
        <w:kinsoku/>
        <w:wordWrap/>
        <w:overflowPunct/>
        <w:topLinePunct w:val="0"/>
        <w:autoSpaceDE/>
        <w:autoSpaceDN/>
        <w:bidi w:val="0"/>
        <w:adjustRightInd/>
        <w:snapToGrid/>
        <w:spacing w:line="560" w:lineRule="exact"/>
        <w:ind w:left="0" w:leftChars="0" w:firstLine="600" w:firstLineChars="200"/>
        <w:textAlignment w:val="auto"/>
        <w:rPr>
          <w:rFonts w:hint="eastAsia" w:ascii="仿宋_GB2312" w:eastAsia="仿宋_GB2312"/>
          <w:b w:val="0"/>
          <w:bCs w:val="0"/>
          <w:lang w:val="en-US" w:eastAsia="zh-CN"/>
        </w:rPr>
      </w:pPr>
      <w:r>
        <w:rPr>
          <w:rFonts w:hint="eastAsia" w:ascii="仿宋_GB2312" w:eastAsia="仿宋_GB2312"/>
          <w:b w:val="0"/>
          <w:bCs w:val="0"/>
          <w:lang w:val="en-US" w:eastAsia="zh-CN"/>
        </w:rPr>
        <w:t>是在2022年基础上，持续充分利用中欧班列机遇，加强沟通协作，加大宣传推介，积极鼓励引导更多的本地外贸企业搭乘中欧班列“顺风车”，快速发展对外贸易。四是要积极组织各县市、园区申报国家、自治区政策项目资金，提振巴州外经贸企业信心。五是积极通过组织参加国际国内大型展会、宣传RCEP新政策等方式，促进地产品企业在巩固现有市场基础上，不断开拓巴州特色产品国际市场，提升产品世界份额，做大做强。</w:t>
      </w:r>
    </w:p>
    <w:p>
      <w:pPr>
        <w:pageBreakBefore w:val="0"/>
        <w:numPr>
          <w:ilvl w:val="0"/>
          <w:numId w:val="0"/>
        </w:numPr>
        <w:kinsoku/>
        <w:wordWrap/>
        <w:overflowPunct/>
        <w:topLinePunct w:val="0"/>
        <w:autoSpaceDE/>
        <w:autoSpaceDN/>
        <w:bidi w:val="0"/>
        <w:adjustRightInd/>
        <w:snapToGrid/>
        <w:spacing w:line="560" w:lineRule="exact"/>
        <w:ind w:leftChars="200"/>
        <w:textAlignment w:val="auto"/>
        <w:rPr>
          <w:rFonts w:hint="eastAsia" w:ascii="仿宋_GB2312" w:eastAsia="仿宋_GB2312"/>
          <w:b w:val="0"/>
          <w:bCs w:val="0"/>
          <w:lang w:val="en-US" w:eastAsia="zh-CN"/>
        </w:rPr>
      </w:pPr>
      <w:r>
        <w:rPr>
          <w:rFonts w:hint="eastAsia" w:ascii="仿宋_GB2312" w:eastAsia="仿宋_GB2312"/>
          <w:b w:val="0"/>
          <w:bCs w:val="0"/>
          <w:lang w:val="en-US" w:eastAsia="zh-CN"/>
        </w:rPr>
        <w:t>（四）强化提升，努力营造电子商务新氛围。一是多渠道开</w:t>
      </w:r>
      <w:r>
        <w:rPr>
          <w:rFonts w:hint="eastAsia" w:ascii="仿宋_GB2312"/>
          <w:b w:val="0"/>
          <w:bCs w:val="0"/>
          <w:lang w:val="en-US" w:eastAsia="zh-CN"/>
        </w:rPr>
        <w:t>展</w:t>
      </w:r>
      <w:r>
        <w:rPr>
          <w:rFonts w:hint="eastAsia" w:ascii="仿宋_GB2312" w:eastAsia="仿宋_GB2312"/>
          <w:b w:val="0"/>
          <w:bCs w:val="0"/>
          <w:lang w:val="en-US" w:eastAsia="zh-CN"/>
        </w:rPr>
        <w:t>有针对性的培训，提高企业、农村电商服务站点等相关人员应用电子商务的能力，积极帮助农村青年、返乡大学生掌握电商经营技能，培养本地“网红主播”，为乡村振兴构建本地农产品网销队伍。二是推动邮政快递与农村电商协同发展。实施“快递进村”工程，助力农特产品打通上行下行渠道。三是充分发挥我州京东·巴州特产馆线上线下销售平台功能，做好我州特色产品的展示、宣传、推销。四是不断强化和升级现有5个国家级电子商务进农村综合示范县（市）对农村电商发展的示范带动作用。</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eastAsia="仿宋_GB2312"/>
          <w:b w:val="0"/>
          <w:bCs w:val="0"/>
          <w:lang w:val="en-US" w:eastAsia="zh-CN"/>
        </w:rPr>
      </w:pPr>
      <w:r>
        <w:rPr>
          <w:rFonts w:hint="eastAsia" w:ascii="仿宋_GB2312"/>
          <w:highlight w:val="none"/>
        </w:rPr>
        <w:t>实</w:t>
      </w:r>
      <w:r>
        <w:rPr>
          <w:rFonts w:hint="eastAsia" w:ascii="仿宋_GB2312" w:eastAsia="仿宋_GB2312"/>
          <w:b w:val="0"/>
          <w:bCs w:val="0"/>
          <w:lang w:val="en-US" w:eastAsia="zh-CN"/>
        </w:rPr>
        <w:t>施情况：</w:t>
      </w:r>
    </w:p>
    <w:p>
      <w:pPr>
        <w:pageBreakBefore w:val="0"/>
        <w:numPr>
          <w:ilvl w:val="0"/>
          <w:numId w:val="3"/>
        </w:numPr>
        <w:kinsoku/>
        <w:wordWrap/>
        <w:overflowPunct/>
        <w:topLinePunct w:val="0"/>
        <w:autoSpaceDE/>
        <w:autoSpaceDN/>
        <w:bidi w:val="0"/>
        <w:adjustRightInd/>
        <w:snapToGrid/>
        <w:spacing w:line="560" w:lineRule="exact"/>
        <w:ind w:firstLine="1200" w:firstLineChars="400"/>
        <w:textAlignment w:val="auto"/>
        <w:rPr>
          <w:rFonts w:hint="eastAsia" w:ascii="仿宋_GB2312" w:eastAsia="仿宋_GB2312"/>
          <w:b w:val="0"/>
          <w:bCs w:val="0"/>
          <w:lang w:val="en-US" w:eastAsia="zh-CN"/>
        </w:rPr>
      </w:pPr>
      <w:r>
        <w:rPr>
          <w:rFonts w:hint="eastAsia" w:ascii="仿宋_GB2312" w:eastAsia="仿宋_GB2312"/>
          <w:b w:val="0"/>
          <w:bCs w:val="0"/>
          <w:lang w:val="en-US" w:eastAsia="zh-CN"/>
        </w:rPr>
        <w:t>参加活动经费158万元；其中：1、巴州组团参加2023年的第八届中国·亚欧博览会、丝博会、廊洽会、西博会、广交会、厦投会、中国国际食品博览会等国内、国际展会参会费，展厅展台搭建费用;2、招商引资推介会、座谈会等形式的会务经费;3、接待来巴州实地考察、对接、洽谈项目合作等业务等接待费用;4、制作巴州招商引资宣传专题片、巴州重点产业和重点项目册费用、宣传资料等费用;5、根据州党委、政府分管领导安排指示派出招商分队（组）开展对接活动经费;以及围绕招商引资工作开展的各类业务活动需要开支费用。6、引导企业将业务范围扩展到更加广阔的市场，企业向外推广、扩大国际、国内采购渠道为理念，为企业搭建一个专业的展示和贸易平台。推动我州内贸、外贸企业发展壮大，提高企业及产品知名度;将业务范围扩展到更加广阔的国际国内市场。7、开展巴州一河北产业援疆经济合作对接活动，组织河北省“产业转移需求的企业”到巴州开展洽谈合作。8、开展委托专业招商及网络招商。9、服务企业满意度95%。</w:t>
      </w:r>
    </w:p>
    <w:p>
      <w:pPr>
        <w:pageBreakBefore w:val="0"/>
        <w:numPr>
          <w:ilvl w:val="0"/>
          <w:numId w:val="3"/>
        </w:numPr>
        <w:kinsoku/>
        <w:wordWrap/>
        <w:overflowPunct/>
        <w:topLinePunct w:val="0"/>
        <w:autoSpaceDE/>
        <w:autoSpaceDN/>
        <w:bidi w:val="0"/>
        <w:adjustRightInd/>
        <w:snapToGrid/>
        <w:spacing w:line="560" w:lineRule="exact"/>
        <w:ind w:left="0" w:leftChars="0" w:firstLine="1200" w:firstLineChars="400"/>
        <w:textAlignment w:val="auto"/>
        <w:rPr>
          <w:rFonts w:hint="eastAsia" w:ascii="仿宋_GB2312" w:eastAsia="仿宋_GB2312"/>
          <w:b w:val="0"/>
          <w:bCs w:val="0"/>
          <w:lang w:val="en-US" w:eastAsia="zh-CN"/>
        </w:rPr>
      </w:pPr>
      <w:r>
        <w:rPr>
          <w:rFonts w:hint="eastAsia" w:ascii="仿宋_GB2312" w:eastAsia="仿宋_GB2312"/>
          <w:b w:val="0"/>
          <w:bCs w:val="0"/>
          <w:lang w:val="en-US" w:eastAsia="zh-CN"/>
        </w:rPr>
        <w:t xml:space="preserve">商务业务培训7万元；其中1、2023年适时举办全州市场建设业务培训活动。通过开展“成品油市场管理”培训，提升我州商务领域工作员及从相关企业管理者依法合规推动行业健康有序发展的政策执行力和落实力。2、2023年适时举办全州电商新媒体培训活动。通过开展“电商+直播”培训，提升我州全域电商从业人员和电商企业运用新业态、新方式助力乡村振兴的能力。加大电商人才培育和储备力度，不断壮大我州电子商务从业队伍。 </w:t>
      </w:r>
    </w:p>
    <w:p>
      <w:pPr>
        <w:pageBreakBefore w:val="0"/>
        <w:numPr>
          <w:ilvl w:val="0"/>
          <w:numId w:val="3"/>
        </w:numPr>
        <w:kinsoku/>
        <w:wordWrap/>
        <w:overflowPunct/>
        <w:topLinePunct w:val="0"/>
        <w:autoSpaceDE/>
        <w:autoSpaceDN/>
        <w:bidi w:val="0"/>
        <w:adjustRightInd/>
        <w:snapToGrid/>
        <w:spacing w:line="560" w:lineRule="exact"/>
        <w:ind w:left="0" w:leftChars="0" w:firstLine="1200" w:firstLineChars="400"/>
        <w:textAlignment w:val="auto"/>
        <w:rPr>
          <w:rFonts w:hint="eastAsia" w:ascii="仿宋_GB2312" w:eastAsia="仿宋_GB2312"/>
          <w:b w:val="0"/>
          <w:bCs w:val="0"/>
          <w:lang w:val="en-US" w:eastAsia="zh-CN"/>
        </w:rPr>
      </w:pPr>
      <w:r>
        <w:rPr>
          <w:rFonts w:hint="eastAsia" w:ascii="仿宋_GB2312" w:eastAsia="仿宋_GB2312"/>
          <w:b w:val="0"/>
          <w:bCs w:val="0"/>
          <w:lang w:val="en-US" w:eastAsia="zh-CN"/>
        </w:rPr>
        <w:t>商务业务指导经费27万元；其中：开展“成品油市</w:t>
      </w:r>
      <w:r>
        <w:rPr>
          <w:rFonts w:hint="eastAsia" w:ascii="仿宋_GB2312"/>
          <w:b w:val="0"/>
          <w:bCs w:val="0"/>
          <w:lang w:val="en-US" w:eastAsia="zh-CN"/>
        </w:rPr>
        <w:t>场</w:t>
      </w:r>
    </w:p>
    <w:p>
      <w:pPr>
        <w:pageBreakBefore w:val="0"/>
        <w:numPr>
          <w:ilvl w:val="0"/>
          <w:numId w:val="0"/>
        </w:numPr>
        <w:kinsoku/>
        <w:wordWrap/>
        <w:overflowPunct/>
        <w:topLinePunct w:val="0"/>
        <w:autoSpaceDE/>
        <w:autoSpaceDN/>
        <w:bidi w:val="0"/>
        <w:adjustRightInd/>
        <w:snapToGrid/>
        <w:spacing w:line="560" w:lineRule="exact"/>
        <w:textAlignment w:val="auto"/>
        <w:rPr>
          <w:rFonts w:hint="eastAsia" w:ascii="仿宋_GB2312" w:eastAsia="仿宋_GB2312"/>
          <w:b w:val="0"/>
          <w:bCs w:val="0"/>
          <w:lang w:val="en-US" w:eastAsia="zh-CN"/>
        </w:rPr>
      </w:pPr>
      <w:r>
        <w:rPr>
          <w:rFonts w:hint="eastAsia" w:ascii="仿宋_GB2312" w:eastAsia="仿宋_GB2312"/>
          <w:b w:val="0"/>
          <w:bCs w:val="0"/>
          <w:lang w:val="en-US" w:eastAsia="zh-CN"/>
        </w:rPr>
        <w:t>管理”监督指导，提升我州商务领域工作员及从相关企业管理者依法合规推动行业健康有序发展的政策执行力和落实力。</w:t>
      </w:r>
    </w:p>
    <w:p>
      <w:pPr>
        <w:pageBreakBefore w:val="0"/>
        <w:kinsoku/>
        <w:wordWrap/>
        <w:overflowPunct/>
        <w:topLinePunct w:val="0"/>
        <w:autoSpaceDE/>
        <w:autoSpaceDN/>
        <w:bidi w:val="0"/>
        <w:adjustRightInd/>
        <w:snapToGrid/>
        <w:spacing w:line="560" w:lineRule="exact"/>
        <w:ind w:firstLine="600" w:firstLineChars="200"/>
        <w:textAlignment w:val="auto"/>
        <w:rPr>
          <w:rFonts w:ascii="仿宋_GB2312"/>
          <w:highlight w:val="none"/>
        </w:rPr>
      </w:pPr>
      <w:r>
        <w:rPr>
          <w:rFonts w:hint="eastAsia" w:ascii="仿宋_GB2312"/>
          <w:highlight w:val="none"/>
          <w:lang w:val="en-US" w:eastAsia="zh-CN"/>
        </w:rPr>
        <w:t>2.</w:t>
      </w:r>
      <w:r>
        <w:rPr>
          <w:rFonts w:hint="eastAsia" w:ascii="仿宋_GB2312"/>
          <w:highlight w:val="none"/>
        </w:rPr>
        <w:t>资金投入和使用情况</w:t>
      </w:r>
    </w:p>
    <w:p>
      <w:pPr>
        <w:pageBreakBefore w:val="0"/>
        <w:kinsoku/>
        <w:wordWrap/>
        <w:overflowPunct/>
        <w:topLinePunct w:val="0"/>
        <w:autoSpaceDE/>
        <w:autoSpaceDN/>
        <w:bidi w:val="0"/>
        <w:adjustRightInd/>
        <w:snapToGrid/>
        <w:spacing w:line="560" w:lineRule="exact"/>
        <w:ind w:firstLine="600" w:firstLineChars="200"/>
        <w:textAlignment w:val="auto"/>
        <w:rPr>
          <w:color w:val="000000" w:themeColor="text1"/>
        </w:rPr>
      </w:pPr>
      <w:r>
        <w:rPr>
          <w:rFonts w:hint="eastAsia"/>
          <w:color w:val="000000" w:themeColor="text1"/>
          <w:lang w:eastAsia="zh-CN"/>
        </w:rPr>
        <w:t>（</w:t>
      </w:r>
      <w:r>
        <w:rPr>
          <w:rFonts w:hint="eastAsia"/>
          <w:color w:val="000000" w:themeColor="text1"/>
          <w:lang w:val="en-US" w:eastAsia="zh-CN"/>
        </w:rPr>
        <w:t>1</w:t>
      </w:r>
      <w:r>
        <w:rPr>
          <w:rFonts w:hint="eastAsia"/>
          <w:color w:val="000000" w:themeColor="text1"/>
          <w:lang w:eastAsia="zh-CN"/>
        </w:rPr>
        <w:t>）</w:t>
      </w:r>
      <w:r>
        <w:rPr>
          <w:rFonts w:hint="eastAsia"/>
          <w:color w:val="000000" w:themeColor="text1"/>
        </w:rPr>
        <w:t>资金投入情况：该项目年初预算数</w:t>
      </w:r>
      <w:r>
        <w:rPr>
          <w:rFonts w:hint="eastAsia"/>
          <w:color w:val="000000" w:themeColor="text1"/>
          <w:lang w:val="en-US" w:eastAsia="zh-CN"/>
        </w:rPr>
        <w:t>192</w:t>
      </w:r>
      <w:r>
        <w:rPr>
          <w:rFonts w:hint="eastAsia"/>
          <w:color w:val="000000" w:themeColor="text1"/>
        </w:rPr>
        <w:t>万元，全年预算数</w:t>
      </w:r>
      <w:r>
        <w:rPr>
          <w:rFonts w:hint="eastAsia"/>
          <w:color w:val="000000" w:themeColor="text1"/>
          <w:lang w:val="en-US" w:eastAsia="zh-CN"/>
        </w:rPr>
        <w:t>215.1</w:t>
      </w:r>
      <w:r>
        <w:rPr>
          <w:rFonts w:hint="eastAsia"/>
          <w:color w:val="000000" w:themeColor="text1"/>
        </w:rPr>
        <w:t>万元</w:t>
      </w:r>
      <w:r>
        <w:rPr>
          <w:rFonts w:hint="eastAsia"/>
          <w:color w:val="000000" w:themeColor="text1"/>
          <w:lang w:eastAsia="zh-CN"/>
        </w:rPr>
        <w:t>，</w:t>
      </w:r>
      <w:r>
        <w:rPr>
          <w:rFonts w:hint="eastAsia"/>
          <w:color w:val="000000" w:themeColor="text1"/>
        </w:rPr>
        <w:t>实际总投入</w:t>
      </w:r>
      <w:r>
        <w:rPr>
          <w:rFonts w:hint="eastAsia"/>
          <w:color w:val="000000" w:themeColor="text1"/>
          <w:lang w:val="en-US" w:eastAsia="zh-CN"/>
        </w:rPr>
        <w:t>215.06</w:t>
      </w:r>
      <w:r>
        <w:rPr>
          <w:rFonts w:hint="eastAsia"/>
          <w:color w:val="000000" w:themeColor="text1"/>
        </w:rPr>
        <w:t>万元，该项目资金已全部落实到位</w:t>
      </w:r>
      <w:r>
        <w:rPr>
          <w:rFonts w:hint="eastAsia"/>
          <w:color w:val="000000" w:themeColor="text1"/>
          <w:lang w:eastAsia="zh-CN"/>
        </w:rPr>
        <w:t>，</w:t>
      </w:r>
      <w:r>
        <w:rPr>
          <w:rFonts w:hint="eastAsia"/>
          <w:color w:val="000000" w:themeColor="text1"/>
        </w:rPr>
        <w:t>资金来</w:t>
      </w:r>
      <w:r>
        <w:rPr>
          <w:rFonts w:hint="eastAsia"/>
          <w:color w:val="000000" w:themeColor="text1"/>
          <w:highlight w:val="none"/>
        </w:rPr>
        <w:t>源为</w:t>
      </w:r>
      <w:r>
        <w:rPr>
          <w:rFonts w:hint="eastAsia"/>
          <w:color w:val="000000" w:themeColor="text1"/>
          <w:highlight w:val="none"/>
          <w:lang w:val="en-US" w:eastAsia="zh-CN"/>
        </w:rPr>
        <w:t xml:space="preserve">财政拨款  </w:t>
      </w:r>
      <w:r>
        <w:rPr>
          <w:rFonts w:hint="eastAsia"/>
          <w:color w:val="000000" w:themeColor="text1"/>
          <w:highlight w:val="none"/>
        </w:rPr>
        <w:t>。</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000000" w:themeColor="text1"/>
          <w:highlight w:val="none"/>
          <w:lang w:eastAsia="zh-CN"/>
        </w:rPr>
      </w:pPr>
      <w:r>
        <w:rPr>
          <w:rFonts w:hint="eastAsia"/>
          <w:color w:val="000000" w:themeColor="text1"/>
          <w:highlight w:val="none"/>
          <w:lang w:eastAsia="zh-CN"/>
        </w:rPr>
        <w:t>（</w:t>
      </w:r>
      <w:r>
        <w:rPr>
          <w:rFonts w:hint="eastAsia"/>
          <w:color w:val="000000" w:themeColor="text1"/>
          <w:highlight w:val="none"/>
          <w:lang w:val="en-US" w:eastAsia="zh-CN"/>
        </w:rPr>
        <w:t>2</w:t>
      </w:r>
      <w:r>
        <w:rPr>
          <w:rFonts w:hint="eastAsia"/>
          <w:color w:val="000000" w:themeColor="text1"/>
          <w:highlight w:val="none"/>
          <w:lang w:eastAsia="zh-CN"/>
        </w:rPr>
        <w:t>）</w:t>
      </w:r>
      <w:r>
        <w:rPr>
          <w:rFonts w:hint="eastAsia"/>
          <w:color w:val="000000" w:themeColor="text1"/>
          <w:highlight w:val="none"/>
        </w:rPr>
        <w:t>资金使用情况：</w:t>
      </w:r>
      <w:r>
        <w:rPr>
          <w:rFonts w:hint="eastAsia"/>
          <w:color w:val="000000" w:themeColor="text1"/>
          <w:highlight w:val="none"/>
          <w:lang w:eastAsia="zh-CN"/>
        </w:rPr>
        <w:t>该项目年初预算数192万元，全年预算数 215.1万元， 全年执行数215.06万元，预算执行率99.98% 用于： 参加活动经费158万   商务业务培训7万元  商务业务指导经费27万  2023年亚商会巴州形象馆展位搭建及布展设计费：新增“航空航天LED屏”5万元   招商宣传册印制费（含电子招商手册）及新疆巴州产业发展政策汇编用5万元   对外宣传新闻媒体报道费用1万元  参加各类展会差旅费及培训差旅费补助费10万元   支付订阅报刊费0.7万元  接待客商租车费1.3万元。</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仿宋_GB2312" w:eastAsia="仿宋_GB2312"/>
          <w:b w:val="0"/>
          <w:bCs w:val="0"/>
          <w:lang w:val="en-US" w:eastAsia="zh-CN"/>
        </w:rPr>
      </w:pPr>
      <w:r>
        <w:rPr>
          <w:rFonts w:hint="eastAsia"/>
          <w:color w:val="000000" w:themeColor="text1"/>
          <w:lang w:val="en-US" w:eastAsia="zh-CN"/>
        </w:rPr>
        <w:tab/>
      </w:r>
      <w:bookmarkStart w:id="1" w:name="_Toc68703829"/>
      <w:r>
        <w:rPr>
          <w:rFonts w:hint="eastAsia"/>
          <w:color w:val="000000" w:themeColor="text1"/>
          <w:lang w:val="en-US" w:eastAsia="zh-CN"/>
        </w:rPr>
        <w:t xml:space="preserve"> </w:t>
      </w:r>
      <w:r>
        <w:rPr>
          <w:rFonts w:hint="eastAsia" w:ascii="仿宋_GB2312" w:eastAsia="仿宋_GB2312"/>
          <w:b w:val="0"/>
          <w:bCs w:val="0"/>
        </w:rPr>
        <w:t>（二）项目绩效目标</w:t>
      </w:r>
      <w:bookmarkEnd w:id="1"/>
      <w:r>
        <w:rPr>
          <w:rFonts w:hint="eastAsia" w:ascii="仿宋_GB2312" w:eastAsia="仿宋_GB2312"/>
          <w:b w:val="0"/>
          <w:bCs w:val="0"/>
          <w:color w:val="000000" w:themeColor="text1"/>
          <w:lang w:eastAsia="zh-CN"/>
        </w:rPr>
        <w:t>，</w:t>
      </w:r>
      <w:r>
        <w:rPr>
          <w:rFonts w:hint="eastAsia"/>
          <w:color w:val="000000" w:themeColor="text1"/>
        </w:rPr>
        <w:t>包括总体目标和阶段性目标。</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rPr>
      </w:pPr>
      <w:r>
        <w:rPr>
          <w:rFonts w:hint="eastAsia"/>
          <w:lang w:val="en-US" w:eastAsia="zh-CN"/>
        </w:rPr>
        <w:t>一、</w:t>
      </w:r>
      <w:r>
        <w:rPr>
          <w:rFonts w:hint="eastAsia"/>
        </w:rPr>
        <w:t>总体目标：</w:t>
      </w:r>
    </w:p>
    <w:p>
      <w:pPr>
        <w:pageBreakBefore w:val="0"/>
        <w:kinsoku/>
        <w:wordWrap/>
        <w:overflowPunct/>
        <w:topLinePunct w:val="0"/>
        <w:autoSpaceDE/>
        <w:autoSpaceDN/>
        <w:bidi w:val="0"/>
        <w:adjustRightInd/>
        <w:snapToGrid/>
        <w:spacing w:line="560" w:lineRule="exact"/>
        <w:ind w:firstLine="900" w:firstLineChars="300"/>
        <w:textAlignment w:val="auto"/>
        <w:rPr>
          <w:rFonts w:hint="eastAsia"/>
          <w:color w:val="000000" w:themeColor="text1"/>
        </w:rPr>
      </w:pPr>
      <w:r>
        <w:rPr>
          <w:rFonts w:hint="eastAsia"/>
          <w:color w:val="000000" w:themeColor="text1"/>
        </w:rPr>
        <w:t>1、巴州组团参加2023年的第八届中国·亚欧博览会、丝博会、廊洽会、西博会、广交会、厦投会、中国国际食品博览会等国内、国际展会参会费，展厅展台搭建费用;2、招商引资推介会、座谈会等形式的会务经费;3、接待来巴州实地考察、对接、洽谈项目合作等业务等接待费用;4、制作巴州招商引资宣传专题片、巴州重点产业和重点项目册费用、宣传资料等费用;5、根据州党委、政府分管领导安排指示派出招商分队（组）开展对接活动经费;以及围绕招商引资工作开展的各类业务活动需要开支费用。6、引导企业将业务范围扩展到更加广阔的市场，企业向外推广、扩大国际、国内采购渠道为理念，为企业搭建一个专业的展示和贸易平台。推动我州内贸、外贸企业发展壮大，提高企业及产品知名度;将业务范围扩展到更加广阔的国际国内市场。7、开展巴州一河北产业援疆经济合作对接活动，组织河北省“产业转移需求的企业”到巴州开展洽谈合作。8、开展委托专业招商及网络招商。9、服务群众满意度85%。</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000000" w:themeColor="text1"/>
        </w:rPr>
      </w:pPr>
      <w:r>
        <w:rPr>
          <w:rFonts w:hint="eastAsia"/>
          <w:color w:val="000000" w:themeColor="text1"/>
          <w:lang w:val="en-US" w:eastAsia="zh-CN"/>
        </w:rPr>
        <w:t>2</w:t>
      </w:r>
      <w:r>
        <w:rPr>
          <w:rFonts w:hint="eastAsia"/>
          <w:color w:val="000000" w:themeColor="text1"/>
        </w:rPr>
        <w:t>、开展商贸流通领域行业安全生产、消防安全培训1场次、县市商务主管部门业务科（股）室及样本监测企业进行市场运行监测培训1场次。</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000000" w:themeColor="text1"/>
        </w:rPr>
      </w:pPr>
      <w:r>
        <w:rPr>
          <w:rFonts w:hint="eastAsia"/>
          <w:color w:val="000000" w:themeColor="text1"/>
          <w:lang w:val="en-US" w:eastAsia="zh-CN"/>
        </w:rPr>
        <w:t>3</w:t>
      </w:r>
      <w:r>
        <w:rPr>
          <w:rFonts w:hint="eastAsia"/>
          <w:color w:val="000000" w:themeColor="text1"/>
        </w:rPr>
        <w:t>、2023年适时举办全州市场建设业务培训活动。通过开展“成品油市场管理”培训，提升我州商务领域工作员及从相关企业管理者依法合规推动行业健康有序发展的政策执行力和落实力。四、2023年适时举办全州电商新媒体培训活动。通过开展“电商+直播”培训，提升我州全域电商从业人员和电商企业运用新业态、新方式助力乡村振兴的能力。加大电商人才培育和储备力度，不断壮大我州电子商务从业队伍。</w:t>
      </w:r>
    </w:p>
    <w:p>
      <w:pPr>
        <w:pStyle w:val="2"/>
        <w:jc w:val="left"/>
        <w:rPr>
          <w:rFonts w:hint="eastAsia" w:ascii="Times New Roman" w:hAnsi="Times New Roman" w:eastAsia="仿宋_GB2312" w:cs="Times New Roman"/>
          <w:b w:val="0"/>
          <w:bCs w:val="0"/>
          <w:color w:val="000000" w:themeColor="text1"/>
          <w:kern w:val="2"/>
          <w:sz w:val="30"/>
          <w:szCs w:val="24"/>
          <w:lang w:val="en-US" w:eastAsia="zh-CN" w:bidi="ar-SA"/>
        </w:rPr>
      </w:pPr>
      <w:r>
        <w:rPr>
          <w:rFonts w:hint="eastAsia" w:ascii="Times New Roman" w:hAnsi="Times New Roman" w:eastAsia="仿宋_GB2312" w:cs="Times New Roman"/>
          <w:b w:val="0"/>
          <w:bCs w:val="0"/>
          <w:color w:val="000000" w:themeColor="text1"/>
          <w:kern w:val="2"/>
          <w:sz w:val="30"/>
          <w:szCs w:val="24"/>
          <w:lang w:val="en-US" w:eastAsia="zh-CN" w:bidi="ar-SA"/>
        </w:rPr>
        <w:t>阶段性目标：</w:t>
      </w:r>
      <w:bookmarkStart w:id="2" w:name="_Toc68703830"/>
    </w:p>
    <w:p>
      <w:pPr>
        <w:pStyle w:val="2"/>
        <w:ind w:firstLine="600" w:firstLineChars="200"/>
        <w:jc w:val="left"/>
        <w:rPr>
          <w:rFonts w:hint="eastAsia"/>
          <w:highlight w:val="none"/>
        </w:rPr>
      </w:pPr>
      <w:r>
        <w:rPr>
          <w:rFonts w:hint="eastAsia" w:ascii="Times New Roman" w:hAnsi="Times New Roman" w:eastAsia="仿宋_GB2312" w:cs="Times New Roman"/>
          <w:b w:val="0"/>
          <w:bCs w:val="0"/>
          <w:color w:val="000000" w:themeColor="text1"/>
          <w:kern w:val="2"/>
          <w:sz w:val="30"/>
          <w:szCs w:val="24"/>
          <w:highlight w:val="none"/>
          <w:lang w:val="en-US" w:eastAsia="zh-CN" w:bidi="ar-SA"/>
        </w:rPr>
        <w:t>为项目的顺利进行，确保项目实施有效，进一步扩大政策宣传知晓率。该项目2023年第一季度完成项目编制内容并签订合同，开始对接项目实施工作；第二季度对项目内容进行把控，并设置相关流程；第三季度对项目实施的进度进行检测；第四季度对项目完成情况及宣传内容产出的效果进行验收。</w:t>
      </w:r>
    </w:p>
    <w:p>
      <w:pPr>
        <w:pageBreakBefore w:val="0"/>
        <w:numPr>
          <w:ilvl w:val="0"/>
          <w:numId w:val="0"/>
        </w:numPr>
        <w:kinsoku/>
        <w:wordWrap/>
        <w:overflowPunct/>
        <w:topLinePunct w:val="0"/>
        <w:autoSpaceDE/>
        <w:autoSpaceDN/>
        <w:bidi w:val="0"/>
        <w:adjustRightInd/>
        <w:snapToGrid/>
        <w:spacing w:line="560" w:lineRule="exact"/>
        <w:ind w:leftChars="200"/>
        <w:textAlignment w:val="auto"/>
        <w:rPr>
          <w:rFonts w:hint="eastAsia"/>
          <w:b/>
          <w:bCs/>
          <w:highlight w:val="none"/>
          <w:lang w:val="en-US" w:eastAsia="zh-CN"/>
        </w:rPr>
      </w:pPr>
      <w:r>
        <w:rPr>
          <w:rFonts w:hint="eastAsia" w:cs="Times New Roman"/>
          <w:b/>
          <w:bCs/>
          <w:color w:val="000000" w:themeColor="text1"/>
          <w:kern w:val="2"/>
          <w:sz w:val="30"/>
          <w:szCs w:val="24"/>
          <w:highlight w:val="none"/>
          <w:lang w:val="en-US" w:eastAsia="zh-CN" w:bidi="ar-SA"/>
        </w:rPr>
        <w:t>二、</w:t>
      </w:r>
      <w:r>
        <w:rPr>
          <w:rFonts w:hint="eastAsia" w:ascii="Times New Roman" w:hAnsi="Times New Roman" w:eastAsia="仿宋_GB2312" w:cs="Times New Roman"/>
          <w:b/>
          <w:bCs/>
          <w:color w:val="000000" w:themeColor="text1"/>
          <w:kern w:val="2"/>
          <w:sz w:val="30"/>
          <w:szCs w:val="24"/>
          <w:highlight w:val="none"/>
          <w:lang w:val="en-US" w:eastAsia="zh-CN" w:bidi="ar-SA"/>
        </w:rPr>
        <w:t>效评价工作开展情况</w:t>
      </w:r>
      <w:bookmarkEnd w:id="2"/>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eastAsia="仿宋_GB2312"/>
          <w:lang w:val="en-US" w:eastAsia="zh-CN"/>
        </w:rPr>
      </w:pPr>
      <w:bookmarkStart w:id="3" w:name="_Toc68703831"/>
      <w:r>
        <w:rPr>
          <w:rFonts w:hint="eastAsia" w:ascii="仿宋_GB2312" w:eastAsia="仿宋_GB2312"/>
          <w:b w:val="0"/>
          <w:bCs w:val="0"/>
        </w:rPr>
        <w:t>（一）绩效评价目的、对象和范围。</w:t>
      </w:r>
      <w:bookmarkEnd w:id="3"/>
    </w:p>
    <w:p>
      <w:pPr>
        <w:pageBreakBefore w:val="0"/>
        <w:kinsoku/>
        <w:wordWrap/>
        <w:overflowPunct/>
        <w:topLinePunct w:val="0"/>
        <w:autoSpaceDE/>
        <w:autoSpaceDN/>
        <w:bidi w:val="0"/>
        <w:adjustRightInd/>
        <w:snapToGrid/>
        <w:spacing w:line="560" w:lineRule="exact"/>
        <w:ind w:firstLine="600" w:firstLineChars="200"/>
        <w:textAlignment w:val="auto"/>
      </w:pPr>
      <w:r>
        <w:rPr>
          <w:rFonts w:hint="eastAsia"/>
          <w:lang w:val="en-US" w:eastAsia="zh-CN"/>
        </w:rPr>
        <w:t>1.</w:t>
      </w:r>
      <w:r>
        <w:rPr>
          <w:rFonts w:hint="eastAsia"/>
        </w:rPr>
        <w:t>绩效评价目的：</w:t>
      </w:r>
    </w:p>
    <w:p>
      <w:pPr>
        <w:pageBreakBefore w:val="0"/>
        <w:kinsoku/>
        <w:wordWrap/>
        <w:overflowPunct/>
        <w:topLinePunct w:val="0"/>
        <w:autoSpaceDE/>
        <w:autoSpaceDN/>
        <w:bidi w:val="0"/>
        <w:adjustRightInd/>
        <w:snapToGrid/>
        <w:spacing w:line="560" w:lineRule="exact"/>
        <w:ind w:firstLine="900" w:firstLineChars="300"/>
        <w:jc w:val="left"/>
        <w:textAlignment w:val="auto"/>
        <w:rPr>
          <w:rFonts w:hint="eastAsia"/>
        </w:rPr>
      </w:pPr>
      <w:r>
        <w:rPr>
          <w:rFonts w:hint="eastAsia"/>
        </w:rPr>
        <w:t>通过绩效评价，客观地评判项目的管理绩效，了解和掌握商务与招商引资项目经费经费的具体情况，评价该项目资金安排的科学性、合理性、规范性和资金的使用成效，及时总结项目管理经验，完善项目管理办法，提高项目管理水平和资金使用效益。促使我</w:t>
      </w:r>
      <w:r>
        <w:rPr>
          <w:rFonts w:hint="eastAsia"/>
          <w:lang w:val="en-US" w:eastAsia="zh-CN"/>
        </w:rPr>
        <w:t>单位/局/中心</w:t>
      </w:r>
      <w:r>
        <w:rPr>
          <w:rFonts w:hint="eastAsia"/>
        </w:rPr>
        <w:t>根据绩效评价中发现的问题，认真加以整改，及时调整和完善单位的工作计划并加强项目</w:t>
      </w:r>
      <w:r>
        <w:rPr>
          <w:rFonts w:hint="eastAsia"/>
          <w:lang w:val="en-US" w:eastAsia="zh-CN"/>
        </w:rPr>
        <w:t>绩效</w:t>
      </w:r>
      <w:r>
        <w:rPr>
          <w:rFonts w:hint="eastAsia"/>
        </w:rPr>
        <w:t>管理，同时为项目后续资金投入、分配和管理提供决策依据。</w:t>
      </w:r>
    </w:p>
    <w:p>
      <w:pPr>
        <w:pageBreakBefore w:val="0"/>
        <w:kinsoku/>
        <w:wordWrap/>
        <w:overflowPunct/>
        <w:topLinePunct w:val="0"/>
        <w:autoSpaceDE/>
        <w:autoSpaceDN/>
        <w:bidi w:val="0"/>
        <w:adjustRightInd/>
        <w:snapToGrid/>
        <w:spacing w:line="560" w:lineRule="exact"/>
        <w:ind w:firstLine="600" w:firstLineChars="200"/>
        <w:jc w:val="left"/>
        <w:textAlignment w:val="auto"/>
      </w:pPr>
      <w:r>
        <w:rPr>
          <w:rFonts w:hint="eastAsia"/>
          <w:lang w:val="en-US" w:eastAsia="zh-CN"/>
        </w:rPr>
        <w:t>2.</w:t>
      </w:r>
      <w:r>
        <w:rPr>
          <w:rFonts w:hint="eastAsia"/>
        </w:rPr>
        <w:t>绩效评价对象：</w:t>
      </w:r>
    </w:p>
    <w:p>
      <w:pPr>
        <w:pageBreakBefore w:val="0"/>
        <w:kinsoku/>
        <w:wordWrap/>
        <w:overflowPunct/>
        <w:topLinePunct w:val="0"/>
        <w:autoSpaceDE/>
        <w:autoSpaceDN/>
        <w:bidi w:val="0"/>
        <w:adjustRightInd/>
        <w:snapToGrid/>
        <w:spacing w:line="560" w:lineRule="exact"/>
        <w:ind w:firstLine="900" w:firstLineChars="300"/>
        <w:jc w:val="left"/>
        <w:textAlignment w:val="auto"/>
        <w:rPr>
          <w:rFonts w:hint="eastAsia"/>
        </w:rPr>
      </w:pPr>
      <w:r>
        <w:rPr>
          <w:rFonts w:hint="eastAsia"/>
        </w:rPr>
        <w:t>商务与招商引资项目经费</w:t>
      </w:r>
    </w:p>
    <w:p>
      <w:pPr>
        <w:pageBreakBefore w:val="0"/>
        <w:kinsoku/>
        <w:wordWrap/>
        <w:overflowPunct/>
        <w:topLinePunct w:val="0"/>
        <w:autoSpaceDE/>
        <w:autoSpaceDN/>
        <w:bidi w:val="0"/>
        <w:adjustRightInd/>
        <w:snapToGrid/>
        <w:spacing w:line="560" w:lineRule="exact"/>
        <w:ind w:firstLine="600" w:firstLineChars="200"/>
        <w:textAlignment w:val="auto"/>
      </w:pPr>
      <w:r>
        <w:rPr>
          <w:rFonts w:hint="eastAsia"/>
          <w:lang w:val="en-US" w:eastAsia="zh-CN"/>
        </w:rPr>
        <w:t>3.</w:t>
      </w:r>
      <w:r>
        <w:rPr>
          <w:rFonts w:hint="eastAsia"/>
        </w:rPr>
        <w:t>绩效评价范围：</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rPr>
      </w:pPr>
      <w:r>
        <w:rPr>
          <w:rFonts w:hint="eastAsia"/>
        </w:rPr>
        <w:t>本次评价从</w:t>
      </w:r>
      <w:r>
        <w:rPr>
          <w:rFonts w:hint="eastAsia"/>
          <w:lang w:val="en-US" w:eastAsia="zh-CN"/>
        </w:rPr>
        <w:t>产出指标</w:t>
      </w:r>
      <w:r>
        <w:rPr>
          <w:rFonts w:hint="eastAsia"/>
        </w:rPr>
        <w:t>（包括</w:t>
      </w:r>
      <w:r>
        <w:rPr>
          <w:rFonts w:hint="eastAsia"/>
          <w:lang w:val="en-US" w:eastAsia="zh-CN"/>
        </w:rPr>
        <w:t>数量指标、质量指标、时效指标</w:t>
      </w:r>
      <w:r>
        <w:rPr>
          <w:rFonts w:hint="eastAsia"/>
        </w:rPr>
        <w:t>）、</w:t>
      </w:r>
      <w:r>
        <w:rPr>
          <w:rFonts w:hint="eastAsia"/>
          <w:lang w:val="en-US" w:eastAsia="zh-CN"/>
        </w:rPr>
        <w:t>成本指标</w:t>
      </w:r>
      <w:r>
        <w:rPr>
          <w:rFonts w:hint="eastAsia"/>
        </w:rPr>
        <w:t>（包括</w:t>
      </w:r>
      <w:r>
        <w:rPr>
          <w:rFonts w:hint="eastAsia"/>
          <w:lang w:val="en-US" w:eastAsia="zh-CN"/>
        </w:rPr>
        <w:t>经济成本指标）</w:t>
      </w:r>
      <w:r>
        <w:rPr>
          <w:rFonts w:hint="eastAsia"/>
        </w:rPr>
        <w:t>、</w:t>
      </w:r>
      <w:r>
        <w:rPr>
          <w:rFonts w:hint="eastAsia"/>
          <w:lang w:val="en-US" w:eastAsia="zh-CN"/>
        </w:rPr>
        <w:t>效益指标</w:t>
      </w:r>
      <w:r>
        <w:rPr>
          <w:rFonts w:hint="eastAsia"/>
        </w:rPr>
        <w:t>（包括</w:t>
      </w:r>
      <w:r>
        <w:rPr>
          <w:rFonts w:hint="eastAsia"/>
          <w:lang w:val="en-US" w:eastAsia="zh-CN"/>
        </w:rPr>
        <w:t>社会效益指标</w:t>
      </w:r>
      <w:r>
        <w:rPr>
          <w:rFonts w:hint="eastAsia"/>
        </w:rPr>
        <w:t>）</w:t>
      </w:r>
      <w:r>
        <w:rPr>
          <w:rFonts w:hint="eastAsia"/>
          <w:lang w:eastAsia="zh-CN"/>
        </w:rPr>
        <w:t>、</w:t>
      </w:r>
      <w:r>
        <w:rPr>
          <w:rFonts w:hint="eastAsia"/>
          <w:lang w:val="en-US" w:eastAsia="zh-CN"/>
        </w:rPr>
        <w:t>满意度指标，</w:t>
      </w:r>
      <w:r>
        <w:rPr>
          <w:rFonts w:hint="eastAsia"/>
        </w:rPr>
        <w:t>四个维度进行商务与招商引资项目经费评价，评价核心为资金的支出完成情况和效果。</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4" w:name="_Toc68703832"/>
      <w:r>
        <w:rPr>
          <w:rFonts w:hint="eastAsia" w:ascii="仿宋_GB2312" w:eastAsia="仿宋_GB2312"/>
          <w:b w:val="0"/>
          <w:bCs w:val="0"/>
        </w:rPr>
        <w:t>（二）绩效评价原则、评价指标体系</w:t>
      </w:r>
      <w:r>
        <w:rPr>
          <w:rFonts w:hint="eastAsia" w:ascii="仿宋_GB2312" w:eastAsia="仿宋_GB2312"/>
          <w:b w:val="0"/>
          <w:bCs w:val="0"/>
          <w:lang w:eastAsia="zh-CN"/>
        </w:rPr>
        <w:t>（附表说明）</w:t>
      </w:r>
      <w:r>
        <w:rPr>
          <w:rFonts w:hint="eastAsia" w:ascii="仿宋_GB2312" w:eastAsia="仿宋_GB2312"/>
          <w:b w:val="0"/>
          <w:bCs w:val="0"/>
        </w:rPr>
        <w:t>、评价方法、评价标准等。</w:t>
      </w:r>
      <w:bookmarkEnd w:id="4"/>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1</w:t>
      </w:r>
      <w:r>
        <w:rPr>
          <w:rFonts w:hint="eastAsia"/>
          <w:lang w:val="en-US" w:eastAsia="zh-CN"/>
        </w:rPr>
        <w:t>.</w:t>
      </w:r>
      <w:r>
        <w:rPr>
          <w:rFonts w:hint="eastAsia"/>
        </w:rPr>
        <w:t>绩效评价原则</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FF0000"/>
          <w:sz w:val="32"/>
          <w:szCs w:val="32"/>
        </w:rPr>
      </w:pPr>
      <w:r>
        <w:rPr>
          <w:rFonts w:eastAsia="仿宋_GB2312"/>
          <w:color w:val="000000"/>
          <w:sz w:val="32"/>
          <w:szCs w:val="32"/>
        </w:rPr>
        <w:t>本次项目绩效评价遵循以下基本原则：</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rPr>
      </w:pPr>
      <w:r>
        <w:rPr>
          <w:rFonts w:hint="eastAsia"/>
        </w:rPr>
        <w:t>（一）科学公正。本次项目支出绩效评价运用科学合理的方法，按照规范的程序，对项目绩效进行客观、公正的反映。</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rPr>
      </w:pPr>
      <w:r>
        <w:rPr>
          <w:rFonts w:hint="eastAsia"/>
        </w:rPr>
        <w:t>（二）统筹兼顾。本次项目支出绩效评价由本单位自主实施，即“谁支出、谁自评”。</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highlight w:val="none"/>
        </w:rPr>
      </w:pPr>
      <w:r>
        <w:rPr>
          <w:rFonts w:hint="eastAsia"/>
        </w:rPr>
        <w:t>（三）激励约束。本次项目支出绩效评价结果与预算安排、政策调整、改进管理实质性挂钩，体现奖优罚劣和激励相容导向，有</w:t>
      </w:r>
      <w:r>
        <w:rPr>
          <w:rFonts w:hint="eastAsia"/>
          <w:highlight w:val="none"/>
        </w:rPr>
        <w:t>效要安排、低效要压减、无效要问责。</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highlight w:val="none"/>
        </w:rPr>
      </w:pPr>
      <w:r>
        <w:rPr>
          <w:rFonts w:hint="eastAsia"/>
          <w:highlight w:val="none"/>
        </w:rPr>
        <w:t>（四）公开透明。本次项目支出绩效评价结果已依法依规公开在</w:t>
      </w:r>
      <w:r>
        <w:rPr>
          <w:rFonts w:hint="eastAsia"/>
          <w:highlight w:val="none"/>
          <w:lang w:eastAsia="zh-CN"/>
        </w:rPr>
        <w:t>巴州人民政府</w:t>
      </w:r>
      <w:r>
        <w:rPr>
          <w:rFonts w:hint="eastAsia"/>
          <w:highlight w:val="none"/>
        </w:rPr>
        <w:t>网站上，并自觉接受社会监督。</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2、评价指标体系（附表说明）</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rPr>
      </w:pPr>
      <w:r>
        <w:rPr>
          <w:rFonts w:hint="eastAsia"/>
        </w:rPr>
        <w:t>绩效评价框架是开展绩效评价的核心。绩效评价框架包括评价准则、关键评价问题、评价指标、数据来源、数据收集方法等。指标体系建立过程如下：</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rPr>
      </w:pPr>
      <w:r>
        <w:rPr>
          <w:rFonts w:hint="eastAsia"/>
        </w:rPr>
        <w:t>（1）确定评价指标</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rPr>
      </w:pPr>
      <w:r>
        <w:rPr>
          <w:rFonts w:hint="eastAsia"/>
        </w:rPr>
        <w:t>采用层次分析法，建立评价指标体系。绩效评价将指标分为项目决策指标、项目过程指标、项目产出指标、项目效益指标四个维度，最终形成一个由多个相互联系的指标组成的多层次指标体系。</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highlight w:val="none"/>
        </w:rPr>
      </w:pPr>
      <w:r>
        <w:rPr>
          <w:rFonts w:hint="eastAsia"/>
          <w:highlight w:val="none"/>
        </w:rPr>
        <w:t>（2）确定权重</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highlight w:val="none"/>
          <w:lang w:eastAsia="zh-CN"/>
        </w:rPr>
      </w:pPr>
      <w:r>
        <w:rPr>
          <w:rFonts w:hint="eastAsia"/>
          <w:highlight w:val="none"/>
        </w:rPr>
        <w:t>确定各个指标相对于项目总体绩效的权重分值。在绩效评价指标体系中，</w:t>
      </w:r>
      <w:r>
        <w:rPr>
          <w:rFonts w:hint="eastAsia"/>
          <w:highlight w:val="none"/>
          <w:lang w:val="en-US" w:eastAsia="zh-CN"/>
        </w:rPr>
        <w:t>项目决策权重为20分，项目过程权重为20分，项目产出权重为40分，项目效益权重为20分</w:t>
      </w:r>
      <w:r>
        <w:rPr>
          <w:rFonts w:hint="eastAsia"/>
          <w:highlight w:val="none"/>
        </w:rPr>
        <w:t>。</w:t>
      </w:r>
      <w:r>
        <w:rPr>
          <w:rFonts w:hint="eastAsia"/>
          <w:highlight w:val="none"/>
          <w:lang w:eastAsia="zh-CN"/>
        </w:rPr>
        <w:t>（项目支出绩效目标表</w:t>
      </w:r>
      <w:r>
        <w:rPr>
          <w:rFonts w:hint="eastAsia"/>
          <w:highlight w:val="none"/>
          <w:lang w:val="en-US" w:eastAsia="zh-CN"/>
        </w:rPr>
        <w:t>与表的权重保持一致</w:t>
      </w:r>
      <w:r>
        <w:rPr>
          <w:rFonts w:hint="eastAsia"/>
          <w:highlight w:val="none"/>
          <w:lang w:eastAsia="zh-CN"/>
        </w:rPr>
        <w:t>）</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（3）确定指标标准值</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rPr>
      </w:pPr>
      <w:r>
        <w:rPr>
          <w:rFonts w:hint="eastAsia"/>
        </w:rPr>
        <w:t>指标标准值是绩效评价指标的尺度，既要反映同类项目的先进水平，又要符合项目的实际绩效水平。具体采用计划标准等确定此次绩效评价指标标准值。</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rPr>
      </w:pPr>
      <w:r>
        <w:rPr>
          <w:rFonts w:hint="eastAsia"/>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rPr>
      </w:pPr>
      <w:r>
        <w:rPr>
          <w:rFonts w:hint="eastAsia"/>
        </w:rPr>
        <w:t>3、评价方法</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rPr>
      </w:pPr>
      <w:r>
        <w:rPr>
          <w:rFonts w:hint="eastAsia"/>
        </w:rPr>
        <w:t>绩效评价从</w:t>
      </w:r>
      <w:r>
        <w:rPr>
          <w:rFonts w:hint="eastAsia"/>
          <w:lang w:val="en-US" w:eastAsia="zh-CN"/>
        </w:rPr>
        <w:t>项目决策</w:t>
      </w:r>
      <w:r>
        <w:rPr>
          <w:rFonts w:hint="eastAsia"/>
        </w:rPr>
        <w:t>、</w:t>
      </w:r>
      <w:r>
        <w:rPr>
          <w:rFonts w:hint="eastAsia"/>
          <w:lang w:val="en-US" w:eastAsia="zh-CN"/>
        </w:rPr>
        <w:t>项目过程</w:t>
      </w:r>
      <w:r>
        <w:rPr>
          <w:rFonts w:hint="eastAsia"/>
        </w:rPr>
        <w:t>、</w:t>
      </w:r>
      <w:r>
        <w:rPr>
          <w:rFonts w:hint="eastAsia"/>
          <w:lang w:val="en-US" w:eastAsia="zh-CN"/>
        </w:rPr>
        <w:t>项目产出</w:t>
      </w:r>
      <w:r>
        <w:rPr>
          <w:rFonts w:hint="eastAsia"/>
        </w:rPr>
        <w:t>、</w:t>
      </w:r>
      <w:r>
        <w:rPr>
          <w:rFonts w:hint="eastAsia"/>
          <w:lang w:val="en-US" w:eastAsia="zh-CN"/>
        </w:rPr>
        <w:t>项目效益</w:t>
      </w:r>
      <w:r>
        <w:rPr>
          <w:rFonts w:hint="eastAsia"/>
        </w:rPr>
        <w:t>四个维度进行评价。评价对象为项目目标实施情况，  评价核心为资金的支出完成情况和项目的产出效益。</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eastAsia="仿宋_GB2312"/>
          <w:highlight w:val="yellow"/>
          <w:lang w:val="en-US" w:eastAsia="zh-CN"/>
        </w:rPr>
      </w:pPr>
      <w:r>
        <w:rPr>
          <w:rFonts w:hint="eastAsia"/>
        </w:rPr>
        <w:t>本次评价指标中，既有定性指标又有定量指标，各类指标因考核内容不同和客观标准不同存在较大差异，因此核定</w:t>
      </w:r>
      <w:r>
        <w:rPr>
          <w:rFonts w:hint="eastAsia"/>
          <w:lang w:eastAsia="zh-CN"/>
        </w:rPr>
        <w:t>具体指标时采用了比</w:t>
      </w:r>
      <w:r>
        <w:rPr>
          <w:rFonts w:hint="eastAsia"/>
          <w:highlight w:val="none"/>
          <w:lang w:eastAsia="zh-CN"/>
        </w:rPr>
        <w:t>较法，原因如下：结合预算支出确定的绩效目标，通过对绩效目标与实施效果、历史与当期情况，综合分析绩效目标实现程度。对项目最终验收情况与年度绩效目标对比，预算资金完成率、项目执行率、资金下拨及时性等方面进行分析，均已完成指标。</w:t>
      </w:r>
    </w:p>
    <w:p>
      <w:pPr>
        <w:pStyle w:val="2"/>
        <w:jc w:val="left"/>
        <w:rPr>
          <w:rFonts w:hint="eastAsia"/>
        </w:rPr>
      </w:pPr>
    </w:p>
    <w:p>
      <w:pPr>
        <w:pageBreakBefore w:val="0"/>
        <w:kinsoku/>
        <w:wordWrap/>
        <w:overflowPunct/>
        <w:topLinePunct w:val="0"/>
        <w:autoSpaceDE/>
        <w:autoSpaceDN/>
        <w:bidi w:val="0"/>
        <w:adjustRightInd/>
        <w:snapToGrid/>
        <w:spacing w:line="560" w:lineRule="exact"/>
        <w:ind w:firstLine="600" w:firstLineChars="200"/>
        <w:textAlignment w:val="auto"/>
        <w:rPr>
          <w:rFonts w:hint="eastAsia"/>
        </w:rPr>
      </w:pPr>
      <w:r>
        <w:rPr>
          <w:rFonts w:hint="eastAsia"/>
        </w:rPr>
        <w:t>4</w:t>
      </w:r>
      <w:r>
        <w:rPr>
          <w:rFonts w:hint="eastAsia"/>
          <w:lang w:val="en-US" w:eastAsia="zh-CN"/>
        </w:rPr>
        <w:t>.</w:t>
      </w:r>
      <w:r>
        <w:rPr>
          <w:rFonts w:hint="eastAsia"/>
        </w:rPr>
        <w:t>评价标准</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eastAsia="仿宋_GB2312"/>
          <w:lang w:eastAsia="zh-CN"/>
        </w:rPr>
      </w:pPr>
      <w:r>
        <w:rPr>
          <w:rFonts w:hint="eastAsia"/>
        </w:rPr>
        <w:t>绩效评价标准通常包括计划标准、行业标准、历史标准等，用于对绩效指标完成情况进行比较、分析、评价。本次评价主要采用了</w:t>
      </w:r>
      <w:r>
        <w:rPr>
          <w:rFonts w:hint="eastAsia"/>
          <w:lang w:val="en-US" w:eastAsia="zh-CN"/>
        </w:rPr>
        <w:t>计划标准</w:t>
      </w:r>
      <w:r>
        <w:rPr>
          <w:rFonts w:hint="eastAsia"/>
        </w:rPr>
        <w:t>。</w:t>
      </w:r>
      <w:r>
        <w:rPr>
          <w:rFonts w:hint="eastAsia"/>
          <w:lang w:eastAsia="zh-CN"/>
        </w:rPr>
        <w:t>原因如下：在预算执行过程中，严格遵循“有预算不超支，的支出原则，并设立了绩效目标，按季度实施监控，根据项目需求，按序时进度完成预算执行。</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5" w:name="_Toc68703833"/>
      <w:r>
        <w:rPr>
          <w:rFonts w:hint="eastAsia" w:ascii="仿宋_GB2312" w:eastAsia="仿宋_GB2312"/>
          <w:b w:val="0"/>
          <w:bCs w:val="0"/>
        </w:rPr>
        <w:t>（三）绩效评价工作过程。</w:t>
      </w:r>
      <w:bookmarkEnd w:id="5"/>
    </w:p>
    <w:p>
      <w:pPr>
        <w:pageBreakBefore w:val="0"/>
        <w:kinsoku/>
        <w:wordWrap/>
        <w:overflowPunct/>
        <w:topLinePunct w:val="0"/>
        <w:autoSpaceDE/>
        <w:autoSpaceDN/>
        <w:bidi w:val="0"/>
        <w:adjustRightInd/>
        <w:snapToGrid/>
        <w:spacing w:line="560" w:lineRule="exact"/>
        <w:ind w:firstLine="600" w:firstLineChars="200"/>
        <w:textAlignment w:val="auto"/>
        <w:rPr>
          <w:rFonts w:hint="eastAsia"/>
        </w:rPr>
      </w:pPr>
      <w:bookmarkStart w:id="6" w:name="_Toc68703834"/>
      <w:r>
        <w:rPr>
          <w:rFonts w:hint="eastAsia"/>
          <w:lang w:val="en-US" w:eastAsia="zh-CN"/>
        </w:rPr>
        <w:t>1.</w:t>
      </w:r>
      <w:r>
        <w:rPr>
          <w:rFonts w:hint="eastAsia"/>
        </w:rPr>
        <w:t>前期准备。首先成立评价工作组，开展前期调研；其次明确项目绩效目标，设计绩效评价指标体系并确定绩效评价方法；接着确定现场和非现场评价范围，设计资料清单；最后制定评价实施方案并进行论证。</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rPr>
      </w:pPr>
      <w:r>
        <w:rPr>
          <w:rFonts w:hint="eastAsia"/>
          <w:lang w:val="en-US" w:eastAsia="zh-CN"/>
        </w:rPr>
        <w:t>2.</w:t>
      </w:r>
      <w:r>
        <w:rPr>
          <w:rFonts w:hint="eastAsia"/>
        </w:rPr>
        <w:t>组织实施。制定绩效评价工作方案，具体包括项目概况、评价思路、方法手段、组织实施、进度安排等。收集项目立项依据、相关会议纪要、实施方案、财政资金分配方案、支付管理情况等相关评价资料并进行梳理。</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rPr>
      </w:pPr>
      <w:r>
        <w:rPr>
          <w:rFonts w:hint="eastAsia"/>
          <w:lang w:val="en-US" w:eastAsia="zh-CN"/>
        </w:rPr>
        <w:t>3.</w:t>
      </w:r>
      <w:r>
        <w:rPr>
          <w:rFonts w:hint="eastAsia"/>
        </w:rPr>
        <w:t>分析评价。根据收集梳理的资料围绕项目立项、资金落实、业务管理、财务管理、项目产出、项目效益等内容，对照已确定的绩效评价指标进行详细全面的分析评价，逐项打分并形成绩效评价最终结果。</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r>
        <w:rPr>
          <w:rFonts w:hint="eastAsia" w:ascii="宋体" w:hAnsi="宋体" w:eastAsia="宋体"/>
          <w:sz w:val="32"/>
          <w:szCs w:val="32"/>
        </w:rPr>
        <w:t>三、综合评价情况及评价结论</w:t>
      </w:r>
      <w:bookmarkEnd w:id="6"/>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lang w:eastAsia="zh-CN"/>
        </w:rPr>
      </w:pPr>
      <w:bookmarkStart w:id="7" w:name="_Toc68703835"/>
      <w:r>
        <w:rPr>
          <w:rFonts w:hint="eastAsia" w:ascii="仿宋_GB2312" w:eastAsia="仿宋_GB2312"/>
          <w:b w:val="0"/>
          <w:bCs w:val="0"/>
        </w:rPr>
        <w:t>（一）综合评价情况</w:t>
      </w:r>
      <w:bookmarkEnd w:id="7"/>
      <w:r>
        <w:rPr>
          <w:rFonts w:hint="eastAsia" w:ascii="仿宋_GB2312" w:eastAsia="仿宋_GB2312"/>
          <w:b w:val="0"/>
          <w:bCs w:val="0"/>
          <w:lang w:eastAsia="zh-CN"/>
        </w:rPr>
        <w:t>及评价结论</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b w:val="0"/>
          <w:bCs w:val="0"/>
          <w:lang w:eastAsia="zh-CN"/>
        </w:rPr>
      </w:pPr>
      <w:r>
        <w:rPr>
          <w:rFonts w:hint="eastAsia" w:ascii="仿宋_GB2312"/>
          <w:b w:val="0"/>
          <w:bCs w:val="0"/>
          <w:lang w:val="en-US" w:eastAsia="zh-CN"/>
        </w:rPr>
        <w:t>1.</w:t>
      </w:r>
      <w:r>
        <w:rPr>
          <w:rFonts w:hint="eastAsia" w:ascii="仿宋_GB2312" w:eastAsia="仿宋_GB2312"/>
          <w:b w:val="0"/>
          <w:bCs w:val="0"/>
        </w:rPr>
        <w:t>综合评价情况</w:t>
      </w:r>
      <w:r>
        <w:rPr>
          <w:rFonts w:hint="eastAsia" w:ascii="仿宋_GB2312"/>
          <w:b w:val="0"/>
          <w:bCs w:val="0"/>
          <w:lang w:eastAsia="zh-CN"/>
        </w:rPr>
        <w:t>：</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kern w:val="28"/>
          <w:sz w:val="32"/>
          <w:szCs w:val="32"/>
          <w:lang w:val="en-US" w:eastAsia="zh-CN" w:bidi="ar-SA"/>
        </w:rPr>
      </w:pPr>
      <w:r>
        <w:rPr>
          <w:rFonts w:hint="eastAsia" w:ascii="Times New Roman" w:hAnsi="Times New Roman" w:eastAsia="仿宋_GB2312" w:cs="Times New Roman"/>
          <w:b w:val="0"/>
          <w:bCs w:val="0"/>
          <w:kern w:val="28"/>
          <w:sz w:val="32"/>
          <w:szCs w:val="32"/>
          <w:lang w:val="en-US" w:eastAsia="zh-CN" w:bidi="ar-SA"/>
        </w:rPr>
        <w:t>项</w:t>
      </w:r>
      <w:r>
        <w:rPr>
          <w:rFonts w:hint="eastAsia" w:ascii="仿宋_GB2312"/>
          <w:b w:val="0"/>
          <w:bCs w:val="0"/>
          <w:lang w:val="en-US" w:eastAsia="zh-CN"/>
        </w:rPr>
        <w:t>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r>
        <w:rPr>
          <w:rFonts w:hint="eastAsia" w:ascii="Times New Roman" w:hAnsi="Times New Roman" w:eastAsia="仿宋_GB2312" w:cs="Times New Roman"/>
          <w:b w:val="0"/>
          <w:bCs w:val="0"/>
          <w:kern w:val="28"/>
          <w:sz w:val="32"/>
          <w:szCs w:val="32"/>
          <w:lang w:val="en-US" w:eastAsia="zh-CN" w:bidi="ar-SA"/>
        </w:rPr>
        <w:t>。</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8" w:name="_Toc68703836"/>
      <w:r>
        <w:rPr>
          <w:rFonts w:hint="eastAsia" w:ascii="仿宋_GB2312" w:eastAsia="仿宋_GB2312"/>
          <w:b w:val="0"/>
          <w:bCs w:val="0"/>
          <w:lang w:val="en-US" w:eastAsia="zh-CN"/>
        </w:rPr>
        <w:t>2.</w:t>
      </w:r>
      <w:r>
        <w:rPr>
          <w:rFonts w:hint="eastAsia" w:ascii="仿宋_GB2312" w:eastAsia="仿宋_GB2312"/>
          <w:b w:val="0"/>
          <w:bCs w:val="0"/>
        </w:rPr>
        <w:t>评价结论</w:t>
      </w:r>
      <w:bookmarkEnd w:id="8"/>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b w:val="0"/>
          <w:bCs w:val="0"/>
          <w:color w:val="auto"/>
          <w:highlight w:val="none"/>
        </w:rPr>
      </w:pPr>
      <w:r>
        <w:rPr>
          <w:rFonts w:hint="eastAsia" w:ascii="Times New Roman" w:hAnsi="Times New Roman" w:eastAsia="仿宋_GB2312"/>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eastAsia" w:ascii="Times New Roman" w:hAnsi="Times New Roman" w:eastAsia="仿宋_GB2312"/>
          <w:b w:val="0"/>
          <w:bCs w:val="0"/>
          <w:color w:val="auto"/>
          <w:highlight w:val="none"/>
        </w:rPr>
        <w:t>总得分为</w:t>
      </w:r>
      <w:r>
        <w:rPr>
          <w:rFonts w:hint="eastAsia"/>
          <w:b w:val="0"/>
          <w:bCs w:val="0"/>
          <w:color w:val="auto"/>
          <w:highlight w:val="none"/>
          <w:lang w:val="en-US" w:eastAsia="zh-CN"/>
        </w:rPr>
        <w:t>100</w:t>
      </w:r>
      <w:r>
        <w:rPr>
          <w:rFonts w:hint="eastAsia" w:ascii="Times New Roman" w:hAnsi="Times New Roman" w:eastAsia="仿宋_GB2312"/>
          <w:b w:val="0"/>
          <w:bCs w:val="0"/>
          <w:color w:val="auto"/>
          <w:highlight w:val="none"/>
        </w:rPr>
        <w:t>分，其中，</w:t>
      </w:r>
      <w:r>
        <w:rPr>
          <w:rFonts w:hint="eastAsia"/>
          <w:b w:val="0"/>
          <w:bCs w:val="0"/>
          <w:color w:val="auto"/>
          <w:highlight w:val="none"/>
          <w:lang w:val="en-US" w:eastAsia="zh-CN"/>
        </w:rPr>
        <w:t>项目决策</w:t>
      </w:r>
      <w:r>
        <w:rPr>
          <w:rFonts w:hint="eastAsia" w:ascii="Times New Roman" w:hAnsi="Times New Roman" w:eastAsia="仿宋_GB2312"/>
          <w:b w:val="0"/>
          <w:bCs w:val="0"/>
          <w:color w:val="auto"/>
          <w:highlight w:val="none"/>
        </w:rPr>
        <w:t>类指标权重为</w:t>
      </w:r>
      <w:r>
        <w:rPr>
          <w:rFonts w:hint="eastAsia"/>
          <w:b w:val="0"/>
          <w:bCs w:val="0"/>
          <w:color w:val="auto"/>
          <w:highlight w:val="none"/>
          <w:lang w:val="en-US" w:eastAsia="zh-CN"/>
        </w:rPr>
        <w:t>20</w:t>
      </w:r>
      <w:r>
        <w:rPr>
          <w:rFonts w:hint="eastAsia" w:ascii="Times New Roman" w:hAnsi="Times New Roman" w:eastAsia="仿宋_GB2312"/>
          <w:b w:val="0"/>
          <w:bCs w:val="0"/>
          <w:color w:val="auto"/>
          <w:highlight w:val="none"/>
        </w:rPr>
        <w:t>分，得分为</w:t>
      </w:r>
      <w:r>
        <w:rPr>
          <w:rFonts w:hint="eastAsia"/>
          <w:b w:val="0"/>
          <w:bCs w:val="0"/>
          <w:color w:val="auto"/>
          <w:highlight w:val="none"/>
          <w:lang w:val="en-US" w:eastAsia="zh-CN"/>
        </w:rPr>
        <w:t>20</w:t>
      </w:r>
      <w:r>
        <w:rPr>
          <w:rFonts w:hint="eastAsia" w:ascii="Times New Roman" w:hAnsi="Times New Roman" w:eastAsia="仿宋_GB2312"/>
          <w:b w:val="0"/>
          <w:bCs w:val="0"/>
          <w:color w:val="auto"/>
          <w:highlight w:val="none"/>
        </w:rPr>
        <w:t xml:space="preserve">分，得分率为 </w:t>
      </w:r>
      <w:r>
        <w:rPr>
          <w:rFonts w:hint="eastAsia"/>
          <w:b w:val="0"/>
          <w:bCs w:val="0"/>
          <w:color w:val="auto"/>
          <w:highlight w:val="none"/>
          <w:lang w:val="en-US" w:eastAsia="zh-CN"/>
        </w:rPr>
        <w:t>100</w:t>
      </w:r>
      <w:r>
        <w:rPr>
          <w:rFonts w:hint="eastAsia" w:ascii="Times New Roman" w:hAnsi="Times New Roman" w:eastAsia="仿宋_GB2312"/>
          <w:b w:val="0"/>
          <w:bCs w:val="0"/>
          <w:color w:val="auto"/>
          <w:highlight w:val="none"/>
        </w:rPr>
        <w:t>%。</w:t>
      </w:r>
      <w:r>
        <w:rPr>
          <w:rFonts w:hint="eastAsia"/>
          <w:b w:val="0"/>
          <w:bCs w:val="0"/>
          <w:color w:val="auto"/>
          <w:highlight w:val="none"/>
          <w:lang w:val="en-US" w:eastAsia="zh-CN"/>
        </w:rPr>
        <w:t>项目过程</w:t>
      </w:r>
      <w:r>
        <w:rPr>
          <w:rFonts w:hint="eastAsia" w:ascii="Times New Roman" w:hAnsi="Times New Roman" w:eastAsia="仿宋_GB2312"/>
          <w:b w:val="0"/>
          <w:bCs w:val="0"/>
          <w:color w:val="auto"/>
          <w:highlight w:val="none"/>
        </w:rPr>
        <w:t>类指标权重为20分，得分为</w:t>
      </w:r>
      <w:r>
        <w:rPr>
          <w:rFonts w:hint="eastAsia"/>
          <w:b w:val="0"/>
          <w:bCs w:val="0"/>
          <w:color w:val="auto"/>
          <w:highlight w:val="none"/>
          <w:lang w:val="en-US" w:eastAsia="zh-CN"/>
        </w:rPr>
        <w:t>20</w:t>
      </w:r>
      <w:r>
        <w:rPr>
          <w:rFonts w:hint="eastAsia" w:ascii="Times New Roman" w:hAnsi="Times New Roman" w:eastAsia="仿宋_GB2312"/>
          <w:b w:val="0"/>
          <w:bCs w:val="0"/>
          <w:color w:val="auto"/>
          <w:highlight w:val="none"/>
        </w:rPr>
        <w:t xml:space="preserve">分，得分率为 </w:t>
      </w:r>
      <w:r>
        <w:rPr>
          <w:rFonts w:hint="eastAsia"/>
          <w:b w:val="0"/>
          <w:bCs w:val="0"/>
          <w:color w:val="auto"/>
          <w:highlight w:val="none"/>
          <w:lang w:val="en-US" w:eastAsia="zh-CN"/>
        </w:rPr>
        <w:t>100</w:t>
      </w:r>
      <w:r>
        <w:rPr>
          <w:rFonts w:hint="eastAsia" w:ascii="Times New Roman" w:hAnsi="Times New Roman" w:eastAsia="仿宋_GB2312"/>
          <w:b w:val="0"/>
          <w:bCs w:val="0"/>
          <w:color w:val="auto"/>
          <w:highlight w:val="none"/>
        </w:rPr>
        <w:t>%。</w:t>
      </w:r>
      <w:r>
        <w:rPr>
          <w:rFonts w:hint="eastAsia"/>
          <w:b w:val="0"/>
          <w:bCs w:val="0"/>
          <w:color w:val="auto"/>
          <w:highlight w:val="none"/>
          <w:lang w:val="en-US" w:eastAsia="zh-CN"/>
        </w:rPr>
        <w:t>项目产出</w:t>
      </w:r>
      <w:r>
        <w:rPr>
          <w:rFonts w:hint="eastAsia" w:ascii="Times New Roman" w:hAnsi="Times New Roman" w:eastAsia="仿宋_GB2312"/>
          <w:b w:val="0"/>
          <w:bCs w:val="0"/>
          <w:color w:val="auto"/>
          <w:highlight w:val="none"/>
        </w:rPr>
        <w:t>类指标权重为</w:t>
      </w:r>
      <w:r>
        <w:rPr>
          <w:rFonts w:hint="eastAsia"/>
          <w:b w:val="0"/>
          <w:bCs w:val="0"/>
          <w:color w:val="auto"/>
          <w:highlight w:val="none"/>
          <w:lang w:val="en-US" w:eastAsia="zh-CN"/>
        </w:rPr>
        <w:t>40</w:t>
      </w:r>
      <w:r>
        <w:rPr>
          <w:rFonts w:hint="eastAsia" w:ascii="Times New Roman" w:hAnsi="Times New Roman" w:eastAsia="仿宋_GB2312"/>
          <w:b w:val="0"/>
          <w:bCs w:val="0"/>
          <w:color w:val="auto"/>
          <w:highlight w:val="none"/>
        </w:rPr>
        <w:t>分，得分为</w:t>
      </w:r>
      <w:r>
        <w:rPr>
          <w:rFonts w:hint="eastAsia"/>
          <w:b w:val="0"/>
          <w:bCs w:val="0"/>
          <w:color w:val="auto"/>
          <w:highlight w:val="none"/>
          <w:lang w:val="en-US" w:eastAsia="zh-CN"/>
        </w:rPr>
        <w:t>40</w:t>
      </w:r>
      <w:r>
        <w:rPr>
          <w:rFonts w:hint="eastAsia" w:ascii="Times New Roman" w:hAnsi="Times New Roman" w:eastAsia="仿宋_GB2312"/>
          <w:b w:val="0"/>
          <w:bCs w:val="0"/>
          <w:color w:val="auto"/>
          <w:highlight w:val="none"/>
        </w:rPr>
        <w:t>分，得分率为</w:t>
      </w:r>
      <w:r>
        <w:rPr>
          <w:rFonts w:hint="eastAsia"/>
          <w:b w:val="0"/>
          <w:bCs w:val="0"/>
          <w:color w:val="auto"/>
          <w:highlight w:val="none"/>
          <w:lang w:val="en-US" w:eastAsia="zh-CN"/>
        </w:rPr>
        <w:t>100</w:t>
      </w:r>
      <w:r>
        <w:rPr>
          <w:rFonts w:hint="eastAsia" w:ascii="Times New Roman" w:hAnsi="Times New Roman" w:eastAsia="仿宋_GB2312"/>
          <w:b w:val="0"/>
          <w:bCs w:val="0"/>
          <w:color w:val="auto"/>
          <w:highlight w:val="none"/>
        </w:rPr>
        <w:t>%。</w:t>
      </w:r>
      <w:r>
        <w:rPr>
          <w:rFonts w:hint="eastAsia"/>
          <w:b w:val="0"/>
          <w:bCs w:val="0"/>
          <w:color w:val="auto"/>
          <w:highlight w:val="none"/>
          <w:lang w:val="en-US" w:eastAsia="zh-CN"/>
        </w:rPr>
        <w:t>项目效益</w:t>
      </w:r>
      <w:r>
        <w:rPr>
          <w:rFonts w:hint="eastAsia" w:ascii="Times New Roman" w:hAnsi="Times New Roman" w:eastAsia="仿宋_GB2312"/>
          <w:b w:val="0"/>
          <w:bCs w:val="0"/>
          <w:color w:val="auto"/>
          <w:highlight w:val="none"/>
        </w:rPr>
        <w:t>类指标权重为</w:t>
      </w:r>
      <w:r>
        <w:rPr>
          <w:rFonts w:hint="eastAsia"/>
          <w:b w:val="0"/>
          <w:bCs w:val="0"/>
          <w:color w:val="auto"/>
          <w:highlight w:val="none"/>
          <w:lang w:val="en-US" w:eastAsia="zh-CN"/>
        </w:rPr>
        <w:t>20</w:t>
      </w:r>
      <w:r>
        <w:rPr>
          <w:rFonts w:hint="eastAsia" w:ascii="Times New Roman" w:hAnsi="Times New Roman" w:eastAsia="仿宋_GB2312"/>
          <w:b w:val="0"/>
          <w:bCs w:val="0"/>
          <w:color w:val="auto"/>
          <w:highlight w:val="none"/>
        </w:rPr>
        <w:t>分，得分为</w:t>
      </w:r>
      <w:r>
        <w:rPr>
          <w:rFonts w:hint="eastAsia"/>
          <w:b w:val="0"/>
          <w:bCs w:val="0"/>
          <w:color w:val="auto"/>
          <w:highlight w:val="none"/>
          <w:lang w:val="en-US" w:eastAsia="zh-CN"/>
        </w:rPr>
        <w:t>20</w:t>
      </w:r>
      <w:r>
        <w:rPr>
          <w:rFonts w:hint="eastAsia" w:ascii="Times New Roman" w:hAnsi="Times New Roman" w:eastAsia="仿宋_GB2312"/>
          <w:b w:val="0"/>
          <w:bCs w:val="0"/>
          <w:color w:val="auto"/>
          <w:highlight w:val="none"/>
        </w:rPr>
        <w:t>分，得分率为</w:t>
      </w:r>
      <w:r>
        <w:rPr>
          <w:rFonts w:hint="eastAsia"/>
          <w:b w:val="0"/>
          <w:bCs w:val="0"/>
          <w:color w:val="auto"/>
          <w:highlight w:val="none"/>
          <w:lang w:val="en-US" w:eastAsia="zh-CN"/>
        </w:rPr>
        <w:t>100</w:t>
      </w:r>
      <w:r>
        <w:rPr>
          <w:rFonts w:hint="eastAsia" w:ascii="Times New Roman" w:hAnsi="Times New Roman" w:eastAsia="仿宋_GB2312"/>
          <w:b w:val="0"/>
          <w:bCs w:val="0"/>
          <w:color w:val="auto"/>
          <w:highlight w:val="none"/>
        </w:rPr>
        <w:t>%。</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highlight w:val="none"/>
          <w:lang w:eastAsia="zh-CN"/>
        </w:rPr>
      </w:pPr>
      <w:r>
        <w:rPr>
          <w:rFonts w:hint="eastAsia" w:ascii="仿宋_GB2312" w:eastAsia="仿宋_GB2312"/>
          <w:b w:val="0"/>
          <w:bCs w:val="0"/>
          <w:highlight w:val="none"/>
        </w:rPr>
        <w:t>（</w:t>
      </w:r>
      <w:r>
        <w:rPr>
          <w:rFonts w:hint="eastAsia" w:ascii="仿宋_GB2312" w:eastAsia="仿宋_GB2312"/>
          <w:b w:val="0"/>
          <w:bCs w:val="0"/>
          <w:highlight w:val="none"/>
          <w:lang w:eastAsia="zh-CN"/>
        </w:rPr>
        <w:t>二</w:t>
      </w:r>
      <w:r>
        <w:rPr>
          <w:rFonts w:hint="eastAsia" w:ascii="仿宋_GB2312" w:eastAsia="仿宋_GB2312"/>
          <w:b w:val="0"/>
          <w:bCs w:val="0"/>
          <w:highlight w:val="none"/>
        </w:rPr>
        <w:t>）</w:t>
      </w:r>
      <w:r>
        <w:rPr>
          <w:rFonts w:hint="eastAsia" w:ascii="仿宋_GB2312" w:eastAsia="仿宋_GB2312"/>
          <w:b w:val="0"/>
          <w:bCs w:val="0"/>
          <w:highlight w:val="none"/>
          <w:lang w:eastAsia="zh-CN"/>
        </w:rPr>
        <w:t>相关评分表</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b w:val="0"/>
          <w:bCs w:val="0"/>
          <w:highlight w:val="none"/>
          <w:lang w:eastAsia="zh-CN"/>
        </w:rPr>
      </w:pPr>
      <w:r>
        <w:rPr>
          <w:rFonts w:hint="eastAsia" w:ascii="Times New Roman" w:hAnsi="Times New Roman" w:eastAsia="仿宋_GB2312"/>
          <w:b w:val="0"/>
          <w:bCs w:val="0"/>
          <w:highlight w:val="none"/>
        </w:rPr>
        <w:t>具体打分情况详见：附件1综合评分表</w:t>
      </w:r>
      <w:r>
        <w:rPr>
          <w:rFonts w:hint="eastAsia" w:ascii="Times New Roman" w:hAnsi="Times New Roman" w:eastAsia="仿宋_GB2312"/>
          <w:b w:val="0"/>
          <w:bCs w:val="0"/>
          <w:highlight w:val="none"/>
          <w:lang w:eastAsia="zh-CN"/>
        </w:rPr>
        <w:t>。</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b w:val="0"/>
          <w:bCs w:val="0"/>
          <w:highlight w:val="none"/>
        </w:rPr>
      </w:pPr>
    </w:p>
    <w:p>
      <w:pPr>
        <w:pageBreakBefore w:val="0"/>
        <w:kinsoku/>
        <w:wordWrap/>
        <w:overflowPunct/>
        <w:topLinePunct w:val="0"/>
        <w:autoSpaceDE/>
        <w:autoSpaceDN/>
        <w:bidi w:val="0"/>
        <w:adjustRightInd/>
        <w:snapToGrid/>
        <w:spacing w:line="560" w:lineRule="exact"/>
        <w:ind w:firstLine="1506" w:firstLineChars="500"/>
        <w:textAlignment w:val="auto"/>
        <w:rPr>
          <w:rFonts w:hint="eastAsia" w:ascii="Times New Roman" w:hAnsi="Times New Roman" w:eastAsia="仿宋_GB2312"/>
          <w:b/>
          <w:bCs/>
          <w:highlight w:val="none"/>
        </w:rPr>
      </w:pPr>
      <w:r>
        <w:rPr>
          <w:rFonts w:hint="eastAsia" w:ascii="Times New Roman" w:hAnsi="Times New Roman" w:eastAsia="仿宋_GB2312"/>
          <w:b/>
          <w:bCs/>
          <w:highlight w:val="none"/>
        </w:rPr>
        <w:t>商务与招商引资项目经费项目评价得分情况</w:t>
      </w:r>
    </w:p>
    <w:tbl>
      <w:tblPr>
        <w:tblStyle w:val="10"/>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highlight w:val="none"/>
              </w:rPr>
            </w:pPr>
            <w:r>
              <w:rPr>
                <w:rFonts w:hint="eastAsia"/>
                <w:b/>
                <w:bCs/>
                <w:color w:val="000000"/>
                <w:sz w:val="22"/>
                <w:highlight w:val="none"/>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highlight w:val="none"/>
              </w:rPr>
            </w:pPr>
            <w:r>
              <w:rPr>
                <w:rFonts w:hint="eastAsia"/>
                <w:b/>
                <w:bCs/>
                <w:color w:val="000000"/>
                <w:sz w:val="22"/>
                <w:highlight w:val="none"/>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highlight w:val="none"/>
              </w:rPr>
            </w:pPr>
            <w:r>
              <w:rPr>
                <w:rFonts w:hint="eastAsia"/>
                <w:b/>
                <w:bCs/>
                <w:color w:val="000000"/>
                <w:sz w:val="22"/>
                <w:highlight w:val="none"/>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highlight w:val="none"/>
                <w:lang w:val="en-US" w:eastAsia="zh-CN"/>
              </w:rPr>
            </w:pPr>
            <w:r>
              <w:rPr>
                <w:rFonts w:hint="eastAsia"/>
                <w:color w:val="000000"/>
                <w:sz w:val="22"/>
                <w:highlight w:val="none"/>
                <w:lang w:val="en-US" w:eastAsia="zh-CN"/>
              </w:rPr>
              <w:t>项目决策</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highlight w:val="none"/>
                <w:lang w:val="en-US" w:eastAsia="zh-CN"/>
              </w:rPr>
            </w:pPr>
            <w:r>
              <w:rPr>
                <w:rFonts w:hint="eastAsia"/>
                <w:color w:val="000000"/>
                <w:sz w:val="22"/>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880" w:firstLineChars="400"/>
              <w:jc w:val="both"/>
              <w:textAlignment w:val="auto"/>
              <w:rPr>
                <w:rFonts w:hint="default" w:eastAsia="仿宋_GB2312"/>
                <w:color w:val="000000"/>
                <w:sz w:val="22"/>
                <w:highlight w:val="none"/>
                <w:lang w:val="en-US" w:eastAsia="zh-CN"/>
              </w:rPr>
            </w:pPr>
            <w:r>
              <w:rPr>
                <w:rFonts w:hint="eastAsia"/>
                <w:color w:val="000000"/>
                <w:sz w:val="22"/>
                <w:highlight w:val="none"/>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highlight w:val="none"/>
                <w:lang w:val="en-US" w:eastAsia="zh-CN"/>
              </w:rPr>
            </w:pPr>
            <w:r>
              <w:rPr>
                <w:rFonts w:hint="eastAsia"/>
                <w:color w:val="000000"/>
                <w:sz w:val="22"/>
                <w:highlight w:val="none"/>
                <w:lang w:val="en-US" w:eastAsia="zh-CN"/>
              </w:rPr>
              <w:t>项目过程</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highlight w:val="none"/>
                <w:lang w:val="en-US" w:eastAsia="zh-CN"/>
              </w:rPr>
            </w:pPr>
            <w:r>
              <w:rPr>
                <w:rFonts w:hint="eastAsia"/>
                <w:color w:val="000000"/>
                <w:sz w:val="22"/>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880" w:firstLineChars="400"/>
              <w:jc w:val="both"/>
              <w:textAlignment w:val="auto"/>
              <w:rPr>
                <w:rFonts w:hint="default" w:eastAsia="仿宋_GB2312"/>
                <w:color w:val="000000"/>
                <w:sz w:val="22"/>
                <w:highlight w:val="none"/>
                <w:lang w:val="en-US" w:eastAsia="zh-CN"/>
              </w:rPr>
            </w:pPr>
            <w:r>
              <w:rPr>
                <w:rFonts w:hint="eastAsia"/>
                <w:color w:val="000000"/>
                <w:sz w:val="22"/>
                <w:highlight w:val="none"/>
                <w:lang w:val="en-US" w:eastAsia="zh-CN"/>
              </w:rPr>
              <w:t>19.9</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highlight w:val="none"/>
                <w:lang w:val="en-US" w:eastAsia="zh-CN"/>
              </w:rPr>
            </w:pPr>
            <w:r>
              <w:rPr>
                <w:rFonts w:hint="eastAsia"/>
                <w:color w:val="000000"/>
                <w:sz w:val="22"/>
                <w:highlight w:val="none"/>
                <w:lang w:val="en-US" w:eastAsia="zh-CN"/>
              </w:rPr>
              <w:t>项目产出</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highlight w:val="none"/>
                <w:lang w:val="en-US" w:eastAsia="zh-CN"/>
              </w:rPr>
            </w:pPr>
            <w:r>
              <w:rPr>
                <w:rFonts w:hint="eastAsia"/>
                <w:color w:val="000000"/>
                <w:sz w:val="22"/>
                <w:highlight w:val="none"/>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880" w:firstLineChars="400"/>
              <w:jc w:val="both"/>
              <w:textAlignment w:val="auto"/>
              <w:rPr>
                <w:rFonts w:hint="default" w:eastAsia="仿宋_GB2312"/>
                <w:color w:val="000000"/>
                <w:sz w:val="22"/>
                <w:highlight w:val="none"/>
                <w:lang w:val="en-US" w:eastAsia="zh-CN"/>
              </w:rPr>
            </w:pPr>
            <w:r>
              <w:rPr>
                <w:rFonts w:hint="eastAsia"/>
                <w:color w:val="000000"/>
                <w:sz w:val="22"/>
                <w:highlight w:val="none"/>
                <w:lang w:val="en-US" w:eastAsia="zh-CN"/>
              </w:rPr>
              <w:t>39.9</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both"/>
              <w:textAlignment w:val="auto"/>
              <w:rPr>
                <w:rFonts w:hint="default" w:eastAsia="仿宋_GB2312"/>
                <w:color w:val="000000"/>
                <w:sz w:val="22"/>
                <w:highlight w:val="none"/>
                <w:lang w:val="en-US" w:eastAsia="zh-CN"/>
              </w:rPr>
            </w:pPr>
            <w:r>
              <w:rPr>
                <w:rFonts w:hint="eastAsia"/>
                <w:color w:val="000000"/>
                <w:sz w:val="22"/>
                <w:highlight w:val="none"/>
                <w:lang w:val="en-US" w:eastAsia="zh-CN"/>
              </w:rPr>
              <w:t xml:space="preserve">       项目效益</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highlight w:val="none"/>
                <w:lang w:val="en-US" w:eastAsia="zh-CN"/>
              </w:rPr>
            </w:pPr>
            <w:r>
              <w:rPr>
                <w:rFonts w:hint="eastAsia"/>
                <w:color w:val="000000"/>
                <w:sz w:val="22"/>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880" w:firstLineChars="400"/>
              <w:jc w:val="both"/>
              <w:textAlignment w:val="auto"/>
              <w:rPr>
                <w:rFonts w:hint="default" w:eastAsia="仿宋_GB2312"/>
                <w:color w:val="000000"/>
                <w:sz w:val="22"/>
                <w:highlight w:val="none"/>
                <w:lang w:val="en-US" w:eastAsia="zh-CN"/>
              </w:rPr>
            </w:pPr>
            <w:r>
              <w:rPr>
                <w:rFonts w:hint="eastAsia"/>
                <w:color w:val="000000"/>
                <w:sz w:val="22"/>
                <w:highlight w:val="none"/>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rFonts w:cs="宋体"/>
                <w:b/>
                <w:bCs/>
                <w:color w:val="000000"/>
                <w:sz w:val="22"/>
                <w:highlight w:val="none"/>
              </w:rPr>
            </w:pPr>
            <w:r>
              <w:rPr>
                <w:rFonts w:hint="eastAsia" w:cs="宋体"/>
                <w:b/>
                <w:bCs/>
                <w:color w:val="000000"/>
                <w:sz w:val="22"/>
                <w:highlight w:val="none"/>
              </w:rPr>
              <w:t>合计</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eastAsia="仿宋_GB2312"/>
                <w:b/>
                <w:bCs/>
                <w:color w:val="000000"/>
                <w:sz w:val="22"/>
                <w:highlight w:val="none"/>
                <w:lang w:val="en-US" w:eastAsia="zh-CN"/>
              </w:rPr>
            </w:pPr>
            <w:r>
              <w:rPr>
                <w:rFonts w:hint="eastAsia"/>
                <w:b/>
                <w:bCs/>
                <w:color w:val="000000"/>
                <w:sz w:val="22"/>
                <w:highlight w:val="none"/>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883" w:firstLineChars="400"/>
              <w:jc w:val="both"/>
              <w:textAlignment w:val="auto"/>
              <w:rPr>
                <w:rFonts w:hint="default" w:eastAsia="仿宋_GB2312"/>
                <w:b/>
                <w:bCs/>
                <w:color w:val="000000"/>
                <w:sz w:val="22"/>
                <w:highlight w:val="none"/>
                <w:lang w:val="en-US" w:eastAsia="zh-CN"/>
              </w:rPr>
            </w:pPr>
            <w:r>
              <w:rPr>
                <w:rFonts w:hint="eastAsia"/>
                <w:b/>
                <w:bCs/>
                <w:color w:val="000000"/>
                <w:sz w:val="22"/>
                <w:highlight w:val="none"/>
                <w:lang w:val="en-US" w:eastAsia="zh-CN"/>
              </w:rPr>
              <w:t>99.8</w:t>
            </w:r>
          </w:p>
        </w:tc>
      </w:tr>
    </w:tbl>
    <w:p>
      <w:pPr>
        <w:pStyle w:val="2"/>
        <w:pageBreakBefore w:val="0"/>
        <w:kinsoku/>
        <w:wordWrap/>
        <w:overflowPunct/>
        <w:topLinePunct w:val="0"/>
        <w:autoSpaceDE/>
        <w:autoSpaceDN/>
        <w:bidi w:val="0"/>
        <w:adjustRightInd/>
        <w:snapToGrid/>
        <w:spacing w:before="0" w:after="0" w:line="560" w:lineRule="exact"/>
        <w:ind w:firstLine="640" w:firstLineChars="200"/>
        <w:textAlignment w:val="auto"/>
      </w:pP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9" w:name="_Toc68703837"/>
      <w:r>
        <w:rPr>
          <w:rFonts w:hint="eastAsia" w:ascii="宋体" w:hAnsi="宋体" w:eastAsia="宋体"/>
          <w:sz w:val="32"/>
          <w:szCs w:val="32"/>
        </w:rPr>
        <w:t>四、绩效评价指标分析</w:t>
      </w:r>
      <w:bookmarkEnd w:id="9"/>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0" w:name="_Toc68703838"/>
      <w:r>
        <w:rPr>
          <w:rFonts w:hint="eastAsia" w:ascii="仿宋_GB2312" w:eastAsia="仿宋_GB2312"/>
          <w:b w:val="0"/>
          <w:bCs w:val="0"/>
        </w:rPr>
        <w:t>（</w:t>
      </w:r>
      <w:r>
        <w:rPr>
          <w:rFonts w:hint="eastAsia" w:ascii="仿宋_GB2312" w:eastAsia="仿宋_GB2312"/>
          <w:b/>
          <w:bCs/>
        </w:rPr>
        <w:t>一）项目决策情况。</w:t>
      </w:r>
      <w:bookmarkEnd w:id="10"/>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1</w:t>
      </w:r>
      <w:r>
        <w:rPr>
          <w:rFonts w:hint="eastAsia"/>
          <w:lang w:val="en-US" w:eastAsia="zh-CN"/>
        </w:rPr>
        <w:t>.</w:t>
      </w:r>
      <w:r>
        <w:rPr>
          <w:rFonts w:hint="eastAsia"/>
        </w:rPr>
        <w:t>立项依据充分性</w:t>
      </w:r>
    </w:p>
    <w:p>
      <w:pPr>
        <w:pStyle w:val="2"/>
        <w:numPr>
          <w:ilvl w:val="0"/>
          <w:numId w:val="0"/>
        </w:numPr>
        <w:ind w:firstLine="900" w:firstLineChars="300"/>
        <w:jc w:val="both"/>
        <w:rPr>
          <w:rFonts w:hint="default" w:ascii="Times New Roman" w:hAnsi="Times New Roman" w:eastAsia="仿宋_GB2312" w:cs="Times New Roman"/>
          <w:b w:val="0"/>
          <w:bCs w:val="0"/>
          <w:color w:val="auto"/>
          <w:kern w:val="2"/>
          <w:sz w:val="30"/>
          <w:szCs w:val="24"/>
          <w:highlight w:val="none"/>
          <w:lang w:val="en-US" w:eastAsia="zh-CN" w:bidi="ar-SA"/>
        </w:rPr>
      </w:pPr>
      <w:r>
        <w:rPr>
          <w:rFonts w:hint="eastAsia" w:ascii="Times New Roman" w:hAnsi="Times New Roman" w:eastAsia="仿宋_GB2312" w:cs="Times New Roman"/>
          <w:b w:val="0"/>
          <w:bCs w:val="0"/>
          <w:color w:val="auto"/>
          <w:kern w:val="2"/>
          <w:sz w:val="30"/>
          <w:szCs w:val="24"/>
          <w:highlight w:val="none"/>
          <w:lang w:val="en-US" w:eastAsia="zh-CN" w:bidi="ar-SA"/>
        </w:rPr>
        <w:t>商务与招商引资依据巴发改交通（2023）337号文，巴州商务局坚持以党建为引领，以招商引资为源泉，以商贸物流为核心，以对外贸易为驱动，统筹推进疫情防控、商务领域发展及安全生产等各项工作履行好岗位职责进一步提升我局影响力、知名度，持续高质量发展，符合行业发展规划和政策要求，项目立项与部门职责范围相符。</w:t>
      </w:r>
    </w:p>
    <w:p>
      <w:pPr>
        <w:pStyle w:val="2"/>
        <w:ind w:firstLine="600" w:firstLineChars="200"/>
        <w:jc w:val="left"/>
        <w:rPr>
          <w:rFonts w:hint="default"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此项权重分3分，得分3分。</w:t>
      </w:r>
    </w:p>
    <w:p>
      <w:pPr>
        <w:pageBreakBefore w:val="0"/>
        <w:numPr>
          <w:ilvl w:val="0"/>
          <w:numId w:val="4"/>
        </w:numPr>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立项程序规范性</w:t>
      </w:r>
    </w:p>
    <w:p>
      <w:pPr>
        <w:pStyle w:val="2"/>
        <w:numPr>
          <w:ilvl w:val="0"/>
          <w:numId w:val="0"/>
        </w:numPr>
        <w:ind w:firstLine="900" w:firstLineChars="300"/>
        <w:jc w:val="both"/>
        <w:rPr>
          <w:rFonts w:hint="eastAsia" w:ascii="Times New Roman" w:hAnsi="Times New Roman" w:eastAsia="仿宋_GB2312" w:cs="Times New Roman"/>
          <w:b w:val="0"/>
          <w:bCs w:val="0"/>
          <w:kern w:val="2"/>
          <w:sz w:val="30"/>
          <w:szCs w:val="24"/>
          <w:highlight w:val="none"/>
          <w:lang w:val="en-US" w:eastAsia="zh-CN" w:bidi="ar-SA"/>
        </w:rPr>
      </w:pPr>
      <w:r>
        <w:rPr>
          <w:rFonts w:hint="eastAsia" w:ascii="Times New Roman" w:hAnsi="Times New Roman" w:eastAsia="仿宋_GB2312" w:cs="Times New Roman"/>
          <w:b w:val="0"/>
          <w:bCs w:val="0"/>
          <w:kern w:val="2"/>
          <w:sz w:val="30"/>
          <w:szCs w:val="24"/>
          <w:highlight w:val="none"/>
          <w:lang w:val="en-US" w:eastAsia="zh-CN" w:bidi="ar-SA"/>
        </w:rPr>
        <w:t>项目申请，设立过程符合相关要求，严格按照审批流程准备符合要求的文件、材料：根据决算依据编制工作计划肯经费预算，经过与部门项目分管领导沟通、筛选确定经费预算计划，确定最终预算方案。项目的审批文件、材料符合相关要求，项目事前经过必要胡可性研究、专家论证、风险评估、绩效评估、集体决策，保障了程序的规范性。</w:t>
      </w:r>
    </w:p>
    <w:p>
      <w:pPr>
        <w:pStyle w:val="2"/>
        <w:ind w:firstLine="600" w:firstLineChars="200"/>
        <w:jc w:val="left"/>
        <w:rPr>
          <w:rFonts w:hint="default"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此项权重分2分，得分2分。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3</w:t>
      </w:r>
      <w:r>
        <w:rPr>
          <w:rFonts w:hint="eastAsia"/>
          <w:lang w:val="en-US" w:eastAsia="zh-CN"/>
        </w:rPr>
        <w:t>.</w:t>
      </w:r>
      <w:r>
        <w:rPr>
          <w:rFonts w:hint="eastAsia"/>
        </w:rPr>
        <w:t>绩效目标合理性</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000000" w:themeColor="text1"/>
        </w:rPr>
      </w:pPr>
      <w:r>
        <w:rPr>
          <w:rFonts w:hint="eastAsia"/>
          <w:color w:val="000000" w:themeColor="text1"/>
        </w:rPr>
        <w:t>商务与招商引资项目经费项目设立了项目绩效目标，与商务与招商引资项目经费具有相关性，项目的预期产出效益和效果也均能符合正常的业绩水平，并且与预算确定的项目投资额或资金量相匹配。</w:t>
      </w:r>
    </w:p>
    <w:p>
      <w:pPr>
        <w:pStyle w:val="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此项权重分5分，得分5分。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4</w:t>
      </w:r>
      <w:r>
        <w:rPr>
          <w:rFonts w:hint="eastAsia"/>
          <w:lang w:val="en-US" w:eastAsia="zh-CN"/>
        </w:rPr>
        <w:t>.</w:t>
      </w:r>
      <w:r>
        <w:rPr>
          <w:rFonts w:hint="eastAsia"/>
        </w:rPr>
        <w:t>绩效指标明确性</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000000" w:themeColor="text1"/>
        </w:rPr>
      </w:pPr>
      <w:bookmarkStart w:id="11" w:name="_Hlk68699917"/>
      <w:r>
        <w:rPr>
          <w:rFonts w:hint="eastAsia"/>
          <w:color w:val="000000" w:themeColor="text1"/>
        </w:rPr>
        <w:t>商务与招商引资项目经费项目将项目绩效目标细化分解为具体的绩效指标，一级指标共</w:t>
      </w:r>
      <w:r>
        <w:rPr>
          <w:rFonts w:hint="eastAsia"/>
          <w:color w:val="000000" w:themeColor="text1"/>
          <w:lang w:val="en-US" w:eastAsia="zh-CN"/>
        </w:rPr>
        <w:t>4</w:t>
      </w:r>
      <w:r>
        <w:rPr>
          <w:rFonts w:hint="eastAsia"/>
          <w:color w:val="000000" w:themeColor="text1"/>
        </w:rPr>
        <w:t>条，二级指标共</w:t>
      </w:r>
      <w:r>
        <w:rPr>
          <w:rFonts w:hint="eastAsia"/>
          <w:color w:val="000000" w:themeColor="text1"/>
          <w:lang w:val="en-US" w:eastAsia="zh-CN"/>
        </w:rPr>
        <w:t>6</w:t>
      </w:r>
      <w:r>
        <w:rPr>
          <w:rFonts w:hint="eastAsia"/>
          <w:color w:val="000000" w:themeColor="text1"/>
        </w:rPr>
        <w:t>条，三级指标共</w:t>
      </w:r>
      <w:r>
        <w:rPr>
          <w:rFonts w:hint="eastAsia"/>
          <w:color w:val="000000" w:themeColor="text1"/>
          <w:lang w:val="en-US" w:eastAsia="zh-CN"/>
        </w:rPr>
        <w:t>18</w:t>
      </w:r>
      <w:r>
        <w:rPr>
          <w:rFonts w:hint="eastAsia"/>
          <w:color w:val="000000" w:themeColor="text1"/>
        </w:rPr>
        <w:t>条，其中量化指标条数共</w:t>
      </w:r>
      <w:r>
        <w:rPr>
          <w:rFonts w:hint="eastAsia"/>
          <w:color w:val="000000" w:themeColor="text1"/>
          <w:lang w:val="en-US" w:eastAsia="zh-CN"/>
        </w:rPr>
        <w:t>18</w:t>
      </w:r>
      <w:r>
        <w:rPr>
          <w:rFonts w:hint="eastAsia"/>
          <w:color w:val="000000" w:themeColor="text1"/>
        </w:rPr>
        <w:t>条，所有绩效指标均通过清晰、可衡量的指标值予以体现，并且做到了与项目目标任务数或计划数相对应。</w:t>
      </w:r>
      <w:bookmarkEnd w:id="11"/>
    </w:p>
    <w:p>
      <w:pPr>
        <w:pStyle w:val="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此项权重分3分，得分3分。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5</w:t>
      </w:r>
      <w:r>
        <w:rPr>
          <w:rFonts w:hint="eastAsia"/>
          <w:lang w:val="en-US" w:eastAsia="zh-CN"/>
        </w:rPr>
        <w:t>.</w:t>
      </w:r>
      <w:r>
        <w:rPr>
          <w:rFonts w:hint="eastAsia"/>
        </w:rPr>
        <w:t>预算编制科学性</w:t>
      </w:r>
    </w:p>
    <w:p>
      <w:pPr>
        <w:pStyle w:val="2"/>
        <w:ind w:firstLine="600" w:firstLineChars="200"/>
        <w:jc w:val="left"/>
        <w:rPr>
          <w:rFonts w:ascii="Times New Roman" w:hAnsi="Times New Roman" w:eastAsia="仿宋_GB2312"/>
          <w:b w:val="0"/>
          <w:bCs w:val="0"/>
          <w:color w:val="000000" w:themeColor="text1"/>
          <w:kern w:val="2"/>
          <w:sz w:val="30"/>
          <w:szCs w:val="24"/>
        </w:rPr>
      </w:pPr>
      <w:r>
        <w:rPr>
          <w:rFonts w:hint="eastAsia" w:ascii="Times New Roman" w:hAnsi="Times New Roman" w:eastAsia="仿宋_GB2312"/>
          <w:b w:val="0"/>
          <w:bCs w:val="0"/>
          <w:color w:val="000000" w:themeColor="text1"/>
          <w:kern w:val="2"/>
          <w:sz w:val="30"/>
          <w:szCs w:val="24"/>
        </w:rPr>
        <w:t>预算编制经过科学论证，提供充分的测算依据佐证资料，预算内容与项目内容相匹配。项目投资额与工作任务相匹配。</w:t>
      </w:r>
    </w:p>
    <w:p>
      <w:pPr>
        <w:pStyle w:val="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此项权重分2分，得分2分。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6</w:t>
      </w:r>
      <w:r>
        <w:rPr>
          <w:rFonts w:hint="eastAsia"/>
          <w:lang w:val="en-US" w:eastAsia="zh-CN"/>
        </w:rPr>
        <w:t>.</w:t>
      </w:r>
      <w:r>
        <w:rPr>
          <w:rFonts w:hint="eastAsia"/>
        </w:rPr>
        <w:t>资金分配合理性</w:t>
      </w:r>
    </w:p>
    <w:p>
      <w:pPr>
        <w:pStyle w:val="2"/>
        <w:ind w:firstLine="600" w:firstLineChars="200"/>
        <w:jc w:val="left"/>
        <w:rPr>
          <w:rStyle w:val="12"/>
          <w:rFonts w:ascii="楷体" w:hAnsi="楷体" w:eastAsia="楷体"/>
          <w:b w:val="0"/>
          <w:bCs w:val="0"/>
          <w:spacing w:val="-4"/>
        </w:rPr>
      </w:pPr>
      <w:r>
        <w:rPr>
          <w:rFonts w:hint="eastAsia" w:ascii="Times New Roman" w:hAnsi="Times New Roman" w:eastAsia="仿宋_GB2312"/>
          <w:b w:val="0"/>
          <w:bCs w:val="0"/>
          <w:color w:val="000000" w:themeColor="text1"/>
          <w:kern w:val="2"/>
          <w:sz w:val="30"/>
          <w:szCs w:val="24"/>
        </w:rPr>
        <w:t>资金分配额度与项目单位实际工作内容相适应，资金分配额度合理，资金分配依据充分</w:t>
      </w:r>
      <w:r>
        <w:rPr>
          <w:rStyle w:val="12"/>
          <w:rFonts w:hint="eastAsia" w:ascii="楷体" w:hAnsi="楷体" w:eastAsia="楷体"/>
          <w:b w:val="0"/>
          <w:bCs w:val="0"/>
          <w:spacing w:val="-4"/>
        </w:rPr>
        <w:t>。</w:t>
      </w:r>
    </w:p>
    <w:p>
      <w:pPr>
        <w:pStyle w:val="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此项权重分5分，得分5分。</w:t>
      </w:r>
    </w:p>
    <w:p>
      <w:pPr>
        <w:pStyle w:val="4"/>
        <w:pageBreakBefore w:val="0"/>
        <w:kinsoku/>
        <w:wordWrap/>
        <w:overflowPunct/>
        <w:topLinePunct w:val="0"/>
        <w:autoSpaceDE/>
        <w:autoSpaceDN/>
        <w:bidi w:val="0"/>
        <w:adjustRightInd/>
        <w:snapToGrid/>
        <w:spacing w:before="0" w:after="0" w:line="560" w:lineRule="exact"/>
        <w:ind w:firstLine="643" w:firstLineChars="200"/>
        <w:textAlignment w:val="auto"/>
        <w:rPr>
          <w:rFonts w:hint="eastAsia" w:ascii="仿宋_GB2312" w:eastAsia="仿宋_GB2312"/>
          <w:b/>
          <w:bCs/>
        </w:rPr>
      </w:pPr>
      <w:bookmarkStart w:id="12" w:name="_Toc68703839"/>
      <w:r>
        <w:rPr>
          <w:rFonts w:hint="eastAsia" w:ascii="仿宋_GB2312" w:eastAsia="仿宋_GB2312"/>
          <w:b/>
          <w:bCs/>
        </w:rPr>
        <w:t>（二）项目过程情况。</w:t>
      </w:r>
      <w:bookmarkEnd w:id="12"/>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1</w:t>
      </w:r>
      <w:r>
        <w:rPr>
          <w:rFonts w:hint="eastAsia"/>
          <w:lang w:val="en-US" w:eastAsia="zh-CN"/>
        </w:rPr>
        <w:t>.</w:t>
      </w:r>
      <w:r>
        <w:rPr>
          <w:rFonts w:hint="eastAsia"/>
        </w:rPr>
        <w:t>资金到位率：</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000000" w:themeColor="text1"/>
          <w:lang w:val="en-US" w:eastAsia="zh-CN"/>
        </w:rPr>
      </w:pPr>
      <w:r>
        <w:rPr>
          <w:rFonts w:hint="eastAsia"/>
          <w:color w:val="000000" w:themeColor="text1"/>
          <w:lang w:val="en-US" w:eastAsia="zh-CN"/>
        </w:rPr>
        <w:t>预算资金192万元，实际到位资金215.1万元，资金到位率100%。</w:t>
      </w:r>
    </w:p>
    <w:p>
      <w:pPr>
        <w:pStyle w:val="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此项权重分5分，得分5分。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2</w:t>
      </w:r>
      <w:r>
        <w:rPr>
          <w:rFonts w:hint="eastAsia"/>
          <w:lang w:val="en-US" w:eastAsia="zh-CN"/>
        </w:rPr>
        <w:t>.</w:t>
      </w:r>
      <w:r>
        <w:rPr>
          <w:rFonts w:hint="eastAsia"/>
        </w:rPr>
        <w:t>预算执行率</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lang w:val="en-US" w:eastAsia="zh-CN"/>
        </w:rPr>
      </w:pPr>
      <w:r>
        <w:rPr>
          <w:rFonts w:hint="eastAsia"/>
          <w:lang w:val="en-US" w:eastAsia="zh-CN"/>
        </w:rPr>
        <w:t>年初预算数192万元，全年预算数215.1万元，全年执行数215.06万元，预算执行率为99.8%。</w:t>
      </w:r>
    </w:p>
    <w:p>
      <w:pPr>
        <w:pStyle w:val="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此项权重分5分，得分</w:t>
      </w:r>
      <w:bookmarkStart w:id="19" w:name="_GoBack"/>
      <w:bookmarkEnd w:id="19"/>
      <w:r>
        <w:rPr>
          <w:rFonts w:hint="eastAsia" w:ascii="Times New Roman" w:hAnsi="Times New Roman" w:eastAsia="仿宋_GB2312" w:cs="Times New Roman"/>
          <w:b w:val="0"/>
          <w:bCs w:val="0"/>
          <w:kern w:val="2"/>
          <w:sz w:val="30"/>
          <w:szCs w:val="24"/>
          <w:lang w:val="en-US" w:eastAsia="zh-CN" w:bidi="ar-SA"/>
        </w:rPr>
        <w:t>4.9分。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3</w:t>
      </w:r>
      <w:r>
        <w:rPr>
          <w:rFonts w:hint="eastAsia"/>
          <w:lang w:val="en-US" w:eastAsia="zh-CN"/>
        </w:rPr>
        <w:t>.</w:t>
      </w:r>
      <w:r>
        <w:rPr>
          <w:rFonts w:hint="eastAsia"/>
        </w:rPr>
        <w:t>资金使用合规性</w:t>
      </w:r>
    </w:p>
    <w:p>
      <w:pPr>
        <w:pStyle w:val="2"/>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pPr>
        <w:pStyle w:val="2"/>
        <w:ind w:firstLine="600" w:firstLineChars="200"/>
        <w:jc w:val="left"/>
        <w:rPr>
          <w:rFonts w:hint="eastAsia"/>
          <w:lang w:val="en-US" w:eastAsia="zh-CN"/>
        </w:rPr>
      </w:pPr>
      <w:r>
        <w:rPr>
          <w:rFonts w:hint="eastAsia" w:ascii="Times New Roman" w:hAnsi="Times New Roman" w:eastAsia="仿宋_GB2312" w:cs="Times New Roman"/>
          <w:b w:val="0"/>
          <w:bCs w:val="0"/>
          <w:kern w:val="2"/>
          <w:sz w:val="30"/>
          <w:szCs w:val="24"/>
          <w:lang w:val="en-US" w:eastAsia="zh-CN" w:bidi="ar-SA"/>
        </w:rPr>
        <w:t>此项权重分5分，得分5分。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4</w:t>
      </w:r>
      <w:r>
        <w:rPr>
          <w:rFonts w:hint="eastAsia"/>
          <w:lang w:val="en-US" w:eastAsia="zh-CN"/>
        </w:rPr>
        <w:t>.</w:t>
      </w:r>
      <w:r>
        <w:rPr>
          <w:rFonts w:hint="eastAsia"/>
        </w:rPr>
        <w:t>管理制度健全性</w:t>
      </w:r>
    </w:p>
    <w:p>
      <w:pPr>
        <w:pStyle w:val="2"/>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pPr>
        <w:pStyle w:val="2"/>
        <w:ind w:firstLine="600" w:firstLineChars="200"/>
        <w:jc w:val="left"/>
        <w:rPr>
          <w:rFonts w:hint="eastAsia"/>
          <w:lang w:val="en-US" w:eastAsia="zh-CN"/>
        </w:rPr>
      </w:pPr>
      <w:r>
        <w:rPr>
          <w:rFonts w:hint="eastAsia" w:ascii="Times New Roman" w:hAnsi="Times New Roman" w:eastAsia="仿宋_GB2312" w:cs="Times New Roman"/>
          <w:b w:val="0"/>
          <w:bCs w:val="0"/>
          <w:kern w:val="2"/>
          <w:sz w:val="30"/>
          <w:szCs w:val="24"/>
          <w:lang w:val="en-US" w:eastAsia="zh-CN" w:bidi="ar-SA"/>
        </w:rPr>
        <w:t>此项权重分3分，得分3分。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5</w:t>
      </w:r>
      <w:r>
        <w:rPr>
          <w:rFonts w:hint="eastAsia"/>
          <w:lang w:val="en-US" w:eastAsia="zh-CN"/>
        </w:rPr>
        <w:t>.</w:t>
      </w:r>
      <w:r>
        <w:rPr>
          <w:rFonts w:hint="eastAsia"/>
        </w:rPr>
        <w:t>制度执行有效性</w:t>
      </w:r>
    </w:p>
    <w:p>
      <w:pPr>
        <w:pStyle w:val="2"/>
        <w:ind w:firstLine="600" w:firstLineChars="200"/>
        <w:jc w:val="left"/>
        <w:rPr>
          <w:rFonts w:ascii="Times New Roman" w:hAnsi="Times New Roman" w:eastAsia="仿宋_GB2312"/>
          <w:b w:val="0"/>
          <w:bCs w:val="0"/>
          <w:kern w:val="2"/>
          <w:sz w:val="30"/>
          <w:szCs w:val="24"/>
        </w:rPr>
      </w:pPr>
      <w:r>
        <w:rPr>
          <w:rFonts w:hint="eastAsia" w:ascii="Times New Roman" w:hAnsi="Times New Roman" w:eastAsia="仿宋_GB2312"/>
          <w:b w:val="0"/>
          <w:bCs w:val="0"/>
          <w:kern w:val="2"/>
          <w:sz w:val="30"/>
          <w:szCs w:val="24"/>
        </w:rPr>
        <w:t>对资金使用的合法合规性进行监督，年末对资金使用效果进行评价。项目管理、实施人员落实到位，有效按照计划执行。项目执行情况等资料齐全，项目相关手续完备，及时进行归档。</w:t>
      </w:r>
    </w:p>
    <w:p>
      <w:pPr>
        <w:pStyle w:val="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此项权重分2分，得分2分。</w:t>
      </w:r>
    </w:p>
    <w:p>
      <w:pPr>
        <w:pageBreakBefore w:val="0"/>
        <w:kinsoku/>
        <w:wordWrap/>
        <w:overflowPunct/>
        <w:topLinePunct w:val="0"/>
        <w:autoSpaceDE/>
        <w:autoSpaceDN/>
        <w:bidi w:val="0"/>
        <w:adjustRightInd/>
        <w:snapToGrid/>
        <w:spacing w:line="560" w:lineRule="exact"/>
        <w:ind w:firstLine="602" w:firstLineChars="200"/>
        <w:textAlignment w:val="auto"/>
        <w:rPr>
          <w:rFonts w:hint="eastAsia" w:ascii="仿宋_GB2312" w:eastAsia="仿宋_GB2312"/>
          <w:b/>
          <w:bCs/>
          <w:highlight w:val="none"/>
        </w:rPr>
      </w:pPr>
      <w:bookmarkStart w:id="13" w:name="_Toc68703840"/>
      <w:r>
        <w:rPr>
          <w:rFonts w:hint="eastAsia"/>
          <w:b/>
          <w:bCs/>
          <w:lang w:val="en-US" w:eastAsia="zh-CN"/>
        </w:rPr>
        <w:t>（三）</w:t>
      </w:r>
      <w:r>
        <w:rPr>
          <w:rFonts w:hint="eastAsia" w:ascii="仿宋_GB2312" w:eastAsia="仿宋_GB2312"/>
          <w:b/>
          <w:bCs/>
          <w:highlight w:val="none"/>
        </w:rPr>
        <w:t>项目产出情况。</w:t>
      </w:r>
      <w:bookmarkEnd w:id="13"/>
    </w:p>
    <w:p>
      <w:pPr>
        <w:pageBreakBefore w:val="0"/>
        <w:numPr>
          <w:ilvl w:val="0"/>
          <w:numId w:val="0"/>
        </w:numPr>
        <w:kinsoku/>
        <w:wordWrap/>
        <w:overflowPunct/>
        <w:topLinePunct w:val="0"/>
        <w:autoSpaceDE/>
        <w:autoSpaceDN/>
        <w:bidi w:val="0"/>
        <w:adjustRightInd/>
        <w:snapToGrid/>
        <w:spacing w:line="560" w:lineRule="exact"/>
        <w:ind w:firstLine="301" w:firstLineChars="100"/>
        <w:textAlignment w:val="auto"/>
        <w:rPr>
          <w:rFonts w:hint="eastAsia"/>
          <w:b/>
          <w:bCs/>
          <w:color w:val="000000" w:themeColor="text1"/>
        </w:rPr>
      </w:pPr>
      <w:r>
        <w:rPr>
          <w:rFonts w:hint="eastAsia"/>
          <w:b/>
          <w:bCs/>
          <w:color w:val="000000" w:themeColor="text1"/>
          <w:lang w:val="en-US" w:eastAsia="zh-CN"/>
        </w:rPr>
        <w:t>一、</w:t>
      </w:r>
      <w:r>
        <w:rPr>
          <w:rFonts w:hint="eastAsia"/>
          <w:b/>
          <w:bCs/>
          <w:color w:val="000000" w:themeColor="text1"/>
        </w:rPr>
        <w:t>数量指标</w:t>
      </w:r>
      <w:r>
        <w:rPr>
          <w:rFonts w:hint="eastAsia"/>
          <w:b/>
          <w:bCs/>
          <w:color w:val="000000" w:themeColor="text1"/>
          <w:lang w:eastAsia="zh-CN"/>
        </w:rPr>
        <w:t>完成情况</w:t>
      </w:r>
      <w:r>
        <w:rPr>
          <w:rFonts w:hint="eastAsia"/>
          <w:b/>
          <w:bCs/>
          <w:color w:val="000000" w:themeColor="text1"/>
        </w:rPr>
        <w:t>：</w:t>
      </w:r>
    </w:p>
    <w:p>
      <w:pPr>
        <w:pageBreakBefore w:val="0"/>
        <w:numPr>
          <w:ilvl w:val="0"/>
          <w:numId w:val="0"/>
        </w:numPr>
        <w:kinsoku/>
        <w:wordWrap/>
        <w:overflowPunct/>
        <w:topLinePunct w:val="0"/>
        <w:autoSpaceDE/>
        <w:autoSpaceDN/>
        <w:bidi w:val="0"/>
        <w:adjustRightInd/>
        <w:snapToGrid/>
        <w:spacing w:line="560" w:lineRule="exact"/>
        <w:ind w:leftChars="200"/>
        <w:textAlignment w:val="auto"/>
        <w:rPr>
          <w:rFonts w:hint="default" w:eastAsia="仿宋_GB2312"/>
          <w:lang w:val="en-US" w:eastAsia="zh-CN"/>
        </w:rPr>
      </w:pPr>
      <w:r>
        <w:rPr>
          <w:rFonts w:hint="eastAsia"/>
          <w:color w:val="000000" w:themeColor="text1"/>
        </w:rPr>
        <w:t>指标1：，参加招商引资国际国内展会次数</w:t>
      </w:r>
      <w:r>
        <w:rPr>
          <w:rFonts w:hint="eastAsia"/>
          <w:color w:val="000000" w:themeColor="text1"/>
          <w:lang w:eastAsia="zh-CN"/>
        </w:rPr>
        <w:t>指标值：</w:t>
      </w:r>
      <w:r>
        <w:rPr>
          <w:rFonts w:hint="eastAsia"/>
          <w:color w:val="000000" w:themeColor="text1"/>
        </w:rPr>
        <w:t>&gt;=5次，实际完成值：</w:t>
      </w:r>
      <w:r>
        <w:rPr>
          <w:rFonts w:hint="eastAsia"/>
          <w:color w:val="000000" w:themeColor="text1"/>
          <w:lang w:val="en-US" w:eastAsia="zh-CN"/>
        </w:rPr>
        <w:t>=6次</w:t>
      </w:r>
      <w:r>
        <w:rPr>
          <w:rFonts w:hint="eastAsia"/>
          <w:color w:val="000000" w:themeColor="text1"/>
        </w:rPr>
        <w:t>，指标完成率</w:t>
      </w:r>
      <w:r>
        <w:rPr>
          <w:rFonts w:hint="eastAsia"/>
          <w:color w:val="000000" w:themeColor="text1"/>
          <w:lang w:val="en-US" w:eastAsia="zh-CN"/>
        </w:rPr>
        <w:t>120</w:t>
      </w:r>
      <w:r>
        <w:rPr>
          <w:rFonts w:hint="eastAsia"/>
          <w:color w:val="000000" w:themeColor="text1"/>
        </w:rPr>
        <w:t>%。偏差原因：</w:t>
      </w:r>
      <w:r>
        <w:rPr>
          <w:rFonts w:hint="eastAsia"/>
          <w:color w:val="000000" w:themeColor="text1"/>
          <w:lang w:eastAsia="zh-CN"/>
        </w:rPr>
        <w:t>展会开展次数为</w:t>
      </w:r>
      <w:r>
        <w:rPr>
          <w:rFonts w:hint="eastAsia"/>
          <w:color w:val="000000" w:themeColor="text1"/>
          <w:lang w:val="en-US" w:eastAsia="zh-CN"/>
        </w:rPr>
        <w:t>6次，比预期多出一次。</w:t>
      </w:r>
    </w:p>
    <w:p>
      <w:pPr>
        <w:pageBreakBefore w:val="0"/>
        <w:numPr>
          <w:ilvl w:val="0"/>
          <w:numId w:val="0"/>
        </w:numPr>
        <w:kinsoku/>
        <w:wordWrap/>
        <w:overflowPunct/>
        <w:topLinePunct w:val="0"/>
        <w:autoSpaceDE/>
        <w:autoSpaceDN/>
        <w:bidi w:val="0"/>
        <w:adjustRightInd/>
        <w:snapToGrid/>
        <w:spacing w:line="560" w:lineRule="exact"/>
        <w:ind w:leftChars="200"/>
        <w:textAlignment w:val="auto"/>
        <w:rPr>
          <w:rFonts w:hint="eastAsia"/>
          <w:lang w:eastAsia="zh-CN"/>
        </w:rPr>
      </w:pPr>
      <w:r>
        <w:rPr>
          <w:rFonts w:hint="eastAsia"/>
          <w:color w:val="000000" w:themeColor="text1"/>
        </w:rPr>
        <w:t>指标</w:t>
      </w:r>
      <w:r>
        <w:rPr>
          <w:rFonts w:hint="eastAsia"/>
          <w:color w:val="000000" w:themeColor="text1"/>
          <w:lang w:val="en-US" w:eastAsia="zh-CN"/>
        </w:rPr>
        <w:t>2</w:t>
      </w:r>
      <w:r>
        <w:rPr>
          <w:rFonts w:hint="eastAsia"/>
          <w:color w:val="000000" w:themeColor="text1"/>
        </w:rPr>
        <w:t>：，商务业务培训人数</w:t>
      </w:r>
      <w:r>
        <w:rPr>
          <w:rFonts w:hint="eastAsia"/>
          <w:color w:val="000000" w:themeColor="text1"/>
          <w:lang w:eastAsia="zh-CN"/>
        </w:rPr>
        <w:t>指标值：</w:t>
      </w:r>
      <w:r>
        <w:rPr>
          <w:rFonts w:hint="eastAsia"/>
          <w:color w:val="000000" w:themeColor="text1"/>
        </w:rPr>
        <w:t>&gt;=4场次，实际完成值：</w:t>
      </w:r>
      <w:r>
        <w:rPr>
          <w:rFonts w:hint="eastAsia"/>
          <w:color w:val="000000" w:themeColor="text1"/>
          <w:lang w:val="en-US" w:eastAsia="zh-CN"/>
        </w:rPr>
        <w:t>=4场次</w:t>
      </w:r>
      <w:r>
        <w:rPr>
          <w:rFonts w:hint="eastAsia"/>
          <w:color w:val="000000" w:themeColor="text1"/>
        </w:rPr>
        <w:t>，指标完成率100%。偏差原因：无偏差。</w:t>
      </w:r>
    </w:p>
    <w:p>
      <w:pPr>
        <w:pageBreakBefore w:val="0"/>
        <w:numPr>
          <w:ilvl w:val="0"/>
          <w:numId w:val="0"/>
        </w:numPr>
        <w:kinsoku/>
        <w:wordWrap/>
        <w:overflowPunct/>
        <w:topLinePunct w:val="0"/>
        <w:autoSpaceDE/>
        <w:autoSpaceDN/>
        <w:bidi w:val="0"/>
        <w:adjustRightInd/>
        <w:snapToGrid/>
        <w:spacing w:line="560" w:lineRule="exact"/>
        <w:ind w:leftChars="200"/>
        <w:textAlignment w:val="auto"/>
        <w:rPr>
          <w:rFonts w:hint="eastAsia"/>
          <w:color w:val="000000" w:themeColor="text1"/>
          <w:lang w:eastAsia="zh-CN"/>
        </w:rPr>
      </w:pPr>
      <w:r>
        <w:rPr>
          <w:rFonts w:hint="eastAsia"/>
          <w:color w:val="000000" w:themeColor="text1"/>
        </w:rPr>
        <w:t>指标</w:t>
      </w:r>
      <w:r>
        <w:rPr>
          <w:rFonts w:hint="eastAsia"/>
          <w:color w:val="000000" w:themeColor="text1"/>
          <w:lang w:val="en-US" w:eastAsia="zh-CN"/>
        </w:rPr>
        <w:t>3</w:t>
      </w:r>
      <w:r>
        <w:rPr>
          <w:rFonts w:hint="eastAsia"/>
          <w:color w:val="000000" w:themeColor="text1"/>
        </w:rPr>
        <w:t>：，商务业务指导次数</w:t>
      </w:r>
      <w:r>
        <w:rPr>
          <w:rFonts w:hint="eastAsia"/>
          <w:color w:val="000000" w:themeColor="text1"/>
          <w:lang w:eastAsia="zh-CN"/>
        </w:rPr>
        <w:t>指标值：</w:t>
      </w:r>
      <w:r>
        <w:rPr>
          <w:rFonts w:hint="eastAsia"/>
          <w:color w:val="000000" w:themeColor="text1"/>
        </w:rPr>
        <w:t>&gt;=</w:t>
      </w:r>
      <w:r>
        <w:rPr>
          <w:rFonts w:hint="eastAsia"/>
          <w:color w:val="000000" w:themeColor="text1"/>
          <w:lang w:val="en-US" w:eastAsia="zh-CN"/>
        </w:rPr>
        <w:t>100</w:t>
      </w:r>
      <w:r>
        <w:rPr>
          <w:rFonts w:hint="eastAsia"/>
          <w:color w:val="000000" w:themeColor="text1"/>
        </w:rPr>
        <w:t>人，实际完成值：</w:t>
      </w:r>
      <w:r>
        <w:rPr>
          <w:rFonts w:hint="eastAsia"/>
          <w:color w:val="000000" w:themeColor="text1"/>
          <w:lang w:val="en-US" w:eastAsia="zh-CN"/>
        </w:rPr>
        <w:t>100人</w:t>
      </w:r>
      <w:r>
        <w:rPr>
          <w:rFonts w:hint="eastAsia"/>
          <w:color w:val="000000" w:themeColor="text1"/>
        </w:rPr>
        <w:t>，指标完成率100%。偏差原因：无偏差。</w:t>
      </w:r>
    </w:p>
    <w:p>
      <w:pPr>
        <w:pageBreakBefore w:val="0"/>
        <w:numPr>
          <w:ilvl w:val="0"/>
          <w:numId w:val="0"/>
        </w:numPr>
        <w:kinsoku/>
        <w:wordWrap/>
        <w:overflowPunct/>
        <w:topLinePunct w:val="0"/>
        <w:autoSpaceDE/>
        <w:autoSpaceDN/>
        <w:bidi w:val="0"/>
        <w:adjustRightInd/>
        <w:snapToGrid/>
        <w:spacing w:line="560" w:lineRule="exact"/>
        <w:ind w:leftChars="200"/>
        <w:textAlignment w:val="auto"/>
        <w:rPr>
          <w:rFonts w:hint="eastAsia"/>
          <w:color w:val="000000" w:themeColor="text1"/>
          <w:lang w:eastAsia="zh-CN"/>
        </w:rPr>
      </w:pPr>
      <w:r>
        <w:rPr>
          <w:rFonts w:hint="eastAsia"/>
          <w:color w:val="000000" w:themeColor="text1"/>
        </w:rPr>
        <w:t>指标</w:t>
      </w:r>
      <w:r>
        <w:rPr>
          <w:rFonts w:hint="eastAsia"/>
          <w:color w:val="000000" w:themeColor="text1"/>
          <w:lang w:val="en-US" w:eastAsia="zh-CN"/>
        </w:rPr>
        <w:t>4</w:t>
      </w:r>
      <w:r>
        <w:rPr>
          <w:rFonts w:hint="eastAsia"/>
          <w:color w:val="000000" w:themeColor="text1"/>
        </w:rPr>
        <w:t>：，参加活动天数</w:t>
      </w:r>
      <w:r>
        <w:rPr>
          <w:rFonts w:hint="eastAsia"/>
          <w:color w:val="000000" w:themeColor="text1"/>
          <w:lang w:eastAsia="zh-CN"/>
        </w:rPr>
        <w:t>指标值：</w:t>
      </w:r>
      <w:r>
        <w:rPr>
          <w:rFonts w:hint="eastAsia"/>
          <w:color w:val="000000" w:themeColor="text1"/>
        </w:rPr>
        <w:t>&gt;=60天，实际完成值：</w:t>
      </w:r>
      <w:r>
        <w:rPr>
          <w:rFonts w:hint="eastAsia"/>
          <w:color w:val="000000" w:themeColor="text1"/>
          <w:lang w:val="en-US" w:eastAsia="zh-CN"/>
        </w:rPr>
        <w:t>=60天</w:t>
      </w:r>
      <w:r>
        <w:rPr>
          <w:rFonts w:hint="eastAsia"/>
          <w:color w:val="000000" w:themeColor="text1"/>
        </w:rPr>
        <w:t>，指标完成率100%。偏差原因：无偏差。</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color w:val="000000" w:themeColor="text1"/>
          <w:lang w:eastAsia="zh-CN"/>
        </w:rPr>
      </w:pPr>
      <w:r>
        <w:rPr>
          <w:rFonts w:hint="eastAsia"/>
          <w:color w:val="000000" w:themeColor="text1"/>
        </w:rPr>
        <w:t>指标</w:t>
      </w:r>
      <w:r>
        <w:rPr>
          <w:rFonts w:hint="eastAsia"/>
          <w:color w:val="000000" w:themeColor="text1"/>
          <w:lang w:val="en-US" w:eastAsia="zh-CN"/>
        </w:rPr>
        <w:t>5</w:t>
      </w:r>
      <w:r>
        <w:rPr>
          <w:rFonts w:hint="eastAsia"/>
          <w:color w:val="000000" w:themeColor="text1"/>
        </w:rPr>
        <w:t>：，商务业务指导次数</w:t>
      </w:r>
      <w:r>
        <w:rPr>
          <w:rFonts w:hint="eastAsia"/>
          <w:color w:val="000000" w:themeColor="text1"/>
          <w:lang w:eastAsia="zh-CN"/>
        </w:rPr>
        <w:t>指标值：</w:t>
      </w:r>
      <w:r>
        <w:rPr>
          <w:rFonts w:hint="eastAsia"/>
          <w:color w:val="000000" w:themeColor="text1"/>
        </w:rPr>
        <w:t>&gt;=12次：，实际完成值</w:t>
      </w:r>
      <w:r>
        <w:rPr>
          <w:rFonts w:hint="eastAsia"/>
          <w:color w:val="000000" w:themeColor="text1"/>
          <w:lang w:val="en-US" w:eastAsia="zh-CN"/>
        </w:rPr>
        <w:t>=12次</w:t>
      </w:r>
      <w:r>
        <w:rPr>
          <w:rFonts w:hint="eastAsia"/>
          <w:color w:val="000000" w:themeColor="text1"/>
        </w:rPr>
        <w:t>，指标完成率</w:t>
      </w:r>
      <w:r>
        <w:rPr>
          <w:rFonts w:hint="eastAsia"/>
          <w:color w:val="000000" w:themeColor="text1"/>
          <w:lang w:val="en-US" w:eastAsia="zh-CN"/>
        </w:rPr>
        <w:t>100</w:t>
      </w:r>
      <w:r>
        <w:rPr>
          <w:rFonts w:hint="eastAsia"/>
          <w:color w:val="000000" w:themeColor="text1"/>
        </w:rPr>
        <w:t>%</w:t>
      </w:r>
      <w:r>
        <w:rPr>
          <w:rFonts w:hint="eastAsia"/>
          <w:color w:val="000000" w:themeColor="text1"/>
          <w:lang w:eastAsia="zh-CN"/>
        </w:rPr>
        <w:t>。</w:t>
      </w:r>
      <w:r>
        <w:rPr>
          <w:rFonts w:hint="eastAsia"/>
          <w:color w:val="000000" w:themeColor="text1"/>
        </w:rPr>
        <w:t>偏差原因：无偏差</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color w:val="000000" w:themeColor="text1"/>
          <w:lang w:eastAsia="zh-CN"/>
        </w:rPr>
      </w:pPr>
      <w:r>
        <w:rPr>
          <w:rFonts w:hint="eastAsia"/>
          <w:color w:val="000000" w:themeColor="text1"/>
        </w:rPr>
        <w:t>指标</w:t>
      </w:r>
      <w:r>
        <w:rPr>
          <w:rFonts w:hint="eastAsia"/>
          <w:color w:val="000000" w:themeColor="text1"/>
          <w:lang w:val="en-US" w:eastAsia="zh-CN"/>
        </w:rPr>
        <w:t>6</w:t>
      </w:r>
      <w:r>
        <w:rPr>
          <w:rFonts w:hint="eastAsia"/>
          <w:color w:val="000000" w:themeColor="text1"/>
        </w:rPr>
        <w:t>：，商务业务指导天数</w:t>
      </w:r>
      <w:r>
        <w:rPr>
          <w:rFonts w:hint="eastAsia"/>
          <w:color w:val="000000" w:themeColor="text1"/>
          <w:lang w:eastAsia="zh-CN"/>
        </w:rPr>
        <w:t>指标值：</w:t>
      </w:r>
      <w:r>
        <w:rPr>
          <w:rFonts w:hint="eastAsia"/>
          <w:color w:val="000000" w:themeColor="text1"/>
        </w:rPr>
        <w:t>&gt;=60天：，实际完成值</w:t>
      </w:r>
      <w:r>
        <w:rPr>
          <w:rFonts w:hint="eastAsia"/>
          <w:color w:val="000000" w:themeColor="text1"/>
          <w:lang w:val="en-US" w:eastAsia="zh-CN"/>
        </w:rPr>
        <w:t>=60天</w:t>
      </w:r>
      <w:r>
        <w:rPr>
          <w:rFonts w:hint="eastAsia"/>
          <w:color w:val="000000" w:themeColor="text1"/>
        </w:rPr>
        <w:t>，指标完成率</w:t>
      </w:r>
      <w:r>
        <w:rPr>
          <w:rFonts w:hint="eastAsia"/>
          <w:color w:val="000000" w:themeColor="text1"/>
          <w:lang w:val="en-US" w:eastAsia="zh-CN"/>
        </w:rPr>
        <w:t>100</w:t>
      </w:r>
      <w:r>
        <w:rPr>
          <w:rFonts w:hint="eastAsia"/>
          <w:color w:val="000000" w:themeColor="text1"/>
        </w:rPr>
        <w:t>%</w:t>
      </w:r>
      <w:r>
        <w:rPr>
          <w:rFonts w:hint="eastAsia"/>
          <w:color w:val="000000" w:themeColor="text1"/>
          <w:lang w:eastAsia="zh-CN"/>
        </w:rPr>
        <w:t>。</w:t>
      </w:r>
      <w:r>
        <w:rPr>
          <w:rFonts w:hint="eastAsia"/>
          <w:color w:val="000000" w:themeColor="text1"/>
        </w:rPr>
        <w:t>偏差原因：无偏差</w:t>
      </w:r>
    </w:p>
    <w:p>
      <w:pPr>
        <w:pStyle w:val="2"/>
        <w:ind w:firstLine="600" w:firstLineChars="200"/>
        <w:jc w:val="left"/>
        <w:rPr>
          <w:rFonts w:hint="eastAsia"/>
          <w:lang w:eastAsia="zh-CN"/>
        </w:rPr>
      </w:pPr>
      <w:r>
        <w:rPr>
          <w:rFonts w:hint="eastAsia" w:ascii="Times New Roman" w:hAnsi="Times New Roman" w:eastAsia="仿宋_GB2312" w:cs="Times New Roman"/>
          <w:b w:val="0"/>
          <w:bCs w:val="0"/>
          <w:kern w:val="2"/>
          <w:sz w:val="30"/>
          <w:szCs w:val="24"/>
          <w:lang w:val="en-US" w:eastAsia="zh-CN" w:bidi="ar-SA"/>
        </w:rPr>
        <w:t>此项权重分10分，得分10分。</w:t>
      </w:r>
    </w:p>
    <w:p>
      <w:pPr>
        <w:pageBreakBefore w:val="0"/>
        <w:numPr>
          <w:ilvl w:val="0"/>
          <w:numId w:val="0"/>
        </w:numPr>
        <w:kinsoku/>
        <w:wordWrap/>
        <w:overflowPunct/>
        <w:topLinePunct w:val="0"/>
        <w:autoSpaceDE/>
        <w:autoSpaceDN/>
        <w:bidi w:val="0"/>
        <w:adjustRightInd/>
        <w:snapToGrid/>
        <w:spacing w:line="560" w:lineRule="exact"/>
        <w:ind w:firstLine="602" w:firstLineChars="200"/>
        <w:textAlignment w:val="auto"/>
        <w:rPr>
          <w:b/>
          <w:bCs/>
          <w:color w:val="000000" w:themeColor="text1"/>
        </w:rPr>
      </w:pPr>
      <w:r>
        <w:rPr>
          <w:rFonts w:hint="eastAsia"/>
          <w:b/>
          <w:bCs/>
          <w:color w:val="000000" w:themeColor="text1"/>
          <w:lang w:val="en-US" w:eastAsia="zh-CN"/>
        </w:rPr>
        <w:t>二、</w:t>
      </w:r>
      <w:r>
        <w:rPr>
          <w:rFonts w:hint="eastAsia"/>
          <w:b/>
          <w:bCs/>
          <w:color w:val="000000" w:themeColor="text1"/>
        </w:rPr>
        <w:t>质量指标</w:t>
      </w:r>
      <w:r>
        <w:rPr>
          <w:rFonts w:hint="eastAsia"/>
          <w:b/>
          <w:bCs/>
          <w:color w:val="000000" w:themeColor="text1"/>
          <w:lang w:eastAsia="zh-CN"/>
        </w:rPr>
        <w:t>完成情况</w:t>
      </w:r>
      <w:r>
        <w:rPr>
          <w:rFonts w:hint="eastAsia"/>
          <w:b/>
          <w:bCs/>
          <w:color w:val="000000" w:themeColor="text1"/>
        </w:rPr>
        <w:t>：</w:t>
      </w:r>
    </w:p>
    <w:p>
      <w:pPr>
        <w:pageBreakBefore w:val="0"/>
        <w:numPr>
          <w:ilvl w:val="0"/>
          <w:numId w:val="0"/>
        </w:numPr>
        <w:kinsoku/>
        <w:wordWrap/>
        <w:overflowPunct/>
        <w:topLinePunct w:val="0"/>
        <w:autoSpaceDE/>
        <w:autoSpaceDN/>
        <w:bidi w:val="0"/>
        <w:adjustRightInd/>
        <w:snapToGrid/>
        <w:spacing w:line="560" w:lineRule="exact"/>
        <w:ind w:leftChars="200"/>
        <w:textAlignment w:val="auto"/>
        <w:rPr>
          <w:rFonts w:hint="default" w:eastAsia="仿宋_GB2312"/>
          <w:color w:val="000000" w:themeColor="text1"/>
          <w:lang w:val="en-US" w:eastAsia="zh-CN"/>
        </w:rPr>
      </w:pPr>
      <w:r>
        <w:rPr>
          <w:rFonts w:hint="eastAsia"/>
          <w:color w:val="000000" w:themeColor="text1"/>
        </w:rPr>
        <w:t>指标</w:t>
      </w:r>
      <w:r>
        <w:rPr>
          <w:rFonts w:hint="eastAsia"/>
          <w:color w:val="000000" w:themeColor="text1"/>
          <w:lang w:val="en-US" w:eastAsia="zh-CN"/>
        </w:rPr>
        <w:t>1</w:t>
      </w:r>
      <w:r>
        <w:rPr>
          <w:rFonts w:hint="eastAsia"/>
          <w:color w:val="000000" w:themeColor="text1"/>
        </w:rPr>
        <w:t>：，商务业务经费支付保障率</w:t>
      </w:r>
      <w:r>
        <w:rPr>
          <w:rFonts w:hint="eastAsia"/>
          <w:color w:val="000000" w:themeColor="text1"/>
          <w:lang w:eastAsia="zh-CN"/>
        </w:rPr>
        <w:t>指标值：</w:t>
      </w:r>
      <w:r>
        <w:rPr>
          <w:rFonts w:hint="eastAsia"/>
          <w:color w:val="000000" w:themeColor="text1"/>
        </w:rPr>
        <w:t>&gt;=95%：，实际完成值：</w:t>
      </w:r>
      <w:r>
        <w:rPr>
          <w:rFonts w:hint="eastAsia"/>
          <w:color w:val="000000" w:themeColor="text1"/>
          <w:lang w:val="en-US" w:eastAsia="zh-CN"/>
        </w:rPr>
        <w:t>=100%</w:t>
      </w:r>
      <w:r>
        <w:rPr>
          <w:rFonts w:hint="eastAsia"/>
          <w:color w:val="000000" w:themeColor="text1"/>
        </w:rPr>
        <w:t>，指标完成率</w:t>
      </w:r>
      <w:r>
        <w:rPr>
          <w:rFonts w:hint="eastAsia"/>
          <w:color w:val="000000" w:themeColor="text1"/>
          <w:lang w:val="en-US" w:eastAsia="zh-CN"/>
        </w:rPr>
        <w:t>105.26%</w:t>
      </w:r>
      <w:r>
        <w:rPr>
          <w:rFonts w:hint="eastAsia"/>
          <w:color w:val="000000" w:themeColor="text1"/>
        </w:rPr>
        <w:t>。偏差原因：</w:t>
      </w:r>
      <w:r>
        <w:rPr>
          <w:rFonts w:hint="eastAsia"/>
          <w:color w:val="000000" w:themeColor="text1"/>
          <w:lang w:eastAsia="zh-CN"/>
        </w:rPr>
        <w:t>各项指标及时完成支付，支付保障实现了</w:t>
      </w:r>
      <w:r>
        <w:rPr>
          <w:rFonts w:hint="eastAsia"/>
          <w:color w:val="000000" w:themeColor="text1"/>
          <w:lang w:val="en-US" w:eastAsia="zh-CN"/>
        </w:rPr>
        <w:t>100%。</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eastAsia="仿宋_GB2312"/>
          <w:color w:val="000000" w:themeColor="text1"/>
          <w:lang w:val="en-US" w:eastAsia="zh-CN"/>
        </w:rPr>
      </w:pPr>
      <w:r>
        <w:rPr>
          <w:rFonts w:hint="eastAsia"/>
          <w:color w:val="000000" w:themeColor="text1"/>
        </w:rPr>
        <w:t>指标</w:t>
      </w:r>
      <w:r>
        <w:rPr>
          <w:rFonts w:hint="eastAsia"/>
          <w:color w:val="000000" w:themeColor="text1"/>
          <w:lang w:val="en-US" w:eastAsia="zh-CN"/>
        </w:rPr>
        <w:t>2</w:t>
      </w:r>
      <w:r>
        <w:rPr>
          <w:rFonts w:hint="eastAsia"/>
          <w:color w:val="000000" w:themeColor="text1"/>
        </w:rPr>
        <w:t>：，商务业务培训人员参与率</w:t>
      </w:r>
      <w:r>
        <w:rPr>
          <w:rFonts w:hint="eastAsia"/>
          <w:color w:val="000000" w:themeColor="text1"/>
          <w:lang w:eastAsia="zh-CN"/>
        </w:rPr>
        <w:t>指标值：</w:t>
      </w:r>
      <w:r>
        <w:rPr>
          <w:rFonts w:hint="eastAsia"/>
          <w:color w:val="000000" w:themeColor="text1"/>
        </w:rPr>
        <w:t>&gt;=80%：，实际完成值：</w:t>
      </w:r>
      <w:r>
        <w:rPr>
          <w:rFonts w:hint="eastAsia"/>
          <w:color w:val="000000" w:themeColor="text1"/>
          <w:lang w:val="en-US" w:eastAsia="zh-CN"/>
        </w:rPr>
        <w:t>=100</w:t>
      </w:r>
      <w:r>
        <w:rPr>
          <w:rFonts w:hint="eastAsia"/>
          <w:color w:val="000000" w:themeColor="text1"/>
        </w:rPr>
        <w:t>%，指标完成率</w:t>
      </w:r>
      <w:r>
        <w:rPr>
          <w:rFonts w:hint="eastAsia"/>
          <w:color w:val="000000" w:themeColor="text1"/>
          <w:lang w:val="en-US" w:eastAsia="zh-CN"/>
        </w:rPr>
        <w:t>125</w:t>
      </w:r>
      <w:r>
        <w:rPr>
          <w:rFonts w:hint="eastAsia"/>
          <w:color w:val="000000" w:themeColor="text1"/>
        </w:rPr>
        <w:t>%。偏差原因：</w:t>
      </w:r>
      <w:r>
        <w:rPr>
          <w:rFonts w:hint="eastAsia"/>
          <w:color w:val="000000" w:themeColor="text1"/>
          <w:lang w:eastAsia="zh-CN"/>
        </w:rPr>
        <w:t>培训人员达到了全员参与，参与率实现了</w:t>
      </w:r>
      <w:r>
        <w:rPr>
          <w:rFonts w:hint="eastAsia"/>
          <w:color w:val="000000" w:themeColor="text1"/>
          <w:lang w:val="en-US" w:eastAsia="zh-CN"/>
        </w:rPr>
        <w:t>100%。</w:t>
      </w:r>
    </w:p>
    <w:p>
      <w:pPr>
        <w:pageBreakBefore w:val="0"/>
        <w:numPr>
          <w:ilvl w:val="0"/>
          <w:numId w:val="5"/>
        </w:numPr>
        <w:kinsoku/>
        <w:wordWrap/>
        <w:overflowPunct/>
        <w:topLinePunct w:val="0"/>
        <w:autoSpaceDE/>
        <w:autoSpaceDN/>
        <w:bidi w:val="0"/>
        <w:adjustRightInd/>
        <w:snapToGrid/>
        <w:spacing w:line="560" w:lineRule="exact"/>
        <w:ind w:left="0" w:leftChars="0" w:firstLine="600" w:firstLineChars="200"/>
        <w:textAlignment w:val="auto"/>
        <w:rPr>
          <w:rFonts w:hint="eastAsia"/>
          <w:color w:val="000000" w:themeColor="text1"/>
          <w:lang w:eastAsia="zh-CN"/>
        </w:rPr>
      </w:pPr>
      <w:r>
        <w:rPr>
          <w:rFonts w:hint="eastAsia"/>
          <w:color w:val="000000" w:themeColor="text1"/>
        </w:rPr>
        <w:t>指标</w:t>
      </w:r>
      <w:r>
        <w:rPr>
          <w:rFonts w:hint="eastAsia"/>
          <w:color w:val="000000" w:themeColor="text1"/>
          <w:lang w:val="en-US" w:eastAsia="zh-CN"/>
        </w:rPr>
        <w:t>3</w:t>
      </w:r>
      <w:r>
        <w:rPr>
          <w:rFonts w:hint="eastAsia"/>
          <w:color w:val="000000" w:themeColor="text1"/>
        </w:rPr>
        <w:t>：，招商引资活动人员出勤率</w:t>
      </w:r>
      <w:r>
        <w:rPr>
          <w:rFonts w:hint="eastAsia"/>
          <w:color w:val="000000" w:themeColor="text1"/>
          <w:lang w:eastAsia="zh-CN"/>
        </w:rPr>
        <w:t>指标值：</w:t>
      </w:r>
      <w:r>
        <w:rPr>
          <w:rFonts w:hint="eastAsia"/>
          <w:color w:val="000000" w:themeColor="text1"/>
        </w:rPr>
        <w:t>=100%，实际完成值：</w:t>
      </w:r>
      <w:r>
        <w:rPr>
          <w:rFonts w:hint="eastAsia"/>
          <w:color w:val="000000" w:themeColor="text1"/>
          <w:lang w:val="en-US" w:eastAsia="zh-CN"/>
        </w:rPr>
        <w:t>=100</w:t>
      </w:r>
      <w:r>
        <w:rPr>
          <w:rFonts w:hint="eastAsia"/>
          <w:color w:val="000000" w:themeColor="text1"/>
        </w:rPr>
        <w:t>%，指标完成率100%。偏差原因：无偏差。</w:t>
      </w:r>
    </w:p>
    <w:p>
      <w:pPr>
        <w:pStyle w:val="2"/>
        <w:ind w:firstLine="600" w:firstLineChars="200"/>
        <w:jc w:val="left"/>
        <w:rPr>
          <w:rFonts w:hint="eastAsia"/>
          <w:lang w:eastAsia="zh-CN"/>
        </w:rPr>
      </w:pPr>
      <w:r>
        <w:rPr>
          <w:rFonts w:hint="eastAsia" w:ascii="Times New Roman" w:hAnsi="Times New Roman" w:eastAsia="仿宋_GB2312" w:cs="Times New Roman"/>
          <w:b w:val="0"/>
          <w:bCs w:val="0"/>
          <w:kern w:val="2"/>
          <w:sz w:val="30"/>
          <w:szCs w:val="24"/>
          <w:lang w:val="en-US" w:eastAsia="zh-CN" w:bidi="ar-SA"/>
        </w:rPr>
        <w:t>此项权重分10分，得分10分。</w:t>
      </w:r>
    </w:p>
    <w:p>
      <w:pPr>
        <w:pageBreakBefore w:val="0"/>
        <w:numPr>
          <w:ilvl w:val="0"/>
          <w:numId w:val="0"/>
        </w:numPr>
        <w:kinsoku/>
        <w:wordWrap/>
        <w:overflowPunct/>
        <w:topLinePunct w:val="0"/>
        <w:autoSpaceDE/>
        <w:autoSpaceDN/>
        <w:bidi w:val="0"/>
        <w:adjustRightInd/>
        <w:snapToGrid/>
        <w:spacing w:line="560" w:lineRule="exact"/>
        <w:ind w:leftChars="200"/>
        <w:textAlignment w:val="auto"/>
        <w:rPr>
          <w:b/>
          <w:bCs/>
          <w:color w:val="000000" w:themeColor="text1"/>
        </w:rPr>
      </w:pPr>
      <w:r>
        <w:rPr>
          <w:rFonts w:hint="eastAsia"/>
          <w:b/>
          <w:bCs/>
          <w:color w:val="000000" w:themeColor="text1"/>
          <w:lang w:val="en-US" w:eastAsia="zh-CN"/>
        </w:rPr>
        <w:t>三、时效</w:t>
      </w:r>
      <w:r>
        <w:rPr>
          <w:rFonts w:hint="eastAsia"/>
          <w:b/>
          <w:bCs/>
          <w:color w:val="000000" w:themeColor="text1"/>
          <w:lang w:eastAsia="zh-CN"/>
        </w:rPr>
        <w:t>完成情况</w:t>
      </w:r>
      <w:r>
        <w:rPr>
          <w:rFonts w:hint="eastAsia"/>
          <w:b/>
          <w:bCs/>
          <w:color w:val="000000" w:themeColor="text1"/>
        </w:rPr>
        <w:t>：</w:t>
      </w:r>
    </w:p>
    <w:p>
      <w:pPr>
        <w:pageBreakBefore w:val="0"/>
        <w:numPr>
          <w:ilvl w:val="0"/>
          <w:numId w:val="0"/>
        </w:numPr>
        <w:kinsoku/>
        <w:wordWrap/>
        <w:overflowPunct/>
        <w:topLinePunct w:val="0"/>
        <w:autoSpaceDE/>
        <w:autoSpaceDN/>
        <w:bidi w:val="0"/>
        <w:adjustRightInd/>
        <w:snapToGrid/>
        <w:spacing w:line="560" w:lineRule="exact"/>
        <w:ind w:leftChars="200"/>
        <w:textAlignment w:val="auto"/>
        <w:rPr>
          <w:rFonts w:hint="eastAsia"/>
          <w:color w:val="000000" w:themeColor="text1"/>
          <w:lang w:eastAsia="zh-CN"/>
        </w:rPr>
      </w:pPr>
      <w:r>
        <w:rPr>
          <w:rFonts w:hint="eastAsia"/>
          <w:color w:val="000000" w:themeColor="text1"/>
        </w:rPr>
        <w:t>指标</w:t>
      </w:r>
      <w:r>
        <w:rPr>
          <w:rFonts w:hint="eastAsia"/>
          <w:color w:val="000000" w:themeColor="text1"/>
          <w:lang w:val="en-US" w:eastAsia="zh-CN"/>
        </w:rPr>
        <w:t>1:</w:t>
      </w:r>
      <w:r>
        <w:rPr>
          <w:rFonts w:hint="eastAsia"/>
          <w:color w:val="000000" w:themeColor="text1"/>
        </w:rPr>
        <w:t>招商引资活动按时完成率</w:t>
      </w:r>
      <w:r>
        <w:rPr>
          <w:rFonts w:hint="eastAsia"/>
          <w:color w:val="000000" w:themeColor="text1"/>
          <w:lang w:eastAsia="zh-CN"/>
        </w:rPr>
        <w:t>指标值：</w:t>
      </w:r>
      <w:r>
        <w:rPr>
          <w:rFonts w:hint="eastAsia"/>
          <w:color w:val="000000" w:themeColor="text1"/>
          <w:lang w:val="en-US" w:eastAsia="zh-CN"/>
        </w:rPr>
        <w:t>=100%</w:t>
      </w:r>
      <w:r>
        <w:rPr>
          <w:rFonts w:hint="eastAsia"/>
          <w:color w:val="000000" w:themeColor="text1"/>
        </w:rPr>
        <w:t>，实际完成值：</w:t>
      </w:r>
      <w:r>
        <w:rPr>
          <w:rFonts w:hint="eastAsia"/>
          <w:color w:val="000000" w:themeColor="text1"/>
          <w:lang w:val="en-US" w:eastAsia="zh-CN"/>
        </w:rPr>
        <w:t>=100</w:t>
      </w:r>
      <w:r>
        <w:rPr>
          <w:rFonts w:hint="eastAsia"/>
          <w:color w:val="000000" w:themeColor="text1"/>
        </w:rPr>
        <w:t>%，指标完成率100%。偏差原因：无偏差。</w:t>
      </w:r>
    </w:p>
    <w:p>
      <w:pPr>
        <w:pageBreakBefore w:val="0"/>
        <w:numPr>
          <w:ilvl w:val="0"/>
          <w:numId w:val="0"/>
        </w:numPr>
        <w:kinsoku/>
        <w:wordWrap/>
        <w:overflowPunct/>
        <w:topLinePunct w:val="0"/>
        <w:autoSpaceDE/>
        <w:autoSpaceDN/>
        <w:bidi w:val="0"/>
        <w:adjustRightInd/>
        <w:snapToGrid/>
        <w:spacing w:line="560" w:lineRule="exact"/>
        <w:ind w:leftChars="200"/>
        <w:textAlignment w:val="auto"/>
        <w:rPr>
          <w:rFonts w:hint="eastAsia"/>
          <w:color w:val="000000" w:themeColor="text1"/>
        </w:rPr>
      </w:pPr>
      <w:r>
        <w:rPr>
          <w:rFonts w:hint="eastAsia"/>
          <w:color w:val="000000" w:themeColor="text1"/>
        </w:rPr>
        <w:t>指标</w:t>
      </w:r>
      <w:r>
        <w:rPr>
          <w:rFonts w:hint="eastAsia"/>
          <w:color w:val="000000" w:themeColor="text1"/>
          <w:lang w:val="en-US" w:eastAsia="zh-CN"/>
        </w:rPr>
        <w:t>2</w:t>
      </w:r>
      <w:r>
        <w:rPr>
          <w:rFonts w:hint="eastAsia"/>
          <w:color w:val="000000" w:themeColor="text1"/>
        </w:rPr>
        <w:t>：商务业务培训班按期完成率</w:t>
      </w:r>
      <w:r>
        <w:rPr>
          <w:rFonts w:hint="eastAsia"/>
          <w:color w:val="000000" w:themeColor="text1"/>
          <w:lang w:eastAsia="zh-CN"/>
        </w:rPr>
        <w:t>指标值：</w:t>
      </w:r>
      <w:r>
        <w:rPr>
          <w:rFonts w:hint="eastAsia"/>
          <w:color w:val="000000" w:themeColor="text1"/>
        </w:rPr>
        <w:t>=100%：，实际完成值：</w:t>
      </w:r>
      <w:r>
        <w:rPr>
          <w:rFonts w:hint="eastAsia"/>
          <w:color w:val="000000" w:themeColor="text1"/>
          <w:lang w:val="en-US" w:eastAsia="zh-CN"/>
        </w:rPr>
        <w:t>=100</w:t>
      </w:r>
      <w:r>
        <w:rPr>
          <w:rFonts w:hint="eastAsia"/>
          <w:color w:val="000000" w:themeColor="text1"/>
        </w:rPr>
        <w:t>%，指标完成率100%。偏差原因：无偏差。</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color w:val="000000" w:themeColor="text1"/>
        </w:rPr>
      </w:pPr>
      <w:r>
        <w:rPr>
          <w:rFonts w:hint="eastAsia"/>
          <w:color w:val="000000" w:themeColor="text1"/>
        </w:rPr>
        <w:t>指标</w:t>
      </w:r>
      <w:r>
        <w:rPr>
          <w:rFonts w:hint="eastAsia"/>
          <w:color w:val="000000" w:themeColor="text1"/>
          <w:lang w:val="en-US" w:eastAsia="zh-CN"/>
        </w:rPr>
        <w:t>3：</w:t>
      </w:r>
      <w:r>
        <w:rPr>
          <w:rFonts w:hint="eastAsia"/>
          <w:color w:val="000000" w:themeColor="text1"/>
        </w:rPr>
        <w:t>商务业务经费支付及时率</w:t>
      </w:r>
      <w:r>
        <w:rPr>
          <w:rFonts w:hint="eastAsia"/>
          <w:color w:val="000000" w:themeColor="text1"/>
          <w:lang w:eastAsia="zh-CN"/>
        </w:rPr>
        <w:t>指标值：</w:t>
      </w:r>
      <w:r>
        <w:rPr>
          <w:rFonts w:hint="eastAsia"/>
          <w:color w:val="000000" w:themeColor="text1"/>
        </w:rPr>
        <w:t>=100%：，实实际完成值：</w:t>
      </w:r>
      <w:r>
        <w:rPr>
          <w:rFonts w:hint="eastAsia"/>
          <w:color w:val="000000" w:themeColor="text1"/>
          <w:lang w:val="en-US" w:eastAsia="zh-CN"/>
        </w:rPr>
        <w:t>=100</w:t>
      </w:r>
      <w:r>
        <w:rPr>
          <w:rFonts w:hint="eastAsia"/>
          <w:color w:val="000000" w:themeColor="text1"/>
        </w:rPr>
        <w:t>%，指标完成率100%。偏差原因：无偏差。</w:t>
      </w:r>
    </w:p>
    <w:p>
      <w:pPr>
        <w:pStyle w:val="2"/>
        <w:ind w:firstLine="600" w:firstLineChars="200"/>
        <w:jc w:val="left"/>
        <w:rPr>
          <w:rFonts w:hint="eastAsia"/>
          <w:lang w:eastAsia="zh-CN"/>
        </w:rPr>
      </w:pPr>
      <w:r>
        <w:rPr>
          <w:rFonts w:hint="eastAsia" w:ascii="Times New Roman" w:hAnsi="Times New Roman" w:eastAsia="仿宋_GB2312" w:cs="Times New Roman"/>
          <w:b w:val="0"/>
          <w:bCs w:val="0"/>
          <w:kern w:val="2"/>
          <w:sz w:val="30"/>
          <w:szCs w:val="24"/>
          <w:lang w:val="en-US" w:eastAsia="zh-CN" w:bidi="ar-SA"/>
        </w:rPr>
        <w:t>此项权重分10分，得分10分。</w:t>
      </w:r>
    </w:p>
    <w:p>
      <w:pPr>
        <w:pageBreakBefore w:val="0"/>
        <w:numPr>
          <w:ilvl w:val="0"/>
          <w:numId w:val="0"/>
        </w:numPr>
        <w:kinsoku/>
        <w:wordWrap/>
        <w:overflowPunct/>
        <w:topLinePunct w:val="0"/>
        <w:autoSpaceDE/>
        <w:autoSpaceDN/>
        <w:bidi w:val="0"/>
        <w:adjustRightInd/>
        <w:snapToGrid/>
        <w:spacing w:line="560" w:lineRule="exact"/>
        <w:ind w:leftChars="200"/>
        <w:textAlignment w:val="auto"/>
        <w:rPr>
          <w:b/>
          <w:bCs/>
          <w:color w:val="000000" w:themeColor="text1"/>
        </w:rPr>
      </w:pPr>
      <w:r>
        <w:rPr>
          <w:rFonts w:hint="eastAsia"/>
          <w:b/>
          <w:bCs/>
          <w:color w:val="000000" w:themeColor="text1"/>
          <w:lang w:val="en-US" w:eastAsia="zh-CN"/>
        </w:rPr>
        <w:t>四、成本指标</w:t>
      </w:r>
      <w:r>
        <w:rPr>
          <w:rFonts w:hint="eastAsia"/>
          <w:b/>
          <w:bCs/>
          <w:color w:val="000000" w:themeColor="text1"/>
          <w:lang w:eastAsia="zh-CN"/>
        </w:rPr>
        <w:t>完成情况</w:t>
      </w:r>
      <w:r>
        <w:rPr>
          <w:rFonts w:hint="eastAsia"/>
          <w:b/>
          <w:bCs/>
          <w:color w:val="000000" w:themeColor="text1"/>
        </w:rPr>
        <w:t>：</w:t>
      </w:r>
    </w:p>
    <w:p>
      <w:pPr>
        <w:pageBreakBefore w:val="0"/>
        <w:numPr>
          <w:ilvl w:val="0"/>
          <w:numId w:val="0"/>
        </w:numPr>
        <w:kinsoku/>
        <w:wordWrap/>
        <w:overflowPunct/>
        <w:topLinePunct w:val="0"/>
        <w:autoSpaceDE/>
        <w:autoSpaceDN/>
        <w:bidi w:val="0"/>
        <w:adjustRightInd/>
        <w:snapToGrid/>
        <w:spacing w:line="560" w:lineRule="exact"/>
        <w:ind w:leftChars="200"/>
        <w:textAlignment w:val="auto"/>
        <w:rPr>
          <w:rFonts w:hint="default" w:eastAsia="仿宋_GB2312"/>
          <w:color w:val="000000" w:themeColor="text1"/>
          <w:lang w:val="en-US" w:eastAsia="zh-CN"/>
        </w:rPr>
      </w:pPr>
      <w:r>
        <w:rPr>
          <w:rFonts w:hint="eastAsia"/>
          <w:color w:val="000000" w:themeColor="text1"/>
        </w:rPr>
        <w:t>指标</w:t>
      </w:r>
      <w:r>
        <w:rPr>
          <w:rFonts w:hint="eastAsia"/>
          <w:color w:val="000000" w:themeColor="text1"/>
          <w:lang w:val="en-US" w:eastAsia="zh-CN"/>
        </w:rPr>
        <w:t>1</w:t>
      </w:r>
      <w:r>
        <w:rPr>
          <w:rFonts w:hint="eastAsia"/>
          <w:color w:val="000000" w:themeColor="text1"/>
          <w:lang w:eastAsia="zh-CN"/>
        </w:rPr>
        <w:t>、</w:t>
      </w:r>
      <w:r>
        <w:rPr>
          <w:rFonts w:hint="eastAsia"/>
          <w:color w:val="000000" w:themeColor="text1"/>
        </w:rPr>
        <w:t>招商引资活动成本</w:t>
      </w:r>
      <w:r>
        <w:rPr>
          <w:rFonts w:hint="eastAsia"/>
          <w:color w:val="000000" w:themeColor="text1"/>
          <w:lang w:eastAsia="zh-CN"/>
        </w:rPr>
        <w:t>指标值：</w:t>
      </w:r>
      <w:r>
        <w:rPr>
          <w:rFonts w:hint="eastAsia"/>
          <w:color w:val="000000" w:themeColor="text1"/>
        </w:rPr>
        <w:t>&lt;=</w:t>
      </w:r>
      <w:r>
        <w:rPr>
          <w:rFonts w:hint="eastAsia"/>
          <w:color w:val="000000" w:themeColor="text1"/>
          <w:lang w:val="en-US" w:eastAsia="zh-CN"/>
        </w:rPr>
        <w:t>127.9</w:t>
      </w:r>
      <w:r>
        <w:rPr>
          <w:rFonts w:hint="eastAsia"/>
          <w:color w:val="000000" w:themeColor="text1"/>
        </w:rPr>
        <w:t>万元，实际完成值：</w:t>
      </w:r>
      <w:r>
        <w:rPr>
          <w:rFonts w:hint="eastAsia"/>
          <w:color w:val="000000" w:themeColor="text1"/>
          <w:lang w:val="en-US" w:eastAsia="zh-CN"/>
        </w:rPr>
        <w:t>=127.86万元</w:t>
      </w:r>
      <w:r>
        <w:rPr>
          <w:rFonts w:hint="eastAsia"/>
          <w:color w:val="000000" w:themeColor="text1"/>
        </w:rPr>
        <w:t>，指标完成率</w:t>
      </w:r>
      <w:r>
        <w:rPr>
          <w:rFonts w:hint="eastAsia"/>
          <w:color w:val="000000" w:themeColor="text1"/>
          <w:lang w:val="en-US" w:eastAsia="zh-CN"/>
        </w:rPr>
        <w:t>99.96</w:t>
      </w:r>
      <w:r>
        <w:rPr>
          <w:rFonts w:hint="eastAsia"/>
          <w:color w:val="000000" w:themeColor="text1"/>
        </w:rPr>
        <w:t>%。偏差原因：</w:t>
      </w:r>
      <w:r>
        <w:rPr>
          <w:rFonts w:hint="eastAsia"/>
          <w:color w:val="000000" w:themeColor="text1"/>
          <w:lang w:eastAsia="zh-CN"/>
        </w:rPr>
        <w:t>办公、差旅、公车运行维护费剩余合计：</w:t>
      </w:r>
      <w:r>
        <w:rPr>
          <w:rFonts w:hint="eastAsia"/>
          <w:color w:val="000000" w:themeColor="text1"/>
          <w:lang w:val="en-US" w:eastAsia="zh-CN"/>
        </w:rPr>
        <w:t>375.98元，支付偏差率较小。</w:t>
      </w:r>
    </w:p>
    <w:p>
      <w:pPr>
        <w:pageBreakBefore w:val="0"/>
        <w:numPr>
          <w:ilvl w:val="0"/>
          <w:numId w:val="0"/>
        </w:numPr>
        <w:kinsoku/>
        <w:wordWrap/>
        <w:overflowPunct/>
        <w:topLinePunct w:val="0"/>
        <w:autoSpaceDE/>
        <w:autoSpaceDN/>
        <w:bidi w:val="0"/>
        <w:adjustRightInd/>
        <w:snapToGrid/>
        <w:spacing w:line="560" w:lineRule="exact"/>
        <w:ind w:leftChars="200"/>
        <w:textAlignment w:val="auto"/>
        <w:rPr>
          <w:rFonts w:hint="default"/>
          <w:color w:val="000000" w:themeColor="text1"/>
          <w:lang w:val="en-US" w:eastAsia="zh-CN"/>
        </w:rPr>
      </w:pPr>
      <w:r>
        <w:rPr>
          <w:rFonts w:hint="eastAsia"/>
          <w:color w:val="000000" w:themeColor="text1"/>
        </w:rPr>
        <w:t>指标</w:t>
      </w:r>
      <w:r>
        <w:rPr>
          <w:rFonts w:hint="eastAsia"/>
          <w:color w:val="000000" w:themeColor="text1"/>
          <w:lang w:val="en-US" w:eastAsia="zh-CN"/>
        </w:rPr>
        <w:t>2</w:t>
      </w:r>
      <w:r>
        <w:rPr>
          <w:rFonts w:hint="eastAsia"/>
          <w:color w:val="000000" w:themeColor="text1"/>
          <w:lang w:eastAsia="zh-CN"/>
        </w:rPr>
        <w:t>、</w:t>
      </w:r>
      <w:r>
        <w:rPr>
          <w:rFonts w:hint="eastAsia"/>
          <w:color w:val="000000" w:themeColor="text1"/>
        </w:rPr>
        <w:t>商务业务及培训成本</w:t>
      </w:r>
      <w:r>
        <w:rPr>
          <w:rFonts w:hint="eastAsia"/>
          <w:color w:val="000000" w:themeColor="text1"/>
          <w:lang w:eastAsia="zh-CN"/>
        </w:rPr>
        <w:t>指标值：</w:t>
      </w:r>
      <w:r>
        <w:rPr>
          <w:rFonts w:hint="eastAsia"/>
          <w:color w:val="000000" w:themeColor="text1"/>
        </w:rPr>
        <w:t>&lt;=</w:t>
      </w:r>
      <w:r>
        <w:rPr>
          <w:rFonts w:hint="eastAsia"/>
          <w:color w:val="000000" w:themeColor="text1"/>
          <w:lang w:val="en-US" w:eastAsia="zh-CN"/>
        </w:rPr>
        <w:t>82.65</w:t>
      </w:r>
      <w:r>
        <w:rPr>
          <w:rFonts w:hint="eastAsia"/>
          <w:color w:val="000000" w:themeColor="text1"/>
        </w:rPr>
        <w:t>万元，实际完成值：</w:t>
      </w:r>
      <w:r>
        <w:rPr>
          <w:rFonts w:hint="eastAsia"/>
          <w:color w:val="000000" w:themeColor="text1"/>
          <w:lang w:val="en-US" w:eastAsia="zh-CN"/>
        </w:rPr>
        <w:t>=82.65万元</w:t>
      </w:r>
      <w:r>
        <w:rPr>
          <w:rFonts w:hint="eastAsia"/>
          <w:color w:val="000000" w:themeColor="text1"/>
        </w:rPr>
        <w:t>，指标完成率100%。偏差原因：无偏差。</w:t>
      </w:r>
    </w:p>
    <w:p>
      <w:pPr>
        <w:pageBreakBefore w:val="0"/>
        <w:numPr>
          <w:ilvl w:val="0"/>
          <w:numId w:val="0"/>
        </w:numPr>
        <w:kinsoku/>
        <w:wordWrap/>
        <w:overflowPunct/>
        <w:topLinePunct w:val="0"/>
        <w:autoSpaceDE/>
        <w:autoSpaceDN/>
        <w:bidi w:val="0"/>
        <w:adjustRightInd/>
        <w:snapToGrid/>
        <w:spacing w:line="560" w:lineRule="exact"/>
        <w:ind w:leftChars="200"/>
        <w:textAlignment w:val="auto"/>
        <w:rPr>
          <w:rFonts w:hint="eastAsia"/>
          <w:color w:val="000000" w:themeColor="text1"/>
        </w:rPr>
      </w:pPr>
      <w:r>
        <w:rPr>
          <w:rFonts w:hint="eastAsia"/>
          <w:color w:val="000000" w:themeColor="text1"/>
        </w:rPr>
        <w:t>指标</w:t>
      </w:r>
      <w:r>
        <w:rPr>
          <w:rFonts w:hint="eastAsia"/>
          <w:color w:val="000000" w:themeColor="text1"/>
          <w:lang w:val="en-US" w:eastAsia="zh-CN"/>
        </w:rPr>
        <w:t>3</w:t>
      </w:r>
      <w:r>
        <w:rPr>
          <w:rFonts w:hint="eastAsia"/>
          <w:color w:val="000000" w:themeColor="text1"/>
          <w:lang w:eastAsia="zh-CN"/>
        </w:rPr>
        <w:t>、</w:t>
      </w:r>
      <w:r>
        <w:rPr>
          <w:rFonts w:hint="eastAsia"/>
          <w:color w:val="000000" w:themeColor="text1"/>
        </w:rPr>
        <w:t>商务业务指导成本</w:t>
      </w:r>
      <w:r>
        <w:rPr>
          <w:rFonts w:hint="eastAsia"/>
          <w:color w:val="000000" w:themeColor="text1"/>
          <w:lang w:eastAsia="zh-CN"/>
        </w:rPr>
        <w:t>指标值：</w:t>
      </w:r>
      <w:r>
        <w:rPr>
          <w:rFonts w:hint="eastAsia"/>
          <w:color w:val="000000" w:themeColor="text1"/>
        </w:rPr>
        <w:t>&lt;=</w:t>
      </w:r>
      <w:r>
        <w:rPr>
          <w:rFonts w:hint="eastAsia"/>
          <w:color w:val="000000" w:themeColor="text1"/>
          <w:lang w:val="en-US" w:eastAsia="zh-CN"/>
        </w:rPr>
        <w:t>4.55</w:t>
      </w:r>
      <w:r>
        <w:rPr>
          <w:rFonts w:hint="eastAsia"/>
          <w:color w:val="000000" w:themeColor="text1"/>
        </w:rPr>
        <w:t>万元，实际完成值：</w:t>
      </w:r>
      <w:r>
        <w:rPr>
          <w:rFonts w:hint="eastAsia"/>
          <w:color w:val="000000" w:themeColor="text1"/>
          <w:lang w:val="en-US" w:eastAsia="zh-CN"/>
        </w:rPr>
        <w:t>=4.55万元</w:t>
      </w:r>
      <w:r>
        <w:rPr>
          <w:rFonts w:hint="eastAsia"/>
          <w:color w:val="000000" w:themeColor="text1"/>
        </w:rPr>
        <w:t>，指标完成率100%。偏差原因：无偏差。</w:t>
      </w:r>
    </w:p>
    <w:p>
      <w:pPr>
        <w:pStyle w:val="2"/>
        <w:ind w:firstLine="600" w:firstLineChars="200"/>
        <w:jc w:val="left"/>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此项权重分10分，得分9.8分。</w:t>
      </w:r>
    </w:p>
    <w:p>
      <w:pPr>
        <w:pageBreakBefore w:val="0"/>
        <w:numPr>
          <w:ilvl w:val="0"/>
          <w:numId w:val="0"/>
        </w:numPr>
        <w:kinsoku/>
        <w:wordWrap/>
        <w:overflowPunct/>
        <w:topLinePunct w:val="0"/>
        <w:autoSpaceDE/>
        <w:autoSpaceDN/>
        <w:bidi w:val="0"/>
        <w:adjustRightInd/>
        <w:snapToGrid/>
        <w:spacing w:line="560" w:lineRule="exact"/>
        <w:ind w:firstLine="904" w:firstLineChars="300"/>
        <w:textAlignment w:val="auto"/>
        <w:rPr>
          <w:rFonts w:hint="eastAsia" w:eastAsia="仿宋_GB2312"/>
          <w:b/>
          <w:bCs/>
          <w:color w:val="000000" w:themeColor="text1"/>
          <w:highlight w:val="none"/>
          <w:lang w:val="en-US" w:eastAsia="zh-CN"/>
        </w:rPr>
      </w:pPr>
      <w:r>
        <w:rPr>
          <w:rFonts w:hint="eastAsia"/>
          <w:b/>
          <w:bCs/>
          <w:color w:val="000000" w:themeColor="text1"/>
          <w:highlight w:val="none"/>
          <w:lang w:val="en-US" w:eastAsia="zh-CN"/>
        </w:rPr>
        <w:t>五、效益指标</w:t>
      </w:r>
      <w:r>
        <w:rPr>
          <w:rFonts w:hint="eastAsia"/>
          <w:b/>
          <w:bCs/>
          <w:color w:val="000000" w:themeColor="text1"/>
          <w:highlight w:val="none"/>
          <w:lang w:eastAsia="zh-CN"/>
        </w:rPr>
        <w:t>完成情况</w:t>
      </w:r>
      <w:r>
        <w:rPr>
          <w:rFonts w:hint="eastAsia"/>
          <w:b/>
          <w:bCs/>
          <w:color w:val="000000" w:themeColor="text1"/>
          <w:highlight w:val="none"/>
        </w:rPr>
        <w:t>：</w:t>
      </w:r>
      <w:r>
        <w:rPr>
          <w:rFonts w:hint="eastAsia"/>
          <w:b/>
          <w:bCs/>
          <w:color w:val="000000" w:themeColor="text1"/>
          <w:highlight w:val="none"/>
          <w:lang w:val="en-US" w:eastAsia="zh-CN"/>
        </w:rPr>
        <w:t>5</w:t>
      </w:r>
    </w:p>
    <w:p>
      <w:pPr>
        <w:pageBreakBefore w:val="0"/>
        <w:numPr>
          <w:ilvl w:val="0"/>
          <w:numId w:val="0"/>
        </w:numPr>
        <w:kinsoku/>
        <w:wordWrap/>
        <w:overflowPunct/>
        <w:topLinePunct w:val="0"/>
        <w:autoSpaceDE/>
        <w:autoSpaceDN/>
        <w:bidi w:val="0"/>
        <w:adjustRightInd/>
        <w:snapToGrid/>
        <w:spacing w:line="560" w:lineRule="exact"/>
        <w:ind w:leftChars="200"/>
        <w:textAlignment w:val="auto"/>
        <w:rPr>
          <w:rFonts w:hint="eastAsia"/>
          <w:color w:val="000000" w:themeColor="text1"/>
        </w:rPr>
      </w:pPr>
      <w:r>
        <w:rPr>
          <w:rFonts w:hint="eastAsia"/>
          <w:color w:val="000000" w:themeColor="text1"/>
        </w:rPr>
        <w:t>指标</w:t>
      </w:r>
      <w:r>
        <w:rPr>
          <w:rFonts w:hint="eastAsia"/>
          <w:color w:val="000000" w:themeColor="text1"/>
          <w:lang w:val="en-US" w:eastAsia="zh-CN"/>
        </w:rPr>
        <w:t>1</w:t>
      </w:r>
      <w:r>
        <w:rPr>
          <w:rFonts w:hint="eastAsia"/>
          <w:color w:val="000000" w:themeColor="text1"/>
        </w:rPr>
        <w:t>：，提高我州企业及产品知名度</w:t>
      </w:r>
      <w:r>
        <w:rPr>
          <w:rFonts w:hint="eastAsia"/>
          <w:color w:val="000000" w:themeColor="text1"/>
          <w:lang w:eastAsia="zh-CN"/>
        </w:rPr>
        <w:t>指标值：</w:t>
      </w:r>
      <w:r>
        <w:rPr>
          <w:rFonts w:hint="eastAsia"/>
          <w:color w:val="000000" w:themeColor="text1"/>
        </w:rPr>
        <w:t>有效提升，实际完成值：</w:t>
      </w:r>
      <w:r>
        <w:rPr>
          <w:rFonts w:hint="eastAsia"/>
          <w:color w:val="000000" w:themeColor="text1"/>
          <w:lang w:val="en-US" w:eastAsia="zh-CN"/>
        </w:rPr>
        <w:t>达成目标</w:t>
      </w:r>
      <w:r>
        <w:rPr>
          <w:rFonts w:hint="eastAsia"/>
          <w:color w:val="000000" w:themeColor="text1"/>
        </w:rPr>
        <w:t>，指标完成率100%。偏差原因：无偏差</w:t>
      </w:r>
      <w:r>
        <w:rPr>
          <w:rFonts w:hint="eastAsia"/>
          <w:color w:val="000000" w:themeColor="text1"/>
          <w:lang w:val="en-US" w:eastAsia="zh-CN"/>
        </w:rPr>
        <w:t xml:space="preserve">  </w:t>
      </w:r>
      <w:r>
        <w:rPr>
          <w:rFonts w:hint="eastAsia"/>
          <w:color w:val="000000" w:themeColor="text1"/>
        </w:rPr>
        <w:t>。</w:t>
      </w:r>
    </w:p>
    <w:p>
      <w:pPr>
        <w:pStyle w:val="2"/>
        <w:ind w:firstLine="600" w:firstLineChars="200"/>
        <w:jc w:val="left"/>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此项权重分10分，得分10分。</w:t>
      </w:r>
    </w:p>
    <w:p>
      <w:pPr>
        <w:pageBreakBefore w:val="0"/>
        <w:numPr>
          <w:ilvl w:val="0"/>
          <w:numId w:val="0"/>
        </w:numPr>
        <w:kinsoku/>
        <w:wordWrap/>
        <w:overflowPunct/>
        <w:topLinePunct w:val="0"/>
        <w:autoSpaceDE/>
        <w:autoSpaceDN/>
        <w:bidi w:val="0"/>
        <w:adjustRightInd/>
        <w:snapToGrid/>
        <w:spacing w:line="560" w:lineRule="exact"/>
        <w:ind w:firstLine="602" w:firstLineChars="200"/>
        <w:textAlignment w:val="auto"/>
        <w:rPr>
          <w:rFonts w:hint="default" w:eastAsia="仿宋_GB2312"/>
          <w:b/>
          <w:bCs/>
          <w:color w:val="000000" w:themeColor="text1"/>
          <w:highlight w:val="none"/>
          <w:lang w:val="en-US" w:eastAsia="zh-CN"/>
        </w:rPr>
      </w:pPr>
      <w:r>
        <w:rPr>
          <w:rFonts w:hint="eastAsia"/>
          <w:b/>
          <w:bCs/>
          <w:color w:val="000000" w:themeColor="text1"/>
          <w:highlight w:val="none"/>
          <w:lang w:val="en-US" w:eastAsia="zh-CN"/>
        </w:rPr>
        <w:t>六、满意度指标完成情况：</w:t>
      </w:r>
    </w:p>
    <w:p>
      <w:pPr>
        <w:pageBreakBefore w:val="0"/>
        <w:numPr>
          <w:ilvl w:val="0"/>
          <w:numId w:val="0"/>
        </w:numPr>
        <w:kinsoku/>
        <w:wordWrap/>
        <w:overflowPunct/>
        <w:topLinePunct w:val="0"/>
        <w:autoSpaceDE/>
        <w:autoSpaceDN/>
        <w:bidi w:val="0"/>
        <w:adjustRightInd/>
        <w:snapToGrid/>
        <w:spacing w:line="560" w:lineRule="exact"/>
        <w:ind w:leftChars="200"/>
        <w:textAlignment w:val="auto"/>
        <w:rPr>
          <w:rFonts w:hint="eastAsia"/>
          <w:color w:val="000000" w:themeColor="text1"/>
        </w:rPr>
      </w:pPr>
      <w:r>
        <w:rPr>
          <w:rFonts w:hint="eastAsia"/>
          <w:color w:val="000000" w:themeColor="text1"/>
        </w:rPr>
        <w:t>指标</w:t>
      </w:r>
      <w:r>
        <w:rPr>
          <w:rFonts w:hint="eastAsia"/>
          <w:color w:val="000000" w:themeColor="text1"/>
          <w:lang w:val="en-US" w:eastAsia="zh-CN"/>
        </w:rPr>
        <w:t>1</w:t>
      </w:r>
      <w:r>
        <w:rPr>
          <w:rFonts w:hint="eastAsia"/>
          <w:color w:val="000000" w:themeColor="text1"/>
          <w:lang w:eastAsia="zh-CN"/>
        </w:rPr>
        <w:t>、</w:t>
      </w:r>
      <w:r>
        <w:rPr>
          <w:rFonts w:hint="eastAsia"/>
          <w:color w:val="000000" w:themeColor="text1"/>
        </w:rPr>
        <w:t>服务企业满意度</w:t>
      </w:r>
      <w:r>
        <w:rPr>
          <w:rFonts w:hint="eastAsia"/>
          <w:color w:val="000000" w:themeColor="text1"/>
          <w:lang w:eastAsia="zh-CN"/>
        </w:rPr>
        <w:t>指标值：</w:t>
      </w:r>
      <w:r>
        <w:rPr>
          <w:rFonts w:hint="eastAsia"/>
          <w:color w:val="000000" w:themeColor="text1"/>
        </w:rPr>
        <w:t>&gt;=</w:t>
      </w:r>
      <w:r>
        <w:rPr>
          <w:rFonts w:hint="eastAsia"/>
          <w:color w:val="000000" w:themeColor="text1"/>
          <w:lang w:val="en-US" w:eastAsia="zh-CN"/>
        </w:rPr>
        <w:t>95</w:t>
      </w:r>
      <w:r>
        <w:rPr>
          <w:rFonts w:hint="eastAsia"/>
          <w:color w:val="000000" w:themeColor="text1"/>
        </w:rPr>
        <w:t>%，实际完成值：</w:t>
      </w:r>
      <w:r>
        <w:rPr>
          <w:rFonts w:hint="eastAsia"/>
          <w:color w:val="000000" w:themeColor="text1"/>
          <w:lang w:val="en-US" w:eastAsia="zh-CN"/>
        </w:rPr>
        <w:t>=100</w:t>
      </w:r>
      <w:r>
        <w:rPr>
          <w:rFonts w:hint="eastAsia"/>
          <w:color w:val="000000" w:themeColor="text1"/>
        </w:rPr>
        <w:t>%，指标完成率</w:t>
      </w:r>
      <w:r>
        <w:rPr>
          <w:rFonts w:hint="eastAsia"/>
          <w:color w:val="000000" w:themeColor="text1"/>
          <w:lang w:val="en-US" w:eastAsia="zh-CN"/>
        </w:rPr>
        <w:t>105.26%</w:t>
      </w:r>
      <w:r>
        <w:rPr>
          <w:rFonts w:hint="eastAsia"/>
          <w:color w:val="000000" w:themeColor="text1"/>
        </w:rPr>
        <w:t>。偏差原因：</w:t>
      </w:r>
      <w:r>
        <w:rPr>
          <w:rFonts w:hint="eastAsia"/>
          <w:color w:val="000000" w:themeColor="text1"/>
          <w:lang w:eastAsia="zh-CN"/>
        </w:rPr>
        <w:t>根据调查卷。服务企业满意度达到</w:t>
      </w:r>
      <w:r>
        <w:rPr>
          <w:rFonts w:hint="eastAsia"/>
          <w:color w:val="000000" w:themeColor="text1"/>
          <w:lang w:val="en-US" w:eastAsia="zh-CN"/>
        </w:rPr>
        <w:t>100%</w:t>
      </w:r>
      <w:r>
        <w:rPr>
          <w:rFonts w:hint="eastAsia"/>
          <w:color w:val="000000" w:themeColor="text1"/>
        </w:rPr>
        <w:t>。</w:t>
      </w:r>
    </w:p>
    <w:p>
      <w:pPr>
        <w:pageBreakBefore w:val="0"/>
        <w:numPr>
          <w:ilvl w:val="0"/>
          <w:numId w:val="0"/>
        </w:numPr>
        <w:kinsoku/>
        <w:wordWrap/>
        <w:overflowPunct/>
        <w:topLinePunct w:val="0"/>
        <w:autoSpaceDE/>
        <w:autoSpaceDN/>
        <w:bidi w:val="0"/>
        <w:adjustRightInd/>
        <w:snapToGrid/>
        <w:spacing w:line="560" w:lineRule="exact"/>
        <w:ind w:leftChars="200"/>
        <w:textAlignment w:val="auto"/>
        <w:rPr>
          <w:rFonts w:hint="eastAsia"/>
          <w:color w:val="000000" w:themeColor="text1"/>
        </w:rPr>
      </w:pPr>
      <w:r>
        <w:rPr>
          <w:rFonts w:hint="eastAsia"/>
          <w:color w:val="000000" w:themeColor="text1"/>
        </w:rPr>
        <w:t>指标</w:t>
      </w:r>
      <w:r>
        <w:rPr>
          <w:rFonts w:hint="eastAsia"/>
          <w:color w:val="000000" w:themeColor="text1"/>
          <w:lang w:val="en-US" w:eastAsia="zh-CN"/>
        </w:rPr>
        <w:t>2</w:t>
      </w:r>
      <w:r>
        <w:rPr>
          <w:rFonts w:hint="eastAsia"/>
          <w:color w:val="000000" w:themeColor="text1"/>
          <w:lang w:eastAsia="zh-CN"/>
        </w:rPr>
        <w:t>、</w:t>
      </w:r>
      <w:r>
        <w:rPr>
          <w:rFonts w:hint="eastAsia"/>
          <w:color w:val="000000" w:themeColor="text1"/>
        </w:rPr>
        <w:t>培训人员满意度</w:t>
      </w:r>
      <w:r>
        <w:rPr>
          <w:rFonts w:hint="eastAsia"/>
          <w:color w:val="000000" w:themeColor="text1"/>
          <w:lang w:eastAsia="zh-CN"/>
        </w:rPr>
        <w:t>指标值：</w:t>
      </w:r>
      <w:r>
        <w:rPr>
          <w:rFonts w:hint="eastAsia"/>
          <w:color w:val="000000" w:themeColor="text1"/>
        </w:rPr>
        <w:t>&gt;=95%，实际完成值：</w:t>
      </w:r>
      <w:r>
        <w:rPr>
          <w:rFonts w:hint="eastAsia"/>
          <w:color w:val="000000" w:themeColor="text1"/>
          <w:lang w:val="en-US" w:eastAsia="zh-CN"/>
        </w:rPr>
        <w:t>=100%</w:t>
      </w:r>
      <w:r>
        <w:rPr>
          <w:rFonts w:hint="eastAsia"/>
          <w:color w:val="000000" w:themeColor="text1"/>
        </w:rPr>
        <w:t>，指标完成率</w:t>
      </w:r>
      <w:r>
        <w:rPr>
          <w:rFonts w:hint="eastAsia"/>
          <w:color w:val="000000" w:themeColor="text1"/>
          <w:lang w:val="en-US" w:eastAsia="zh-CN"/>
        </w:rPr>
        <w:t>105.26%</w:t>
      </w:r>
      <w:r>
        <w:rPr>
          <w:rFonts w:hint="eastAsia"/>
          <w:color w:val="000000" w:themeColor="text1"/>
        </w:rPr>
        <w:t>。偏差原因：</w:t>
      </w:r>
      <w:r>
        <w:rPr>
          <w:rFonts w:hint="eastAsia"/>
          <w:color w:val="000000" w:themeColor="text1"/>
          <w:lang w:eastAsia="zh-CN"/>
        </w:rPr>
        <w:t>培训人员对项目开展的培训内容认可，满意度达到</w:t>
      </w:r>
      <w:r>
        <w:rPr>
          <w:rFonts w:hint="eastAsia"/>
          <w:color w:val="000000" w:themeColor="text1"/>
          <w:lang w:val="en-US" w:eastAsia="zh-CN"/>
        </w:rPr>
        <w:t>100%</w:t>
      </w:r>
      <w:r>
        <w:rPr>
          <w:rFonts w:hint="eastAsia"/>
          <w:color w:val="000000" w:themeColor="text1"/>
        </w:rPr>
        <w:t>。</w:t>
      </w:r>
    </w:p>
    <w:p>
      <w:pPr>
        <w:pStyle w:val="2"/>
        <w:ind w:firstLine="600" w:firstLineChars="200"/>
        <w:jc w:val="left"/>
        <w:rPr>
          <w:rFonts w:hint="eastAsia"/>
          <w:lang w:eastAsia="zh-CN"/>
        </w:rPr>
      </w:pPr>
      <w:r>
        <w:rPr>
          <w:rFonts w:hint="eastAsia" w:ascii="Times New Roman" w:hAnsi="Times New Roman" w:eastAsia="仿宋_GB2312" w:cs="Times New Roman"/>
          <w:b w:val="0"/>
          <w:bCs w:val="0"/>
          <w:kern w:val="2"/>
          <w:sz w:val="30"/>
          <w:szCs w:val="24"/>
          <w:lang w:val="en-US" w:eastAsia="zh-CN" w:bidi="ar-SA"/>
        </w:rPr>
        <w:t>此项权重分10分，得分10分。</w:t>
      </w:r>
    </w:p>
    <w:p>
      <w:pPr>
        <w:rPr>
          <w:rFonts w:hint="eastAsia"/>
          <w:lang w:val="en-US" w:eastAsia="zh-CN"/>
        </w:rPr>
      </w:pP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color w:val="000000" w:themeColor="text1"/>
          <w:kern w:val="2"/>
          <w:sz w:val="30"/>
          <w:szCs w:val="24"/>
          <w:lang w:val="en-US" w:eastAsia="zh-Hans" w:bidi="ar-SA"/>
        </w:rPr>
      </w:pPr>
      <w:bookmarkStart w:id="14" w:name="_Toc68703842"/>
      <w:r>
        <w:rPr>
          <w:rFonts w:hint="eastAsia" w:ascii="Times New Roman" w:hAnsi="Times New Roman" w:eastAsia="仿宋_GB2312" w:cs="Times New Roman"/>
          <w:b w:val="0"/>
          <w:bCs w:val="0"/>
          <w:color w:val="000000" w:themeColor="text1"/>
          <w:kern w:val="2"/>
          <w:sz w:val="30"/>
          <w:szCs w:val="24"/>
          <w:lang w:val="en-US" w:eastAsia="zh-Hans" w:bidi="ar-SA"/>
        </w:rPr>
        <w:t>五、预算执行进度与绩效指标总体完成率偏差</w:t>
      </w:r>
    </w:p>
    <w:p>
      <w:pPr>
        <w:pStyle w:val="19"/>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color w:val="000000" w:themeColor="text1"/>
          <w:kern w:val="2"/>
          <w:sz w:val="30"/>
          <w:szCs w:val="24"/>
          <w:lang w:val="en-US" w:eastAsia="zh-CN" w:bidi="ar-SA"/>
        </w:rPr>
      </w:pPr>
      <w:r>
        <w:rPr>
          <w:rFonts w:hint="eastAsia" w:ascii="Times New Roman" w:hAnsi="Times New Roman" w:eastAsia="仿宋_GB2312" w:cs="Times New Roman"/>
          <w:color w:val="000000" w:themeColor="text1"/>
          <w:kern w:val="2"/>
          <w:sz w:val="30"/>
          <w:szCs w:val="24"/>
          <w:lang w:val="en-US" w:eastAsia="zh-CN" w:bidi="ar-SA"/>
        </w:rPr>
        <w:t>商务与招商引资项目经费项目年初预算192万元，全年预算</w:t>
      </w:r>
      <w:r>
        <w:rPr>
          <w:rFonts w:hint="eastAsia" w:cs="Times New Roman"/>
          <w:color w:val="000000" w:themeColor="text1"/>
          <w:kern w:val="2"/>
          <w:sz w:val="30"/>
          <w:szCs w:val="24"/>
          <w:lang w:val="en-US" w:eastAsia="zh-CN" w:bidi="ar-SA"/>
        </w:rPr>
        <w:t>215.1</w:t>
      </w:r>
      <w:r>
        <w:rPr>
          <w:rFonts w:hint="eastAsia" w:ascii="Times New Roman" w:hAnsi="Times New Roman" w:eastAsia="仿宋_GB2312" w:cs="Times New Roman"/>
          <w:color w:val="000000" w:themeColor="text1"/>
          <w:kern w:val="2"/>
          <w:sz w:val="30"/>
          <w:szCs w:val="24"/>
          <w:highlight w:val="none"/>
          <w:lang w:val="en-US" w:eastAsia="zh-CN" w:bidi="ar-SA"/>
        </w:rPr>
        <w:t>万元，实际支出</w:t>
      </w:r>
      <w:r>
        <w:rPr>
          <w:rFonts w:hint="eastAsia" w:cs="Times New Roman"/>
          <w:color w:val="000000" w:themeColor="text1"/>
          <w:kern w:val="2"/>
          <w:sz w:val="30"/>
          <w:szCs w:val="24"/>
          <w:highlight w:val="none"/>
          <w:lang w:val="en-US" w:eastAsia="zh-CN" w:bidi="ar-SA"/>
        </w:rPr>
        <w:t>215.06</w:t>
      </w:r>
      <w:r>
        <w:rPr>
          <w:rFonts w:hint="eastAsia" w:ascii="Times New Roman" w:hAnsi="Times New Roman" w:eastAsia="仿宋_GB2312" w:cs="Times New Roman"/>
          <w:color w:val="000000" w:themeColor="text1"/>
          <w:kern w:val="2"/>
          <w:sz w:val="30"/>
          <w:szCs w:val="24"/>
          <w:highlight w:val="none"/>
          <w:lang w:val="en-US" w:eastAsia="zh-CN" w:bidi="ar-SA"/>
        </w:rPr>
        <w:t>万元，预算执行率为</w:t>
      </w:r>
      <w:r>
        <w:rPr>
          <w:rFonts w:hint="eastAsia" w:cs="Times New Roman"/>
          <w:color w:val="000000" w:themeColor="text1"/>
          <w:kern w:val="2"/>
          <w:sz w:val="30"/>
          <w:szCs w:val="24"/>
          <w:highlight w:val="none"/>
          <w:lang w:val="en-US" w:eastAsia="zh-CN" w:bidi="ar-SA"/>
        </w:rPr>
        <w:t>99.8</w:t>
      </w:r>
      <w:r>
        <w:rPr>
          <w:rFonts w:hint="eastAsia" w:ascii="Times New Roman" w:hAnsi="Times New Roman" w:eastAsia="仿宋_GB2312" w:cs="Times New Roman"/>
          <w:color w:val="000000" w:themeColor="text1"/>
          <w:kern w:val="2"/>
          <w:sz w:val="30"/>
          <w:szCs w:val="24"/>
          <w:highlight w:val="none"/>
          <w:lang w:val="en-US" w:eastAsia="zh-CN" w:bidi="ar-SA"/>
        </w:rPr>
        <w:t>%，项目绩效指标总体完成率为</w:t>
      </w:r>
      <w:r>
        <w:rPr>
          <w:rFonts w:hint="eastAsia" w:cs="Times New Roman"/>
          <w:color w:val="000000" w:themeColor="text1"/>
          <w:kern w:val="2"/>
          <w:sz w:val="30"/>
          <w:szCs w:val="24"/>
          <w:highlight w:val="none"/>
          <w:lang w:val="en-US" w:eastAsia="zh-CN" w:bidi="ar-SA"/>
        </w:rPr>
        <w:t>99.8</w:t>
      </w:r>
      <w:r>
        <w:rPr>
          <w:rFonts w:hint="eastAsia" w:ascii="Times New Roman" w:hAnsi="Times New Roman" w:eastAsia="仿宋_GB2312" w:cs="Times New Roman"/>
          <w:color w:val="000000" w:themeColor="text1"/>
          <w:kern w:val="2"/>
          <w:sz w:val="30"/>
          <w:szCs w:val="24"/>
          <w:highlight w:val="none"/>
          <w:lang w:val="en-US" w:eastAsia="zh-CN" w:bidi="ar-SA"/>
        </w:rPr>
        <w:t>%，</w:t>
      </w:r>
      <w:r>
        <w:rPr>
          <w:rFonts w:hint="eastAsia" w:ascii="Times New Roman" w:hAnsi="Times New Roman" w:eastAsia="仿宋_GB2312" w:cs="Times New Roman"/>
          <w:color w:val="000000" w:themeColor="text1"/>
          <w:kern w:val="2"/>
          <w:sz w:val="30"/>
          <w:szCs w:val="24"/>
          <w:highlight w:val="none"/>
          <w:lang w:val="en-US" w:eastAsia="zh-Hans" w:bidi="ar-SA"/>
        </w:rPr>
        <w:t>总体</w:t>
      </w:r>
      <w:r>
        <w:rPr>
          <w:rFonts w:hint="eastAsia" w:ascii="Times New Roman" w:hAnsi="Times New Roman" w:eastAsia="仿宋_GB2312" w:cs="Times New Roman"/>
          <w:color w:val="000000" w:themeColor="text1"/>
          <w:kern w:val="2"/>
          <w:sz w:val="30"/>
          <w:szCs w:val="24"/>
          <w:highlight w:val="none"/>
          <w:lang w:val="en-US" w:eastAsia="zh-CN" w:bidi="ar-SA"/>
        </w:rPr>
        <w:t>偏差率为</w:t>
      </w:r>
      <w:r>
        <w:rPr>
          <w:rFonts w:hint="eastAsia" w:cs="Times New Roman"/>
          <w:color w:val="000000" w:themeColor="text1"/>
          <w:kern w:val="2"/>
          <w:sz w:val="30"/>
          <w:szCs w:val="24"/>
          <w:highlight w:val="none"/>
          <w:lang w:val="en-US" w:eastAsia="zh-CN" w:bidi="ar-SA"/>
        </w:rPr>
        <w:t>0.04</w:t>
      </w:r>
      <w:r>
        <w:rPr>
          <w:rFonts w:hint="eastAsia" w:ascii="Times New Roman" w:hAnsi="Times New Roman" w:eastAsia="仿宋_GB2312" w:cs="Times New Roman"/>
          <w:color w:val="000000" w:themeColor="text1"/>
          <w:kern w:val="2"/>
          <w:sz w:val="30"/>
          <w:szCs w:val="24"/>
          <w:highlight w:val="none"/>
          <w:lang w:val="en-US" w:eastAsia="zh-CN" w:bidi="ar-SA"/>
        </w:rPr>
        <w:t>%,</w:t>
      </w:r>
      <w:r>
        <w:rPr>
          <w:rFonts w:hint="eastAsia" w:ascii="Times New Roman" w:hAnsi="Times New Roman" w:eastAsia="仿宋_GB2312" w:cs="Times New Roman"/>
          <w:color w:val="000000" w:themeColor="text1"/>
          <w:kern w:val="2"/>
          <w:sz w:val="30"/>
          <w:szCs w:val="24"/>
          <w:highlight w:val="none"/>
          <w:lang w:val="en-US" w:eastAsia="zh-Hans" w:bidi="ar-SA"/>
        </w:rPr>
        <w:t>偏差</w:t>
      </w:r>
      <w:r>
        <w:rPr>
          <w:rFonts w:hint="eastAsia" w:ascii="Times New Roman" w:hAnsi="Times New Roman" w:eastAsia="仿宋_GB2312" w:cs="Times New Roman"/>
          <w:color w:val="000000" w:themeColor="text1"/>
          <w:kern w:val="2"/>
          <w:sz w:val="30"/>
          <w:szCs w:val="24"/>
          <w:highlight w:val="none"/>
          <w:lang w:val="en-US" w:eastAsia="zh-CN" w:bidi="ar-SA"/>
        </w:rPr>
        <w:t>原因</w:t>
      </w:r>
      <w:r>
        <w:rPr>
          <w:rFonts w:hint="eastAsia" w:cs="Times New Roman"/>
          <w:color w:val="000000" w:themeColor="text1"/>
          <w:kern w:val="2"/>
          <w:sz w:val="30"/>
          <w:szCs w:val="24"/>
          <w:highlight w:val="none"/>
          <w:lang w:val="en-US" w:eastAsia="zh-CN" w:bidi="ar-SA"/>
        </w:rPr>
        <w:t>：资金使用未按照预算执行，产生偏差</w:t>
      </w:r>
      <w:r>
        <w:rPr>
          <w:rFonts w:hint="eastAsia" w:ascii="Times New Roman" w:hAnsi="Times New Roman" w:eastAsia="仿宋_GB2312" w:cs="Times New Roman"/>
          <w:color w:val="000000" w:themeColor="text1"/>
          <w:kern w:val="2"/>
          <w:sz w:val="30"/>
          <w:szCs w:val="24"/>
          <w:highlight w:val="none"/>
          <w:lang w:val="en-US" w:eastAsia="zh-CN" w:bidi="ar-SA"/>
        </w:rPr>
        <w:t>，</w:t>
      </w:r>
      <w:r>
        <w:rPr>
          <w:rFonts w:hint="eastAsia" w:ascii="Times New Roman" w:hAnsi="Times New Roman" w:eastAsia="仿宋_GB2312" w:cs="Times New Roman"/>
          <w:color w:val="000000" w:themeColor="text1"/>
          <w:kern w:val="2"/>
          <w:sz w:val="30"/>
          <w:szCs w:val="24"/>
          <w:highlight w:val="none"/>
          <w:lang w:val="en-US" w:eastAsia="zh-Hans" w:bidi="ar-SA"/>
        </w:rPr>
        <w:t>改进</w:t>
      </w:r>
      <w:r>
        <w:rPr>
          <w:rFonts w:hint="eastAsia" w:ascii="Times New Roman" w:hAnsi="Times New Roman" w:eastAsia="仿宋_GB2312" w:cs="Times New Roman"/>
          <w:color w:val="000000" w:themeColor="text1"/>
          <w:kern w:val="2"/>
          <w:sz w:val="30"/>
          <w:szCs w:val="24"/>
          <w:highlight w:val="none"/>
          <w:lang w:val="en-US" w:eastAsia="zh-CN" w:bidi="ar-SA"/>
        </w:rPr>
        <w:t>措施：</w:t>
      </w:r>
      <w:r>
        <w:rPr>
          <w:rFonts w:hint="eastAsia" w:cs="Times New Roman"/>
          <w:color w:val="000000" w:themeColor="text1"/>
          <w:kern w:val="2"/>
          <w:sz w:val="30"/>
          <w:szCs w:val="24"/>
          <w:highlight w:val="none"/>
          <w:lang w:val="en-US" w:eastAsia="zh-CN" w:bidi="ar-SA"/>
        </w:rPr>
        <w:t>今后严格按照绩效指标和计划执行</w:t>
      </w:r>
      <w:r>
        <w:rPr>
          <w:rFonts w:hint="eastAsia" w:ascii="Times New Roman" w:hAnsi="Times New Roman" w:eastAsia="仿宋_GB2312" w:cs="Times New Roman"/>
          <w:color w:val="000000" w:themeColor="text1"/>
          <w:kern w:val="2"/>
          <w:sz w:val="30"/>
          <w:szCs w:val="24"/>
          <w:highlight w:val="none"/>
          <w:lang w:val="en-US" w:eastAsia="zh-CN" w:bidi="ar-SA"/>
        </w:rPr>
        <w:t>。</w:t>
      </w:r>
    </w:p>
    <w:p>
      <w:pPr>
        <w:pStyle w:val="3"/>
        <w:pageBreakBefore w:val="0"/>
        <w:kinsoku/>
        <w:wordWrap/>
        <w:overflowPunct/>
        <w:topLinePunct w:val="0"/>
        <w:autoSpaceDE/>
        <w:autoSpaceDN/>
        <w:bidi w:val="0"/>
        <w:adjustRightInd/>
        <w:snapToGrid/>
        <w:spacing w:before="0" w:after="0" w:line="560" w:lineRule="exact"/>
        <w:ind w:firstLine="600" w:firstLineChars="200"/>
        <w:textAlignment w:val="auto"/>
        <w:rPr>
          <w:rFonts w:hint="eastAsia" w:ascii="Times New Roman" w:hAnsi="Times New Roman" w:eastAsia="仿宋_GB2312" w:cs="Times New Roman"/>
          <w:b w:val="0"/>
          <w:bCs w:val="0"/>
          <w:color w:val="000000" w:themeColor="text1"/>
          <w:kern w:val="2"/>
          <w:sz w:val="30"/>
          <w:szCs w:val="24"/>
          <w:lang w:val="en-US" w:eastAsia="zh-CN" w:bidi="ar-SA"/>
        </w:rPr>
      </w:pPr>
      <w:r>
        <w:rPr>
          <w:rFonts w:hint="eastAsia" w:ascii="Times New Roman" w:hAnsi="Times New Roman" w:eastAsia="仿宋_GB2312" w:cs="Times New Roman"/>
          <w:b w:val="0"/>
          <w:bCs w:val="0"/>
          <w:color w:val="000000" w:themeColor="text1"/>
          <w:kern w:val="2"/>
          <w:sz w:val="30"/>
          <w:szCs w:val="24"/>
          <w:lang w:val="en-US" w:eastAsia="zh-CN" w:bidi="ar-SA"/>
        </w:rPr>
        <w:t>六、主要经验及做法、存在的问题及原因分析</w:t>
      </w:r>
      <w:bookmarkEnd w:id="14"/>
    </w:p>
    <w:p>
      <w:pPr>
        <w:pageBreakBefore w:val="0"/>
        <w:numPr>
          <w:ilvl w:val="0"/>
          <w:numId w:val="0"/>
        </w:numPr>
        <w:kinsoku/>
        <w:wordWrap/>
        <w:overflowPunct/>
        <w:topLinePunct w:val="0"/>
        <w:autoSpaceDE/>
        <w:autoSpaceDN/>
        <w:bidi w:val="0"/>
        <w:adjustRightInd/>
        <w:snapToGrid/>
        <w:spacing w:line="560" w:lineRule="exact"/>
        <w:ind w:leftChars="200"/>
        <w:textAlignment w:val="auto"/>
        <w:rPr>
          <w:rFonts w:hint="eastAsia"/>
          <w:color w:val="000000" w:themeColor="text1"/>
        </w:rPr>
      </w:pPr>
      <w:bookmarkStart w:id="15" w:name="_Toc68703843"/>
      <w:r>
        <w:rPr>
          <w:rFonts w:hint="eastAsia"/>
          <w:color w:val="000000" w:themeColor="text1"/>
        </w:rPr>
        <w:t>（一）主要经验及做法</w:t>
      </w:r>
      <w:bookmarkEnd w:id="15"/>
    </w:p>
    <w:p>
      <w:pPr>
        <w:pageBreakBefore w:val="0"/>
        <w:numPr>
          <w:ilvl w:val="0"/>
          <w:numId w:val="0"/>
        </w:numPr>
        <w:kinsoku/>
        <w:wordWrap/>
        <w:overflowPunct/>
        <w:topLinePunct w:val="0"/>
        <w:autoSpaceDE/>
        <w:autoSpaceDN/>
        <w:bidi w:val="0"/>
        <w:adjustRightInd/>
        <w:snapToGrid/>
        <w:spacing w:line="560" w:lineRule="exact"/>
        <w:ind w:leftChars="200"/>
        <w:textAlignment w:val="auto"/>
        <w:rPr>
          <w:rFonts w:hint="eastAsia"/>
          <w:color w:val="000000" w:themeColor="text1"/>
        </w:rPr>
      </w:pPr>
      <w:bookmarkStart w:id="16" w:name="_Toc68703844"/>
      <w:r>
        <w:rPr>
          <w:rFonts w:hint="eastAsia"/>
          <w:color w:val="000000" w:themeColor="text1"/>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r>
        <w:rPr>
          <w:rFonts w:hint="eastAsia"/>
          <w:color w:val="000000" w:themeColor="text1"/>
        </w:rPr>
        <w:cr/>
      </w:r>
      <w:r>
        <w:rPr>
          <w:rFonts w:hint="eastAsia"/>
          <w:color w:val="000000" w:themeColor="text1"/>
        </w:rPr>
        <w:br w:type="textWrapping"/>
      </w:r>
      <w:r>
        <w:rPr>
          <w:rFonts w:hint="eastAsia"/>
          <w:color w:val="000000" w:themeColor="text1"/>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pageBreakBefore w:val="0"/>
        <w:numPr>
          <w:ilvl w:val="0"/>
          <w:numId w:val="0"/>
        </w:numPr>
        <w:kinsoku/>
        <w:wordWrap/>
        <w:overflowPunct/>
        <w:topLinePunct w:val="0"/>
        <w:autoSpaceDE/>
        <w:autoSpaceDN/>
        <w:bidi w:val="0"/>
        <w:adjustRightInd/>
        <w:snapToGrid/>
        <w:spacing w:line="560" w:lineRule="exact"/>
        <w:ind w:leftChars="200"/>
        <w:textAlignment w:val="auto"/>
        <w:rPr>
          <w:rFonts w:hint="eastAsia"/>
          <w:color w:val="000000" w:themeColor="text1"/>
        </w:rPr>
      </w:pPr>
      <w:r>
        <w:rPr>
          <w:rFonts w:hint="eastAsia"/>
          <w:color w:val="000000" w:themeColor="text1"/>
        </w:rPr>
        <w:t>存在的问题及原因分析</w:t>
      </w:r>
      <w:bookmarkEnd w:id="16"/>
    </w:p>
    <w:p>
      <w:pPr>
        <w:pageBreakBefore w:val="0"/>
        <w:numPr>
          <w:ilvl w:val="0"/>
          <w:numId w:val="0"/>
        </w:numPr>
        <w:kinsoku/>
        <w:wordWrap/>
        <w:overflowPunct/>
        <w:topLinePunct w:val="0"/>
        <w:autoSpaceDE/>
        <w:autoSpaceDN/>
        <w:bidi w:val="0"/>
        <w:adjustRightInd/>
        <w:snapToGrid/>
        <w:spacing w:line="560" w:lineRule="exact"/>
        <w:ind w:leftChars="200"/>
        <w:textAlignment w:val="auto"/>
        <w:rPr>
          <w:rFonts w:hint="eastAsia"/>
          <w:color w:val="000000" w:themeColor="text1"/>
          <w:lang w:val="en-US" w:eastAsia="zh-CN"/>
        </w:rPr>
      </w:pPr>
      <w:r>
        <w:rPr>
          <w:rFonts w:hint="eastAsia"/>
          <w:color w:val="000000" w:themeColor="text1"/>
          <w:lang w:val="en-US" w:eastAsia="zh-CN"/>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r>
        <w:rPr>
          <w:rFonts w:hint="eastAsia"/>
          <w:color w:val="000000" w:themeColor="text1"/>
          <w:lang w:val="en-US" w:eastAsia="zh-CN"/>
        </w:rPr>
        <w:cr/>
      </w:r>
      <w:r>
        <w:rPr>
          <w:rFonts w:hint="eastAsia"/>
          <w:color w:val="000000" w:themeColor="text1"/>
          <w:lang w:val="en-US" w:eastAsia="zh-CN"/>
        </w:rPr>
        <w:br w:type="textWrapping"/>
      </w:r>
      <w:r>
        <w:rPr>
          <w:rFonts w:hint="eastAsia"/>
          <w:color w:val="000000" w:themeColor="text1"/>
          <w:lang w:val="en-US" w:eastAsia="zh-CN"/>
        </w:rPr>
        <w:t>2.因轮岗、调动、等因素使我单位绩效工作人员流动频繁，造成了工作衔接不到位的情况。</w:t>
      </w:r>
    </w:p>
    <w:p>
      <w:pPr>
        <w:pageBreakBefore w:val="0"/>
        <w:numPr>
          <w:ilvl w:val="0"/>
          <w:numId w:val="0"/>
        </w:numPr>
        <w:kinsoku/>
        <w:wordWrap/>
        <w:overflowPunct/>
        <w:topLinePunct w:val="0"/>
        <w:autoSpaceDE/>
        <w:autoSpaceDN/>
        <w:bidi w:val="0"/>
        <w:adjustRightInd/>
        <w:snapToGrid/>
        <w:spacing w:line="560" w:lineRule="exact"/>
        <w:ind w:leftChars="200"/>
        <w:textAlignment w:val="auto"/>
        <w:rPr>
          <w:rFonts w:hint="eastAsia"/>
          <w:color w:val="000000" w:themeColor="text1"/>
        </w:rPr>
      </w:pPr>
    </w:p>
    <w:p>
      <w:pPr>
        <w:pageBreakBefore w:val="0"/>
        <w:numPr>
          <w:ilvl w:val="0"/>
          <w:numId w:val="0"/>
        </w:numPr>
        <w:kinsoku/>
        <w:wordWrap/>
        <w:overflowPunct/>
        <w:topLinePunct w:val="0"/>
        <w:autoSpaceDE/>
        <w:autoSpaceDN/>
        <w:bidi w:val="0"/>
        <w:adjustRightInd/>
        <w:snapToGrid/>
        <w:spacing w:line="560" w:lineRule="exact"/>
        <w:ind w:leftChars="200"/>
        <w:textAlignment w:val="auto"/>
        <w:rPr>
          <w:rFonts w:hint="eastAsia"/>
          <w:color w:val="000000" w:themeColor="text1"/>
          <w:lang w:val="en-US" w:eastAsia="zh-CN"/>
        </w:rPr>
      </w:pPr>
      <w:bookmarkStart w:id="17" w:name="_Toc68703845"/>
      <w:r>
        <w:rPr>
          <w:rFonts w:hint="eastAsia"/>
          <w:color w:val="000000" w:themeColor="text1"/>
          <w:lang w:val="en-US" w:eastAsia="zh-CN"/>
        </w:rPr>
        <w:t>七</w:t>
      </w:r>
      <w:r>
        <w:rPr>
          <w:rFonts w:hint="eastAsia"/>
          <w:color w:val="000000" w:themeColor="text1"/>
        </w:rPr>
        <w:t>、有关建议</w:t>
      </w:r>
      <w:bookmarkEnd w:id="17"/>
    </w:p>
    <w:p>
      <w:pPr>
        <w:pageBreakBefore w:val="0"/>
        <w:numPr>
          <w:ilvl w:val="0"/>
          <w:numId w:val="0"/>
        </w:numPr>
        <w:kinsoku/>
        <w:wordWrap/>
        <w:overflowPunct/>
        <w:topLinePunct w:val="0"/>
        <w:autoSpaceDE/>
        <w:autoSpaceDN/>
        <w:bidi w:val="0"/>
        <w:adjustRightInd/>
        <w:snapToGrid/>
        <w:spacing w:line="560" w:lineRule="exact"/>
        <w:ind w:leftChars="200"/>
        <w:textAlignment w:val="auto"/>
        <w:rPr>
          <w:rFonts w:hint="eastAsia"/>
          <w:color w:val="000000" w:themeColor="text1"/>
          <w:lang w:val="en-US" w:eastAsia="zh-CN"/>
        </w:rPr>
      </w:pPr>
      <w:r>
        <w:rPr>
          <w:rFonts w:hint="eastAsia"/>
          <w:color w:val="000000" w:themeColor="text1"/>
          <w:lang w:val="en-US" w:eastAsia="zh-CN"/>
        </w:rPr>
        <w:t>1、专门设定对绩效工作人员定职、定岗、定责等相关制度措施，进一步提升我单位绩效管理工作业务水平，扎实做好绩效管理工作。</w:t>
      </w:r>
    </w:p>
    <w:p>
      <w:pPr>
        <w:pageBreakBefore w:val="0"/>
        <w:numPr>
          <w:ilvl w:val="0"/>
          <w:numId w:val="0"/>
        </w:numPr>
        <w:kinsoku/>
        <w:wordWrap/>
        <w:overflowPunct/>
        <w:topLinePunct w:val="0"/>
        <w:autoSpaceDE/>
        <w:autoSpaceDN/>
        <w:bidi w:val="0"/>
        <w:adjustRightInd/>
        <w:snapToGrid/>
        <w:spacing w:line="560" w:lineRule="exact"/>
        <w:ind w:leftChars="200"/>
        <w:textAlignment w:val="auto"/>
        <w:rPr>
          <w:rFonts w:hint="eastAsia"/>
          <w:color w:val="000000" w:themeColor="text1"/>
          <w:lang w:val="en-US" w:eastAsia="zh-CN"/>
        </w:rPr>
      </w:pPr>
      <w:r>
        <w:rPr>
          <w:rFonts w:hint="eastAsia"/>
          <w:color w:val="000000" w:themeColor="text1"/>
          <w:lang w:val="en-US" w:eastAsia="zh-CN"/>
        </w:rPr>
        <w:t>2、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pPr>
        <w:pageBreakBefore w:val="0"/>
        <w:numPr>
          <w:ilvl w:val="0"/>
          <w:numId w:val="0"/>
        </w:numPr>
        <w:kinsoku/>
        <w:wordWrap/>
        <w:overflowPunct/>
        <w:topLinePunct w:val="0"/>
        <w:autoSpaceDE/>
        <w:autoSpaceDN/>
        <w:bidi w:val="0"/>
        <w:adjustRightInd/>
        <w:snapToGrid/>
        <w:spacing w:line="560" w:lineRule="exact"/>
        <w:ind w:leftChars="200"/>
        <w:textAlignment w:val="auto"/>
        <w:rPr>
          <w:rFonts w:hint="eastAsia" w:eastAsia="仿宋_GB2312"/>
          <w:color w:val="000000" w:themeColor="text1"/>
          <w:lang w:eastAsia="zh-CN"/>
        </w:rPr>
      </w:pPr>
      <w:r>
        <w:rPr>
          <w:rFonts w:hint="eastAsia"/>
          <w:color w:val="000000" w:themeColor="text1"/>
          <w:lang w:val="en-US" w:eastAsia="zh-CN"/>
        </w:rPr>
        <w:t>3、进一步完善项目评价过程中有关数据和资料的收集、整理、审核及分析。项目启动时同步做好档案的归纳与整理，及时整理、收集、汇总，健全档案资料。项目后续管理有待进一步加强和跟踪</w:t>
      </w:r>
      <w:r>
        <w:rPr>
          <w:rFonts w:hint="eastAsia"/>
          <w:color w:val="000000" w:themeColor="text1"/>
        </w:rPr>
        <w:t>。</w:t>
      </w:r>
    </w:p>
    <w:p>
      <w:pPr>
        <w:pStyle w:val="3"/>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Times New Roman" w:hAnsi="Times New Roman" w:eastAsia="仿宋_GB2312" w:cs="Times New Roman"/>
          <w:b w:val="0"/>
          <w:bCs w:val="0"/>
          <w:color w:val="000000" w:themeColor="text1"/>
          <w:kern w:val="2"/>
          <w:sz w:val="32"/>
          <w:szCs w:val="32"/>
          <w:lang w:val="en-US" w:eastAsia="zh-CN" w:bidi="ar-SA"/>
        </w:rPr>
      </w:pPr>
      <w:bookmarkStart w:id="18" w:name="_Toc68703846"/>
      <w:r>
        <w:rPr>
          <w:rFonts w:hint="eastAsia" w:ascii="Times New Roman" w:hAnsi="Times New Roman" w:eastAsia="仿宋_GB2312" w:cs="Times New Roman"/>
          <w:b w:val="0"/>
          <w:bCs w:val="0"/>
          <w:color w:val="000000" w:themeColor="text1"/>
          <w:kern w:val="2"/>
          <w:sz w:val="32"/>
          <w:szCs w:val="32"/>
          <w:lang w:val="en-US" w:eastAsia="zh-CN" w:bidi="ar-SA"/>
        </w:rPr>
        <w:t>八、其他需要说明的问题</w:t>
      </w:r>
      <w:bookmarkEnd w:id="18"/>
    </w:p>
    <w:p>
      <w:pPr>
        <w:pageBreakBefore w:val="0"/>
        <w:numPr>
          <w:ilvl w:val="0"/>
          <w:numId w:val="0"/>
        </w:numPr>
        <w:kinsoku/>
        <w:wordWrap/>
        <w:overflowPunct/>
        <w:topLinePunct w:val="0"/>
        <w:autoSpaceDE/>
        <w:autoSpaceDN/>
        <w:bidi w:val="0"/>
        <w:adjustRightInd/>
        <w:snapToGrid/>
        <w:spacing w:line="560" w:lineRule="exact"/>
        <w:ind w:leftChars="200"/>
        <w:textAlignment w:val="auto"/>
        <w:rPr>
          <w:rFonts w:hint="eastAsia" w:ascii="Times New Roman" w:hAnsi="Times New Roman" w:eastAsia="仿宋_GB2312" w:cs="Times New Roman"/>
          <w:b w:val="0"/>
          <w:bCs w:val="0"/>
          <w:color w:val="000000" w:themeColor="text1"/>
          <w:kern w:val="2"/>
          <w:sz w:val="30"/>
          <w:szCs w:val="24"/>
          <w:lang w:val="en-US" w:eastAsia="zh-CN" w:bidi="ar-SA"/>
        </w:rPr>
      </w:pPr>
      <w:r>
        <w:rPr>
          <w:rFonts w:hint="eastAsia" w:ascii="Times New Roman" w:hAnsi="Times New Roman" w:eastAsia="仿宋_GB2312" w:cs="Times New Roman"/>
          <w:b w:val="0"/>
          <w:bCs w:val="0"/>
          <w:color w:val="000000" w:themeColor="text1"/>
          <w:kern w:val="2"/>
          <w:sz w:val="30"/>
          <w:szCs w:val="24"/>
          <w:lang w:val="en-US" w:eastAsia="zh-CN" w:bidi="ar-SA"/>
        </w:rPr>
        <w:t>本项目无其他需说明的问题。</w:t>
      </w: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红豆小标宋简体">
    <w:altName w:val="宋体"/>
    <w:panose1 w:val="02000509000000000000"/>
    <w:charset w:val="86"/>
    <w:family w:val="auto"/>
    <w:pitch w:val="default"/>
    <w:sig w:usb0="00000000" w:usb1="00000000" w:usb2="00000012" w:usb3="00000000" w:csb0="00040001" w:csb1="00000000"/>
  </w:font>
  <w:font w:name="楷体">
    <w:panose1 w:val="02010609060101010101"/>
    <w:charset w:val="86"/>
    <w:family w:val="modern"/>
    <w:pitch w:val="default"/>
    <w:sig w:usb0="800002BF" w:usb1="38CF7CFA" w:usb2="00000016" w:usb3="00000000" w:csb0="00040001"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等线">
    <w:altName w:val="微软雅黑"/>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C639146"/>
    <w:multiLevelType w:val="singleLevel"/>
    <w:tmpl w:val="BC639146"/>
    <w:lvl w:ilvl="0" w:tentative="0">
      <w:start w:val="2"/>
      <w:numFmt w:val="decimal"/>
      <w:lvlText w:val="%1."/>
      <w:lvlJc w:val="left"/>
      <w:pPr>
        <w:tabs>
          <w:tab w:val="left" w:pos="312"/>
        </w:tabs>
      </w:pPr>
    </w:lvl>
  </w:abstractNum>
  <w:abstractNum w:abstractNumId="1">
    <w:nsid w:val="D10D1E6F"/>
    <w:multiLevelType w:val="singleLevel"/>
    <w:tmpl w:val="D10D1E6F"/>
    <w:lvl w:ilvl="0" w:tentative="0">
      <w:start w:val="1"/>
      <w:numFmt w:val="decimal"/>
      <w:lvlText w:val="%1."/>
      <w:lvlJc w:val="left"/>
      <w:pPr>
        <w:tabs>
          <w:tab w:val="left" w:pos="312"/>
        </w:tabs>
      </w:pPr>
    </w:lvl>
  </w:abstractNum>
  <w:abstractNum w:abstractNumId="2">
    <w:nsid w:val="F3477AEE"/>
    <w:multiLevelType w:val="singleLevel"/>
    <w:tmpl w:val="F3477AEE"/>
    <w:lvl w:ilvl="0" w:tentative="0">
      <w:start w:val="1"/>
      <w:numFmt w:val="chineseCounting"/>
      <w:suff w:val="nothing"/>
      <w:lvlText w:val="（%1）"/>
      <w:lvlJc w:val="left"/>
      <w:rPr>
        <w:rFonts w:hint="eastAsia"/>
      </w:rPr>
    </w:lvl>
  </w:abstractNum>
  <w:abstractNum w:abstractNumId="3">
    <w:nsid w:val="51EC8341"/>
    <w:multiLevelType w:val="singleLevel"/>
    <w:tmpl w:val="51EC8341"/>
    <w:lvl w:ilvl="0" w:tentative="0">
      <w:start w:val="1"/>
      <w:numFmt w:val="chineseCounting"/>
      <w:suff w:val="nothing"/>
      <w:lvlText w:val="%1、"/>
      <w:lvlJc w:val="left"/>
      <w:rPr>
        <w:rFonts w:hint="eastAsia"/>
      </w:rPr>
    </w:lvl>
  </w:abstractNum>
  <w:abstractNum w:abstractNumId="4">
    <w:nsid w:val="717B5AA2"/>
    <w:multiLevelType w:val="singleLevel"/>
    <w:tmpl w:val="717B5AA2"/>
    <w:lvl w:ilvl="0" w:tentative="0">
      <w:start w:val="1"/>
      <w:numFmt w:val="chineseCounting"/>
      <w:suff w:val="nothing"/>
      <w:lvlText w:val="%1、"/>
      <w:lvlJc w:val="left"/>
      <w:rPr>
        <w:rFonts w:hint="eastAsia"/>
      </w:rPr>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TgwMGQwYWNlM2YzNGMzZDExNGQxYmI4YTIzMWU1YWQifQ=="/>
    <w:docVar w:name="KSO_WPS_MARK_KEY" w:val="b3fc2acd-51a9-45ce-8d80-18e6d2738da8"/>
  </w:docVars>
  <w:rsids>
    <w:rsidRoot w:val="007D49C5"/>
    <w:rsid w:val="000D63FA"/>
    <w:rsid w:val="005B64E8"/>
    <w:rsid w:val="00614288"/>
    <w:rsid w:val="00792CFE"/>
    <w:rsid w:val="007D49C5"/>
    <w:rsid w:val="008175E0"/>
    <w:rsid w:val="008C631D"/>
    <w:rsid w:val="00A114ED"/>
    <w:rsid w:val="00B24331"/>
    <w:rsid w:val="00BC2D44"/>
    <w:rsid w:val="00EB3433"/>
    <w:rsid w:val="01161381"/>
    <w:rsid w:val="01692E5D"/>
    <w:rsid w:val="02BD5D0D"/>
    <w:rsid w:val="02E845D2"/>
    <w:rsid w:val="031A7868"/>
    <w:rsid w:val="035F3318"/>
    <w:rsid w:val="04BC1BC1"/>
    <w:rsid w:val="04BC3254"/>
    <w:rsid w:val="05227DA5"/>
    <w:rsid w:val="05764539"/>
    <w:rsid w:val="06615B03"/>
    <w:rsid w:val="06E15F8D"/>
    <w:rsid w:val="07287ACA"/>
    <w:rsid w:val="072E5257"/>
    <w:rsid w:val="0776186C"/>
    <w:rsid w:val="07C440E8"/>
    <w:rsid w:val="08D20D13"/>
    <w:rsid w:val="0A6E18B0"/>
    <w:rsid w:val="0A742AB5"/>
    <w:rsid w:val="0A9E5E78"/>
    <w:rsid w:val="0BCA55E5"/>
    <w:rsid w:val="0C4D0F1B"/>
    <w:rsid w:val="0DBC1FA0"/>
    <w:rsid w:val="0DED1DE7"/>
    <w:rsid w:val="0F2A6BF7"/>
    <w:rsid w:val="0F9358C4"/>
    <w:rsid w:val="0FB3423F"/>
    <w:rsid w:val="0FDC3811"/>
    <w:rsid w:val="104A76C8"/>
    <w:rsid w:val="10B412F6"/>
    <w:rsid w:val="12064AFA"/>
    <w:rsid w:val="12434F9C"/>
    <w:rsid w:val="124E1097"/>
    <w:rsid w:val="12F41825"/>
    <w:rsid w:val="14250C9D"/>
    <w:rsid w:val="14DC6C9D"/>
    <w:rsid w:val="151E5632"/>
    <w:rsid w:val="1537655C"/>
    <w:rsid w:val="154B0A80"/>
    <w:rsid w:val="1600571D"/>
    <w:rsid w:val="16E12CF7"/>
    <w:rsid w:val="16EB6EA7"/>
    <w:rsid w:val="17164D5E"/>
    <w:rsid w:val="1732509D"/>
    <w:rsid w:val="180453F5"/>
    <w:rsid w:val="194975A4"/>
    <w:rsid w:val="19CD48C9"/>
    <w:rsid w:val="19EF2A79"/>
    <w:rsid w:val="1AAE6EA6"/>
    <w:rsid w:val="1AB54C07"/>
    <w:rsid w:val="1B75731B"/>
    <w:rsid w:val="1B8C0F2F"/>
    <w:rsid w:val="1BE91858"/>
    <w:rsid w:val="1C1A58AA"/>
    <w:rsid w:val="1C8651B5"/>
    <w:rsid w:val="1CF94F18"/>
    <w:rsid w:val="1D1631C4"/>
    <w:rsid w:val="1D3075F1"/>
    <w:rsid w:val="1D5C3938"/>
    <w:rsid w:val="1D723F37"/>
    <w:rsid w:val="1D785367"/>
    <w:rsid w:val="1DC345E1"/>
    <w:rsid w:val="1E800217"/>
    <w:rsid w:val="209C5254"/>
    <w:rsid w:val="213A216D"/>
    <w:rsid w:val="21540FBA"/>
    <w:rsid w:val="23095FA2"/>
    <w:rsid w:val="24274465"/>
    <w:rsid w:val="24F07227"/>
    <w:rsid w:val="255E30DE"/>
    <w:rsid w:val="25717107"/>
    <w:rsid w:val="262772A4"/>
    <w:rsid w:val="266620D7"/>
    <w:rsid w:val="26F50BF6"/>
    <w:rsid w:val="279C29FA"/>
    <w:rsid w:val="27A877A0"/>
    <w:rsid w:val="27D74A6C"/>
    <w:rsid w:val="28272010"/>
    <w:rsid w:val="28412E17"/>
    <w:rsid w:val="28BB2AE0"/>
    <w:rsid w:val="28BF6F68"/>
    <w:rsid w:val="28D64DCE"/>
    <w:rsid w:val="28EE4234"/>
    <w:rsid w:val="29894432"/>
    <w:rsid w:val="2A1262DA"/>
    <w:rsid w:val="2B2E2565"/>
    <w:rsid w:val="2B9770E6"/>
    <w:rsid w:val="2BC01D66"/>
    <w:rsid w:val="2C24507B"/>
    <w:rsid w:val="2C3A179D"/>
    <w:rsid w:val="2C3D33B6"/>
    <w:rsid w:val="2C603B96"/>
    <w:rsid w:val="2C7212B2"/>
    <w:rsid w:val="2C802221"/>
    <w:rsid w:val="2C852B16"/>
    <w:rsid w:val="2D681A7C"/>
    <w:rsid w:val="2F3A598B"/>
    <w:rsid w:val="2FBE480E"/>
    <w:rsid w:val="309E19D2"/>
    <w:rsid w:val="30A44C1B"/>
    <w:rsid w:val="30F310DC"/>
    <w:rsid w:val="315C608D"/>
    <w:rsid w:val="31DD0B8E"/>
    <w:rsid w:val="32002EBC"/>
    <w:rsid w:val="326203B9"/>
    <w:rsid w:val="32AE0DEC"/>
    <w:rsid w:val="332D5503"/>
    <w:rsid w:val="33604A58"/>
    <w:rsid w:val="33CF4883"/>
    <w:rsid w:val="34511DE2"/>
    <w:rsid w:val="34DD1293"/>
    <w:rsid w:val="35931B0F"/>
    <w:rsid w:val="360E55BB"/>
    <w:rsid w:val="3687595A"/>
    <w:rsid w:val="36B72533"/>
    <w:rsid w:val="36B9029F"/>
    <w:rsid w:val="37BC3FFD"/>
    <w:rsid w:val="3AF947CF"/>
    <w:rsid w:val="3AFF08D7"/>
    <w:rsid w:val="3B4B164C"/>
    <w:rsid w:val="3B7A5A8D"/>
    <w:rsid w:val="3CA3789E"/>
    <w:rsid w:val="3DB039E8"/>
    <w:rsid w:val="3DCC5572"/>
    <w:rsid w:val="3E03620E"/>
    <w:rsid w:val="3E692E72"/>
    <w:rsid w:val="3EC84510"/>
    <w:rsid w:val="3F744EE9"/>
    <w:rsid w:val="3FAD5A88"/>
    <w:rsid w:val="4057649F"/>
    <w:rsid w:val="40880C4C"/>
    <w:rsid w:val="40EA4AC2"/>
    <w:rsid w:val="421C2911"/>
    <w:rsid w:val="42E816D2"/>
    <w:rsid w:val="42FB3958"/>
    <w:rsid w:val="43182414"/>
    <w:rsid w:val="44FA5C39"/>
    <w:rsid w:val="45237196"/>
    <w:rsid w:val="45290D07"/>
    <w:rsid w:val="453A003B"/>
    <w:rsid w:val="454105AC"/>
    <w:rsid w:val="459305AF"/>
    <w:rsid w:val="45B829C9"/>
    <w:rsid w:val="45D870F5"/>
    <w:rsid w:val="46507BB3"/>
    <w:rsid w:val="46997F28"/>
    <w:rsid w:val="47D91D8D"/>
    <w:rsid w:val="48157068"/>
    <w:rsid w:val="48403498"/>
    <w:rsid w:val="49703B8A"/>
    <w:rsid w:val="49A145F7"/>
    <w:rsid w:val="4A51384E"/>
    <w:rsid w:val="4A7C25BE"/>
    <w:rsid w:val="4AED437B"/>
    <w:rsid w:val="4B013AD5"/>
    <w:rsid w:val="4B722056"/>
    <w:rsid w:val="4C22332E"/>
    <w:rsid w:val="4E5C7274"/>
    <w:rsid w:val="4EBC0869"/>
    <w:rsid w:val="4EC201C3"/>
    <w:rsid w:val="4F072EB6"/>
    <w:rsid w:val="4F2427E6"/>
    <w:rsid w:val="50861F39"/>
    <w:rsid w:val="51B4181B"/>
    <w:rsid w:val="5270414C"/>
    <w:rsid w:val="53132A5C"/>
    <w:rsid w:val="53194965"/>
    <w:rsid w:val="53994EB3"/>
    <w:rsid w:val="5438153A"/>
    <w:rsid w:val="54923EFF"/>
    <w:rsid w:val="54CF69F2"/>
    <w:rsid w:val="554D1082"/>
    <w:rsid w:val="5569651D"/>
    <w:rsid w:val="565518B4"/>
    <w:rsid w:val="56796849"/>
    <w:rsid w:val="572F19CA"/>
    <w:rsid w:val="573669A4"/>
    <w:rsid w:val="57E37DC1"/>
    <w:rsid w:val="57F13854"/>
    <w:rsid w:val="591A7E3E"/>
    <w:rsid w:val="59DD570D"/>
    <w:rsid w:val="5B0F09D2"/>
    <w:rsid w:val="5B215299"/>
    <w:rsid w:val="5B260E18"/>
    <w:rsid w:val="5B825CAE"/>
    <w:rsid w:val="5C052A04"/>
    <w:rsid w:val="5C116ECB"/>
    <w:rsid w:val="5DA95371"/>
    <w:rsid w:val="5EC86D90"/>
    <w:rsid w:val="5F1F0576"/>
    <w:rsid w:val="5F3D1A0A"/>
    <w:rsid w:val="5FD17AC2"/>
    <w:rsid w:val="5FED586D"/>
    <w:rsid w:val="604C0D0F"/>
    <w:rsid w:val="60CE03DF"/>
    <w:rsid w:val="61764EA1"/>
    <w:rsid w:val="62523DFE"/>
    <w:rsid w:val="62B56ACB"/>
    <w:rsid w:val="62CC27C3"/>
    <w:rsid w:val="63422A85"/>
    <w:rsid w:val="64BB489D"/>
    <w:rsid w:val="65297D03"/>
    <w:rsid w:val="653908EB"/>
    <w:rsid w:val="654A3ABB"/>
    <w:rsid w:val="655E275C"/>
    <w:rsid w:val="65D85E98"/>
    <w:rsid w:val="66277C26"/>
    <w:rsid w:val="66636786"/>
    <w:rsid w:val="66E128D8"/>
    <w:rsid w:val="66E4687E"/>
    <w:rsid w:val="67340937"/>
    <w:rsid w:val="677C4CD5"/>
    <w:rsid w:val="68224C33"/>
    <w:rsid w:val="685D5648"/>
    <w:rsid w:val="68A82244"/>
    <w:rsid w:val="68DA4C11"/>
    <w:rsid w:val="68F11999"/>
    <w:rsid w:val="69193725"/>
    <w:rsid w:val="69791297"/>
    <w:rsid w:val="697B35FA"/>
    <w:rsid w:val="69F50851"/>
    <w:rsid w:val="6B01111E"/>
    <w:rsid w:val="6B6A7665"/>
    <w:rsid w:val="6B83149A"/>
    <w:rsid w:val="6BD93380"/>
    <w:rsid w:val="6C417D7E"/>
    <w:rsid w:val="6CEB2C42"/>
    <w:rsid w:val="6CF2604B"/>
    <w:rsid w:val="6DA80662"/>
    <w:rsid w:val="6DB12CE1"/>
    <w:rsid w:val="6E5710BE"/>
    <w:rsid w:val="6E970129"/>
    <w:rsid w:val="6F7246F2"/>
    <w:rsid w:val="70F7070D"/>
    <w:rsid w:val="713567C2"/>
    <w:rsid w:val="713D0247"/>
    <w:rsid w:val="71511DF8"/>
    <w:rsid w:val="716167CC"/>
    <w:rsid w:val="72020DF7"/>
    <w:rsid w:val="729A1F96"/>
    <w:rsid w:val="735A21CD"/>
    <w:rsid w:val="735C25A1"/>
    <w:rsid w:val="755147AF"/>
    <w:rsid w:val="763A0251"/>
    <w:rsid w:val="76FE10CA"/>
    <w:rsid w:val="777C3F16"/>
    <w:rsid w:val="790F4D60"/>
    <w:rsid w:val="79701CA2"/>
    <w:rsid w:val="79830A68"/>
    <w:rsid w:val="79C45DE9"/>
    <w:rsid w:val="79EA2C5F"/>
    <w:rsid w:val="7AD02C89"/>
    <w:rsid w:val="7BC269A4"/>
    <w:rsid w:val="7C3F4164"/>
    <w:rsid w:val="7D221505"/>
    <w:rsid w:val="7D5A3C9F"/>
    <w:rsid w:val="7DAA693F"/>
    <w:rsid w:val="7F9C388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4"/>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5">
    <w:name w:val="annotation text"/>
    <w:basedOn w:val="1"/>
    <w:qFormat/>
    <w:uiPriority w:val="0"/>
    <w:pPr>
      <w:jc w:val="left"/>
    </w:pPr>
  </w:style>
  <w:style w:type="paragraph" w:styleId="6">
    <w:name w:val="footer"/>
    <w:basedOn w:val="1"/>
    <w:link w:val="18"/>
    <w:semiHidden/>
    <w:unhideWhenUsed/>
    <w:qFormat/>
    <w:uiPriority w:val="99"/>
    <w:pPr>
      <w:tabs>
        <w:tab w:val="center" w:pos="4153"/>
        <w:tab w:val="right" w:pos="8306"/>
      </w:tabs>
      <w:snapToGrid w:val="0"/>
      <w:jc w:val="left"/>
    </w:pPr>
    <w:rPr>
      <w:sz w:val="18"/>
      <w:szCs w:val="18"/>
    </w:rPr>
  </w:style>
  <w:style w:type="paragraph" w:styleId="7">
    <w:name w:val="header"/>
    <w:basedOn w:val="1"/>
    <w:link w:val="1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character" w:styleId="12">
    <w:name w:val="Strong"/>
    <w:basedOn w:val="11"/>
    <w:qFormat/>
    <w:uiPriority w:val="0"/>
    <w:rPr>
      <w:b/>
      <w:bCs/>
    </w:rPr>
  </w:style>
  <w:style w:type="character" w:styleId="13">
    <w:name w:val="Hyperlink"/>
    <w:basedOn w:val="11"/>
    <w:unhideWhenUsed/>
    <w:qFormat/>
    <w:uiPriority w:val="99"/>
    <w:rPr>
      <w:color w:val="0563C1" w:themeColor="hyperlink"/>
      <w:u w:val="single"/>
    </w:rPr>
  </w:style>
  <w:style w:type="character" w:customStyle="1" w:styleId="14">
    <w:name w:val="标题 1 Char"/>
    <w:basedOn w:val="11"/>
    <w:link w:val="3"/>
    <w:qFormat/>
    <w:uiPriority w:val="9"/>
    <w:rPr>
      <w:rFonts w:ascii="Times New Roman" w:hAnsi="Times New Roman" w:eastAsia="仿宋_GB2312" w:cs="Times New Roman"/>
      <w:b/>
      <w:bCs/>
      <w:kern w:val="44"/>
      <w:sz w:val="44"/>
      <w:szCs w:val="44"/>
    </w:rPr>
  </w:style>
  <w:style w:type="character" w:customStyle="1" w:styleId="15">
    <w:name w:val="标题 2 Char"/>
    <w:basedOn w:val="11"/>
    <w:link w:val="4"/>
    <w:qFormat/>
    <w:uiPriority w:val="9"/>
    <w:rPr>
      <w:rFonts w:asciiTheme="majorHAnsi" w:hAnsiTheme="majorHAnsi" w:eastAsiaTheme="majorEastAsia" w:cstheme="majorBidi"/>
      <w:b/>
      <w:bCs/>
      <w:sz w:val="32"/>
      <w:szCs w:val="32"/>
    </w:rPr>
  </w:style>
  <w:style w:type="paragraph" w:customStyle="1" w:styleId="16">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17">
    <w:name w:val="页眉 Char"/>
    <w:basedOn w:val="11"/>
    <w:link w:val="7"/>
    <w:semiHidden/>
    <w:qFormat/>
    <w:uiPriority w:val="99"/>
    <w:rPr>
      <w:rFonts w:ascii="Times New Roman" w:hAnsi="Times New Roman" w:eastAsia="仿宋_GB2312" w:cs="Times New Roman"/>
      <w:sz w:val="18"/>
      <w:szCs w:val="18"/>
    </w:rPr>
  </w:style>
  <w:style w:type="character" w:customStyle="1" w:styleId="18">
    <w:name w:val="页脚 Char"/>
    <w:basedOn w:val="11"/>
    <w:link w:val="6"/>
    <w:semiHidden/>
    <w:qFormat/>
    <w:uiPriority w:val="99"/>
    <w:rPr>
      <w:rFonts w:ascii="Times New Roman" w:hAnsi="Times New Roman" w:eastAsia="仿宋_GB2312" w:cs="Times New Roman"/>
      <w:sz w:val="18"/>
      <w:szCs w:val="18"/>
    </w:rPr>
  </w:style>
  <w:style w:type="paragraph" w:customStyle="1" w:styleId="19">
    <w:name w:val="闻政-正文段落文字"/>
    <w:basedOn w:val="1"/>
    <w:qFormat/>
    <w:uiPriority w:val="3"/>
    <w:pPr>
      <w:spacing w:line="500" w:lineRule="exact"/>
      <w:ind w:firstLine="200"/>
    </w:pPr>
    <w:rPr>
      <w:kern w:val="0"/>
      <w:szCs w:val="28"/>
    </w:rPr>
  </w:style>
  <w:style w:type="paragraph" w:customStyle="1" w:styleId="20">
    <w:name w:val="_Style 7"/>
    <w:basedOn w:val="1"/>
    <w:next w:val="1"/>
    <w:qFormat/>
    <w:uiPriority w:val="0"/>
    <w:pPr>
      <w:pBdr>
        <w:top w:val="single" w:color="auto" w:sz="6" w:space="1"/>
      </w:pBdr>
      <w:jc w:val="center"/>
    </w:pPr>
    <w:rPr>
      <w:rFonts w:ascii="Arial" w:eastAsia="宋体"/>
      <w:vanish/>
      <w:sz w:val="16"/>
    </w:rPr>
  </w:style>
  <w:style w:type="paragraph" w:customStyle="1" w:styleId="21">
    <w:name w:val="_Style 6"/>
    <w:basedOn w:val="1"/>
    <w:next w:val="1"/>
    <w:qFormat/>
    <w:uiPriority w:val="0"/>
    <w:pPr>
      <w:pBdr>
        <w:bottom w:val="single" w:color="auto" w:sz="6" w:space="1"/>
      </w:pBdr>
      <w:jc w:val="center"/>
    </w:pPr>
    <w:rPr>
      <w:rFonts w:ascii="Arial" w:eastAsia="宋体"/>
      <w:vanish/>
      <w:sz w:val="16"/>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21</Pages>
  <Words>5042</Words>
  <Characters>5242</Characters>
  <Lines>37</Lines>
  <Paragraphs>10</Paragraphs>
  <TotalTime>55</TotalTime>
  <ScaleCrop>false</ScaleCrop>
  <LinksUpToDate>false</LinksUpToDate>
  <CharactersWithSpaces>5253</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new</cp:lastModifiedBy>
  <dcterms:modified xsi:type="dcterms:W3CDTF">2024-05-15T10:27:12Z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DFF0787588C34603A74FA104BC3FC087</vt:lpwstr>
  </property>
</Properties>
</file>