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32"/>
          <w:szCs w:val="32"/>
          <w:lang w:eastAsia="zh-CN"/>
        </w:rPr>
        <w:t>为民办实事工作经费</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巴州农业农村局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eastAsia="zh-CN"/>
        </w:rPr>
        <w:t>巴州农业农村局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张永锟</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月 </w:t>
      </w:r>
      <w:r>
        <w:rPr>
          <w:rFonts w:hint="eastAsia" w:ascii="宋体" w:hAnsi="宋体" w:eastAsia="宋体" w:cs="仿宋_GB2312"/>
          <w:color w:val="000000"/>
          <w:kern w:val="0"/>
          <w:sz w:val="32"/>
          <w:szCs w:val="32"/>
          <w:lang w:val="en-US" w:eastAsia="zh-CN"/>
        </w:rPr>
        <w:t>8</w:t>
      </w:r>
      <w:r>
        <w:rPr>
          <w:rFonts w:hint="eastAsia" w:ascii="宋体" w:hAnsi="宋体" w:eastAsia="宋体" w:cs="仿宋_GB2312"/>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ighlight w:val="none"/>
          <w:lang w:val="en-US" w:eastAsia="zh-CN"/>
        </w:rPr>
        <w:t xml:space="preserve"> </w:t>
      </w:r>
      <w:r>
        <w:rPr>
          <w:rFonts w:hint="eastAsia" w:ascii="仿宋_GB2312" w:hAnsi="仿宋_GB2312" w:eastAsia="仿宋_GB2312" w:cs="仿宋_GB2312"/>
          <w:i w:val="0"/>
          <w:iCs w:val="0"/>
          <w:caps w:val="0"/>
          <w:color w:val="333333"/>
          <w:spacing w:val="0"/>
          <w:sz w:val="32"/>
          <w:szCs w:val="32"/>
          <w:shd w:val="clear" w:fill="FFFFFF"/>
        </w:rPr>
        <w:t>按照自治区为民办实事工作经费使用管理办法（试行）的相关要求，使用和管理好工作经费，以解决群众最关心、最直接、最现实的利益问题为导向，增强基层工作能力进一步提升。</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lang w:val="en-US" w:eastAsia="zh-CN"/>
        </w:rPr>
      </w:pPr>
      <w:r>
        <w:rPr>
          <w:rFonts w:hint="eastAsia" w:ascii="仿宋_GB2312" w:hAnsi="仿宋_GB2312" w:eastAsia="仿宋_GB2312" w:cs="仿宋_GB2312"/>
          <w:i w:val="0"/>
          <w:iCs w:val="0"/>
          <w:caps w:val="0"/>
          <w:color w:val="333333"/>
          <w:spacing w:val="0"/>
          <w:sz w:val="32"/>
          <w:szCs w:val="32"/>
          <w:shd w:val="clear" w:fill="FFFFFF"/>
        </w:rPr>
        <w:t>主要内容：</w:t>
      </w:r>
      <w:r>
        <w:rPr>
          <w:rFonts w:hint="eastAsia" w:ascii="仿宋_GB2312" w:hAnsi="仿宋_GB2312" w:eastAsia="仿宋_GB2312" w:cs="仿宋_GB2312"/>
          <w:i w:val="0"/>
          <w:iCs w:val="0"/>
          <w:caps w:val="0"/>
          <w:color w:val="333333"/>
          <w:spacing w:val="0"/>
          <w:sz w:val="32"/>
          <w:szCs w:val="32"/>
          <w:shd w:val="clear" w:fill="FFFFFF"/>
          <w:lang w:val="en-US" w:eastAsia="zh-CN"/>
        </w:rPr>
        <w:t>严格按照自治区为民办实事工作经费使用管理办法（试行）的相关要求，使用和管理好工作经费，以解决群众最关心、最直接、最现实的利益问题为导向，千方百计解决群众生产生活中的实际困难，及时将党和政府的温暖送到各族群众的心坎上，始终在工作中党全心全意为人民服务的宗旨，密切党和人民群众的联系，不断增强各族群众感党恩、听党话、跟党走的意识，监督指导村级基层组织各项工作有效运转，强化村级阵地建设和公共基础设施建设，为村级工作正常运转提供智力和物质支撑，不断提高村级党组织的战斗力，凝聚力和向心力。</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lang w:val="en-US" w:eastAsia="zh-CN"/>
        </w:rPr>
      </w:pPr>
      <w:r>
        <w:rPr>
          <w:rFonts w:hint="eastAsia" w:ascii="仿宋_GB2312" w:hAnsi="仿宋_GB2312" w:eastAsia="仿宋_GB2312" w:cs="仿宋_GB2312"/>
          <w:i w:val="0"/>
          <w:iCs w:val="0"/>
          <w:caps w:val="0"/>
          <w:color w:val="333333"/>
          <w:spacing w:val="0"/>
          <w:sz w:val="32"/>
          <w:szCs w:val="32"/>
          <w:shd w:val="clear" w:fill="FFFFFF"/>
        </w:rPr>
        <w:t>实施情况：</w:t>
      </w:r>
      <w:r>
        <w:rPr>
          <w:rFonts w:hint="eastAsia" w:ascii="仿宋_GB2312" w:hAnsi="仿宋_GB2312" w:eastAsia="仿宋_GB2312" w:cs="仿宋_GB2312"/>
          <w:i w:val="0"/>
          <w:iCs w:val="0"/>
          <w:caps w:val="0"/>
          <w:color w:val="333333"/>
          <w:spacing w:val="0"/>
          <w:sz w:val="32"/>
          <w:szCs w:val="32"/>
          <w:shd w:val="clear" w:fill="FFFFFF"/>
          <w:lang w:val="en-US" w:eastAsia="zh-CN"/>
        </w:rPr>
        <w:t>完成派驻工作组5个，2个驻村，3个驻社区，以解决群众最关心、最直接、最现实的利益问题为导向，千方百计解决群众生产生活中的实际困难，及时将党和政府的温暖送到各族群众的心坎上，始终在工作中党全心全意为人民服务的宗旨，密切党和人民群众的联系，不断增强各族群众感党恩、听党话、跟党走的意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资金投入和使用情况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lang w:val="en-US" w:eastAsia="zh-CN"/>
        </w:rPr>
        <w:t>1</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资金投入情况：该项目年初预算数</w:t>
      </w:r>
      <w:r>
        <w:rPr>
          <w:rFonts w:hint="eastAsia" w:ascii="仿宋_GB2312" w:hAnsi="仿宋_GB2312" w:eastAsia="仿宋_GB2312" w:cs="仿宋_GB2312"/>
          <w:i w:val="0"/>
          <w:iCs w:val="0"/>
          <w:caps w:val="0"/>
          <w:color w:val="333333"/>
          <w:spacing w:val="0"/>
          <w:sz w:val="32"/>
          <w:szCs w:val="32"/>
          <w:shd w:val="clear" w:fill="FFFFFF"/>
          <w:lang w:val="en-US" w:eastAsia="zh-CN"/>
        </w:rPr>
        <w:t>70</w:t>
      </w:r>
      <w:r>
        <w:rPr>
          <w:rFonts w:hint="eastAsia" w:ascii="仿宋_GB2312" w:hAnsi="仿宋_GB2312" w:eastAsia="仿宋_GB2312" w:cs="仿宋_GB2312"/>
          <w:i w:val="0"/>
          <w:iCs w:val="0"/>
          <w:caps w:val="0"/>
          <w:color w:val="333333"/>
          <w:spacing w:val="0"/>
          <w:sz w:val="32"/>
          <w:szCs w:val="32"/>
          <w:shd w:val="clear" w:fill="FFFFFF"/>
        </w:rPr>
        <w:t>万元，全年预算数</w:t>
      </w:r>
      <w:r>
        <w:rPr>
          <w:rFonts w:hint="eastAsia" w:ascii="仿宋_GB2312" w:hAnsi="仿宋_GB2312" w:eastAsia="仿宋_GB2312" w:cs="仿宋_GB2312"/>
          <w:i w:val="0"/>
          <w:iCs w:val="0"/>
          <w:caps w:val="0"/>
          <w:color w:val="333333"/>
          <w:spacing w:val="0"/>
          <w:sz w:val="32"/>
          <w:szCs w:val="32"/>
          <w:shd w:val="clear" w:fill="FFFFFF"/>
          <w:lang w:val="en-US" w:eastAsia="zh-CN"/>
        </w:rPr>
        <w:t>70</w:t>
      </w:r>
      <w:r>
        <w:rPr>
          <w:rFonts w:hint="eastAsia" w:ascii="仿宋_GB2312" w:hAnsi="仿宋_GB2312" w:eastAsia="仿宋_GB2312" w:cs="仿宋_GB2312"/>
          <w:i w:val="0"/>
          <w:iCs w:val="0"/>
          <w:caps w:val="0"/>
          <w:color w:val="333333"/>
          <w:spacing w:val="0"/>
          <w:sz w:val="32"/>
          <w:szCs w:val="32"/>
          <w:shd w:val="clear" w:fill="FFFFFF"/>
        </w:rPr>
        <w:t>万元，实际总投入</w:t>
      </w:r>
      <w:r>
        <w:rPr>
          <w:rFonts w:hint="eastAsia" w:ascii="仿宋_GB2312" w:hAnsi="仿宋_GB2312" w:eastAsia="仿宋_GB2312" w:cs="仿宋_GB2312"/>
          <w:i w:val="0"/>
          <w:iCs w:val="0"/>
          <w:caps w:val="0"/>
          <w:color w:val="333333"/>
          <w:spacing w:val="0"/>
          <w:sz w:val="32"/>
          <w:szCs w:val="32"/>
          <w:shd w:val="clear" w:fill="FFFFFF"/>
          <w:lang w:val="en-US" w:eastAsia="zh-CN"/>
        </w:rPr>
        <w:t>70</w:t>
      </w:r>
      <w:r>
        <w:rPr>
          <w:rFonts w:hint="eastAsia" w:ascii="仿宋_GB2312" w:hAnsi="仿宋_GB2312" w:eastAsia="仿宋_GB2312" w:cs="仿宋_GB2312"/>
          <w:i w:val="0"/>
          <w:iCs w:val="0"/>
          <w:caps w:val="0"/>
          <w:color w:val="333333"/>
          <w:spacing w:val="0"/>
          <w:sz w:val="32"/>
          <w:szCs w:val="32"/>
          <w:shd w:val="clear" w:fill="FFFFFF"/>
        </w:rPr>
        <w:t>万元，该项目资金已全部落实到位，资金来源为</w:t>
      </w:r>
      <w:r>
        <w:rPr>
          <w:rFonts w:hint="eastAsia" w:ascii="仿宋_GB2312" w:hAnsi="仿宋_GB2312" w:eastAsia="仿宋_GB2312" w:cs="仿宋_GB2312"/>
          <w:i w:val="0"/>
          <w:iCs w:val="0"/>
          <w:caps w:val="0"/>
          <w:color w:val="333333"/>
          <w:spacing w:val="0"/>
          <w:sz w:val="32"/>
          <w:szCs w:val="32"/>
          <w:shd w:val="clear" w:fill="FFFFFF"/>
          <w:lang w:eastAsia="zh-CN"/>
        </w:rPr>
        <w:t>一般公共预算拨款</w:t>
      </w:r>
      <w:r>
        <w:rPr>
          <w:rFonts w:hint="eastAsia" w:ascii="仿宋_GB2312" w:hAnsi="仿宋_GB2312" w:eastAsia="仿宋_GB2312" w:cs="仿宋_GB2312"/>
          <w:i w:val="0"/>
          <w:iCs w:val="0"/>
          <w:caps w:val="0"/>
          <w:color w:val="333333"/>
          <w:spacing w:val="0"/>
          <w:sz w:val="32"/>
          <w:szCs w:val="32"/>
          <w:shd w:val="clear" w:fill="FFFFFF"/>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资金使用情况：该项目年初预算数</w:t>
      </w:r>
      <w:r>
        <w:rPr>
          <w:rFonts w:hint="eastAsia" w:ascii="仿宋_GB2312" w:hAnsi="仿宋_GB2312" w:eastAsia="仿宋_GB2312" w:cs="仿宋_GB2312"/>
          <w:i w:val="0"/>
          <w:iCs w:val="0"/>
          <w:caps w:val="0"/>
          <w:color w:val="333333"/>
          <w:spacing w:val="0"/>
          <w:sz w:val="32"/>
          <w:szCs w:val="32"/>
          <w:shd w:val="clear" w:fill="FFFFFF"/>
          <w:lang w:val="en-US" w:eastAsia="zh-CN"/>
        </w:rPr>
        <w:t>70</w:t>
      </w:r>
      <w:r>
        <w:rPr>
          <w:rFonts w:hint="eastAsia" w:ascii="仿宋_GB2312" w:hAnsi="仿宋_GB2312" w:eastAsia="仿宋_GB2312" w:cs="仿宋_GB2312"/>
          <w:i w:val="0"/>
          <w:iCs w:val="0"/>
          <w:caps w:val="0"/>
          <w:color w:val="333333"/>
          <w:spacing w:val="0"/>
          <w:sz w:val="32"/>
          <w:szCs w:val="32"/>
          <w:shd w:val="clear" w:fill="FFFFFF"/>
        </w:rPr>
        <w:t>万元，全年预算数</w:t>
      </w:r>
      <w:r>
        <w:rPr>
          <w:rFonts w:hint="eastAsia" w:ascii="仿宋_GB2312" w:hAnsi="仿宋_GB2312" w:eastAsia="仿宋_GB2312" w:cs="仿宋_GB2312"/>
          <w:i w:val="0"/>
          <w:iCs w:val="0"/>
          <w:caps w:val="0"/>
          <w:color w:val="333333"/>
          <w:spacing w:val="0"/>
          <w:sz w:val="32"/>
          <w:szCs w:val="32"/>
          <w:shd w:val="clear" w:fill="FFFFFF"/>
          <w:lang w:val="en-US" w:eastAsia="zh-CN"/>
        </w:rPr>
        <w:t>70</w:t>
      </w:r>
      <w:r>
        <w:rPr>
          <w:rFonts w:hint="eastAsia" w:ascii="仿宋_GB2312" w:hAnsi="仿宋_GB2312" w:eastAsia="仿宋_GB2312" w:cs="仿宋_GB2312"/>
          <w:i w:val="0"/>
          <w:iCs w:val="0"/>
          <w:caps w:val="0"/>
          <w:color w:val="333333"/>
          <w:spacing w:val="0"/>
          <w:sz w:val="32"/>
          <w:szCs w:val="32"/>
          <w:shd w:val="clear" w:fill="FFFFFF"/>
        </w:rPr>
        <w:t>万元</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全年执行数</w:t>
      </w:r>
      <w:r>
        <w:rPr>
          <w:rFonts w:hint="eastAsia" w:ascii="仿宋_GB2312" w:hAnsi="仿宋_GB2312" w:eastAsia="仿宋_GB2312" w:cs="仿宋_GB2312"/>
          <w:i w:val="0"/>
          <w:iCs w:val="0"/>
          <w:caps w:val="0"/>
          <w:color w:val="333333"/>
          <w:spacing w:val="0"/>
          <w:sz w:val="32"/>
          <w:szCs w:val="32"/>
          <w:shd w:val="clear" w:fill="FFFFFF"/>
          <w:lang w:val="en-US" w:eastAsia="zh-CN"/>
        </w:rPr>
        <w:t>70</w:t>
      </w:r>
      <w:r>
        <w:rPr>
          <w:rFonts w:hint="eastAsia" w:ascii="仿宋_GB2312" w:hAnsi="仿宋_GB2312" w:eastAsia="仿宋_GB2312" w:cs="仿宋_GB2312"/>
          <w:i w:val="0"/>
          <w:iCs w:val="0"/>
          <w:caps w:val="0"/>
          <w:color w:val="333333"/>
          <w:spacing w:val="0"/>
          <w:sz w:val="32"/>
          <w:szCs w:val="32"/>
          <w:shd w:val="clear" w:fill="FFFFFF"/>
        </w:rPr>
        <w:t>万元，预算执行率为</w:t>
      </w:r>
      <w:r>
        <w:rPr>
          <w:rFonts w:hint="eastAsia" w:ascii="仿宋_GB2312" w:hAnsi="仿宋_GB2312" w:eastAsia="仿宋_GB2312" w:cs="仿宋_GB2312"/>
          <w:i w:val="0"/>
          <w:iCs w:val="0"/>
          <w:caps w:val="0"/>
          <w:color w:val="333333"/>
          <w:spacing w:val="0"/>
          <w:sz w:val="32"/>
          <w:szCs w:val="32"/>
          <w:shd w:val="clear" w:fill="FFFFFF"/>
          <w:lang w:val="en-US" w:eastAsia="zh-CN"/>
        </w:rPr>
        <w:t>100</w:t>
      </w:r>
      <w:r>
        <w:rPr>
          <w:rFonts w:hint="eastAsia" w:ascii="仿宋_GB2312" w:hAnsi="仿宋_GB2312" w:eastAsia="仿宋_GB2312" w:cs="仿宋_GB2312"/>
          <w:i w:val="0"/>
          <w:iCs w:val="0"/>
          <w:caps w:val="0"/>
          <w:color w:val="333333"/>
          <w:spacing w:val="0"/>
          <w:sz w:val="32"/>
          <w:szCs w:val="32"/>
          <w:shd w:val="clear" w:fill="FFFFFF"/>
        </w:rPr>
        <w:t>%，用于：</w:t>
      </w:r>
      <w:r>
        <w:rPr>
          <w:rFonts w:hint="eastAsia" w:ascii="仿宋_GB2312" w:hAnsi="仿宋_GB2312" w:eastAsia="仿宋_GB2312" w:cs="仿宋_GB2312"/>
          <w:i w:val="0"/>
          <w:iCs w:val="0"/>
          <w:caps w:val="0"/>
          <w:color w:val="333333"/>
          <w:spacing w:val="0"/>
          <w:sz w:val="32"/>
          <w:szCs w:val="32"/>
          <w:shd w:val="clear" w:fill="FFFFFF"/>
          <w:lang w:eastAsia="zh-CN"/>
        </w:rPr>
        <w:t>驻村工作队为民办实事</w:t>
      </w:r>
      <w:r>
        <w:rPr>
          <w:rFonts w:hint="eastAsia" w:ascii="仿宋_GB2312" w:hAnsi="仿宋_GB2312" w:eastAsia="仿宋_GB2312" w:cs="仿宋_GB2312"/>
          <w:i w:val="0"/>
          <w:iCs w:val="0"/>
          <w:caps w:val="0"/>
          <w:color w:val="333333"/>
          <w:spacing w:val="0"/>
          <w:sz w:val="32"/>
          <w:szCs w:val="32"/>
          <w:shd w:val="clear" w:fill="FFFFFF"/>
          <w:lang w:val="en-US" w:eastAsia="zh-CN"/>
        </w:rPr>
        <w:t>24</w:t>
      </w:r>
      <w:r>
        <w:rPr>
          <w:rFonts w:hint="eastAsia" w:ascii="仿宋_GB2312" w:hAnsi="仿宋_GB2312" w:eastAsia="仿宋_GB2312" w:cs="仿宋_GB2312"/>
          <w:i w:val="0"/>
          <w:iCs w:val="0"/>
          <w:caps w:val="0"/>
          <w:color w:val="333333"/>
          <w:spacing w:val="0"/>
          <w:sz w:val="32"/>
          <w:szCs w:val="32"/>
          <w:shd w:val="clear" w:fill="FFFFFF"/>
        </w:rPr>
        <w:t>万元</w:t>
      </w:r>
      <w:r>
        <w:rPr>
          <w:rFonts w:hint="eastAsia" w:ascii="仿宋_GB2312" w:hAnsi="仿宋_GB2312" w:eastAsia="仿宋_GB2312" w:cs="仿宋_GB2312"/>
          <w:i w:val="0"/>
          <w:iCs w:val="0"/>
          <w:caps w:val="0"/>
          <w:color w:val="333333"/>
          <w:spacing w:val="0"/>
          <w:sz w:val="32"/>
          <w:szCs w:val="32"/>
          <w:shd w:val="clear" w:fill="FFFFFF"/>
          <w:lang w:eastAsia="zh-CN"/>
        </w:rPr>
        <w:t>，驻社区为民办实事经费</w:t>
      </w:r>
      <w:r>
        <w:rPr>
          <w:rFonts w:hint="eastAsia" w:ascii="仿宋_GB2312" w:hAnsi="仿宋_GB2312" w:eastAsia="仿宋_GB2312" w:cs="仿宋_GB2312"/>
          <w:i w:val="0"/>
          <w:iCs w:val="0"/>
          <w:caps w:val="0"/>
          <w:color w:val="333333"/>
          <w:spacing w:val="0"/>
          <w:sz w:val="32"/>
          <w:szCs w:val="32"/>
          <w:shd w:val="clear" w:fill="FFFFFF"/>
          <w:lang w:val="en-US" w:eastAsia="zh-CN"/>
        </w:rPr>
        <w:t>46万元</w:t>
      </w:r>
      <w:r>
        <w:rPr>
          <w:rFonts w:hint="eastAsia" w:ascii="仿宋_GB2312" w:hAnsi="仿宋_GB2312" w:eastAsia="仿宋_GB2312" w:cs="仿宋_GB2312"/>
          <w:i w:val="0"/>
          <w:iCs w:val="0"/>
          <w:caps w:val="0"/>
          <w:color w:val="333333"/>
          <w:spacing w:val="0"/>
          <w:sz w:val="32"/>
          <w:szCs w:val="32"/>
          <w:shd w:val="clear" w:fill="FFFFFF"/>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i w:val="0"/>
          <w:iCs w:val="0"/>
          <w:caps w:val="0"/>
          <w:color w:val="333333"/>
          <w:spacing w:val="0"/>
          <w:sz w:val="32"/>
          <w:szCs w:val="32"/>
          <w:shd w:val="clear" w:fill="FFFFFF"/>
          <w:lang w:val="en-US" w:eastAsia="zh-CN"/>
        </w:rPr>
      </w:pPr>
      <w:bookmarkStart w:id="2" w:name="_Toc68703829"/>
      <w:r>
        <w:rPr>
          <w:rFonts w:hint="eastAsia" w:ascii="仿宋_GB2312" w:hAnsi="仿宋_GB2312" w:eastAsia="仿宋_GB2312" w:cs="仿宋_GB2312"/>
          <w:i w:val="0"/>
          <w:iCs w:val="0"/>
          <w:caps w:val="0"/>
          <w:color w:val="333333"/>
          <w:spacing w:val="0"/>
          <w:sz w:val="32"/>
          <w:szCs w:val="32"/>
          <w:shd w:val="clear" w:fill="FFFFFF"/>
        </w:rPr>
        <w:t>（二）项目绩效目标</w:t>
      </w:r>
      <w:bookmarkEnd w:id="2"/>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包括总体目标和阶段性目标。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1</w:t>
      </w:r>
      <w:r>
        <w:rPr>
          <w:rFonts w:hint="eastAsia" w:ascii="仿宋_GB2312" w:hAnsi="仿宋_GB2312" w:eastAsia="仿宋_GB2312" w:cs="仿宋_GB2312"/>
          <w:i w:val="0"/>
          <w:iCs w:val="0"/>
          <w:caps w:val="0"/>
          <w:color w:val="333333"/>
          <w:spacing w:val="0"/>
          <w:sz w:val="32"/>
          <w:szCs w:val="32"/>
          <w:shd w:val="clear" w:fill="FFFFFF"/>
          <w:lang w:val="en-US" w:eastAsia="zh-CN"/>
        </w:rPr>
        <w:t>.</w:t>
      </w:r>
      <w:r>
        <w:rPr>
          <w:rFonts w:hint="eastAsia" w:ascii="仿宋_GB2312" w:hAnsi="仿宋_GB2312" w:eastAsia="仿宋_GB2312" w:cs="仿宋_GB2312"/>
          <w:i w:val="0"/>
          <w:iCs w:val="0"/>
          <w:caps w:val="0"/>
          <w:color w:val="333333"/>
          <w:spacing w:val="0"/>
          <w:sz w:val="32"/>
          <w:szCs w:val="32"/>
          <w:shd w:val="clear" w:fill="FFFFFF"/>
        </w:rPr>
        <w:t>总体目标：严格按照</w:t>
      </w:r>
      <w:r>
        <w:rPr>
          <w:rFonts w:hint="eastAsia" w:ascii="仿宋_GB2312" w:hAnsi="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自治区为民办实事工作经费使用管理办法（试行）</w:t>
      </w:r>
      <w:r>
        <w:rPr>
          <w:rFonts w:hint="eastAsia" w:ascii="仿宋_GB2312" w:hAnsi="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的相关要求，使用和管理好工作经费，以解决群众最关心、最直接、最现实的利益问题为导向，千方百计解决群众生产生活中的实际困难，及时将党和政府的温暖送到各族群众的心坎上，始终在工作中党全心全意为人民服务的宗旨，密切党和人民群众的联系，不断增强各族群众感党恩、听党话、跟党走的意识</w:t>
      </w:r>
      <w:r>
        <w:rPr>
          <w:rFonts w:hint="eastAsia" w:ascii="仿宋_GB2312" w:hAnsi="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派驻工作组队5个，2个驻村，3个驻社区，工作队队长担任第一书记，工作经费到位率达到100%，支付率达到95%以上，驻村工作经费为24万元，驻社区工作经费为46万元，用于强化村级阵地建设和公共基础设施建设，为村级工作正常运转提供智力和物质支撑，不断提高村级党组织的战斗力，凝聚力和向心力。</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i w:val="0"/>
          <w:iCs w:val="0"/>
          <w:caps w:val="0"/>
          <w:color w:val="333333"/>
          <w:spacing w:val="0"/>
          <w:sz w:val="32"/>
          <w:szCs w:val="32"/>
          <w:shd w:val="clear" w:fill="FFFFFF"/>
          <w:lang w:val="en-US" w:eastAsia="zh-CN"/>
        </w:rPr>
      </w:pPr>
      <w:r>
        <w:rPr>
          <w:rFonts w:hint="eastAsia" w:ascii="仿宋_GB2312" w:hAnsi="仿宋_GB2312" w:eastAsia="仿宋_GB2312" w:cs="仿宋_GB2312"/>
          <w:i w:val="0"/>
          <w:iCs w:val="0"/>
          <w:caps w:val="0"/>
          <w:color w:val="333333"/>
          <w:spacing w:val="0"/>
          <w:sz w:val="32"/>
          <w:szCs w:val="32"/>
          <w:shd w:val="clear" w:fill="FFFFFF"/>
        </w:rPr>
        <w:t>2</w:t>
      </w:r>
      <w:r>
        <w:rPr>
          <w:rFonts w:hint="eastAsia" w:ascii="仿宋_GB2312" w:hAnsi="仿宋_GB2312" w:eastAsia="仿宋_GB2312" w:cs="仿宋_GB2312"/>
          <w:i w:val="0"/>
          <w:iCs w:val="0"/>
          <w:caps w:val="0"/>
          <w:color w:val="333333"/>
          <w:spacing w:val="0"/>
          <w:sz w:val="32"/>
          <w:szCs w:val="32"/>
          <w:shd w:val="clear" w:fill="FFFFFF"/>
          <w:lang w:val="en-US" w:eastAsia="zh-CN"/>
        </w:rPr>
        <w:t>.</w:t>
      </w:r>
      <w:r>
        <w:rPr>
          <w:rFonts w:hint="eastAsia" w:ascii="仿宋_GB2312" w:hAnsi="仿宋_GB2312" w:eastAsia="仿宋_GB2312" w:cs="仿宋_GB2312"/>
          <w:i w:val="0"/>
          <w:iCs w:val="0"/>
          <w:caps w:val="0"/>
          <w:color w:val="333333"/>
          <w:spacing w:val="0"/>
          <w:sz w:val="32"/>
          <w:szCs w:val="32"/>
          <w:shd w:val="clear" w:fill="FFFFFF"/>
        </w:rPr>
        <w:t>阶段性目标：</w:t>
      </w:r>
      <w:r>
        <w:rPr>
          <w:rFonts w:hint="eastAsia" w:ascii="仿宋_GB2312" w:hAnsi="仿宋_GB2312" w:eastAsia="仿宋_GB2312" w:cs="仿宋_GB2312"/>
          <w:i w:val="0"/>
          <w:iCs w:val="0"/>
          <w:caps w:val="0"/>
          <w:color w:val="333333"/>
          <w:spacing w:val="0"/>
          <w:sz w:val="32"/>
          <w:szCs w:val="32"/>
          <w:shd w:val="clear" w:fill="FFFFFF"/>
          <w:lang w:eastAsia="zh-CN"/>
        </w:rPr>
        <w:t>上半年完成</w:t>
      </w:r>
      <w:r>
        <w:rPr>
          <w:rFonts w:hint="eastAsia" w:ascii="仿宋_GB2312" w:hAnsi="仿宋_GB2312" w:eastAsia="仿宋_GB2312" w:cs="仿宋_GB2312"/>
          <w:i w:val="0"/>
          <w:iCs w:val="0"/>
          <w:caps w:val="0"/>
          <w:color w:val="333333"/>
          <w:spacing w:val="0"/>
          <w:sz w:val="32"/>
          <w:szCs w:val="32"/>
          <w:shd w:val="clear" w:fill="FFFFFF"/>
          <w:lang w:val="en-US" w:eastAsia="zh-CN"/>
        </w:rPr>
        <w:t>5个工作队进驻，</w:t>
      </w:r>
      <w:r>
        <w:rPr>
          <w:rFonts w:hint="eastAsia" w:ascii="仿宋_GB2312" w:hAnsi="仿宋_GB2312" w:eastAsia="仿宋_GB2312" w:cs="仿宋_GB2312"/>
          <w:i w:val="0"/>
          <w:iCs w:val="0"/>
          <w:caps w:val="0"/>
          <w:color w:val="333333"/>
          <w:spacing w:val="0"/>
          <w:sz w:val="32"/>
          <w:szCs w:val="32"/>
          <w:shd w:val="clear" w:fill="FFFFFF"/>
        </w:rPr>
        <w:t>驻村工作经费24万元，驻社区工作经费46万元</w:t>
      </w:r>
      <w:r>
        <w:rPr>
          <w:rFonts w:hint="eastAsia" w:ascii="仿宋_GB2312" w:hAnsi="仿宋_GB2312" w:eastAsia="仿宋_GB2312" w:cs="仿宋_GB2312"/>
          <w:i w:val="0"/>
          <w:iCs w:val="0"/>
          <w:caps w:val="0"/>
          <w:color w:val="333333"/>
          <w:spacing w:val="0"/>
          <w:sz w:val="32"/>
          <w:szCs w:val="32"/>
          <w:shd w:val="clear" w:fill="FFFFFF"/>
          <w:lang w:val="en-US" w:eastAsia="zh-CN"/>
        </w:rPr>
        <w:t>全部到位，</w:t>
      </w:r>
      <w:r>
        <w:rPr>
          <w:rFonts w:hint="eastAsia" w:ascii="仿宋_GB2312" w:hAnsi="仿宋_GB2312" w:cs="仿宋_GB2312"/>
          <w:i w:val="0"/>
          <w:iCs w:val="0"/>
          <w:caps w:val="0"/>
          <w:color w:val="333333"/>
          <w:spacing w:val="0"/>
          <w:sz w:val="32"/>
          <w:szCs w:val="32"/>
          <w:shd w:val="clear" w:fill="FFFFFF"/>
          <w:lang w:val="en-US" w:eastAsia="zh-CN"/>
        </w:rPr>
        <w:t>开展了走访慰问困难群众和各类文体活动</w:t>
      </w:r>
      <w:r>
        <w:rPr>
          <w:rFonts w:hint="eastAsia" w:ascii="仿宋_GB2312" w:hAnsi="仿宋_GB2312" w:eastAsia="仿宋_GB2312" w:cs="仿宋_GB2312"/>
          <w:i w:val="0"/>
          <w:iCs w:val="0"/>
          <w:caps w:val="0"/>
          <w:color w:val="333333"/>
          <w:spacing w:val="0"/>
          <w:sz w:val="32"/>
          <w:szCs w:val="32"/>
          <w:shd w:val="clear" w:fill="FFFFFF"/>
          <w:lang w:val="en-US" w:eastAsia="zh-CN"/>
        </w:rPr>
        <w:t>；年底完成</w:t>
      </w:r>
      <w:r>
        <w:rPr>
          <w:rFonts w:hint="eastAsia" w:ascii="仿宋_GB2312" w:hAnsi="仿宋_GB2312" w:eastAsia="仿宋_GB2312" w:cs="仿宋_GB2312"/>
          <w:i w:val="0"/>
          <w:iCs w:val="0"/>
          <w:caps w:val="0"/>
          <w:color w:val="333333"/>
          <w:spacing w:val="0"/>
          <w:sz w:val="32"/>
          <w:szCs w:val="32"/>
          <w:shd w:val="clear" w:fill="FFFFFF"/>
        </w:rPr>
        <w:t>强化村级阵地建设和公共基础设施建设，为村级工作正常运转提供智力和物质支撑，不断提高村级党组织的战斗力，凝聚力和向心力</w:t>
      </w:r>
      <w:r>
        <w:rPr>
          <w:rFonts w:hint="eastAsia" w:ascii="仿宋_GB2312" w:hAnsi="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解决群众生产生活中的实际困难，及时将党和政府的温暖送到各族群众的心坎上，始终在工作中党全心全意为人民服务的宗旨，密切党和人民群众的联系，不断增强各族群众感党恩、听党话、跟党走的意识。</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pPr>
        <w:pStyle w:val="21"/>
        <w:pageBreakBefore w:val="0"/>
        <w:kinsoku/>
        <w:wordWrap/>
        <w:overflowPunct/>
        <w:topLinePunct w:val="0"/>
        <w:autoSpaceDE/>
        <w:autoSpaceDN/>
        <w:bidi w:val="0"/>
        <w:adjustRightInd/>
        <w:snapToGrid/>
        <w:spacing w:line="560" w:lineRule="exact"/>
        <w:ind w:firstLine="640" w:firstLineChars="200"/>
        <w:textAlignment w:val="auto"/>
        <w:rPr>
          <w:rFonts w:eastAsia="方正仿宋_GBK" w:cs="方正仿宋_GBK"/>
          <w:color w:val="000000" w:themeColor="text1"/>
          <w:sz w:val="32"/>
          <w:szCs w:val="32"/>
        </w:rPr>
      </w:pPr>
      <w:r>
        <w:rPr>
          <w:rFonts w:eastAsia="仿宋_GB2312"/>
          <w:color w:val="000000" w:themeColor="text1"/>
          <w:sz w:val="32"/>
          <w:szCs w:val="32"/>
        </w:rPr>
        <w:t>通过开展有效的财政支出绩效评价管理，</w:t>
      </w:r>
      <w:r>
        <w:rPr>
          <w:rFonts w:hint="eastAsia" w:eastAsia="仿宋_GB2312"/>
          <w:color w:val="000000" w:themeColor="text1"/>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绩效评价对象：</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lang w:eastAsia="zh-CN"/>
        </w:rPr>
      </w:pPr>
      <w:r>
        <w:rPr>
          <w:rFonts w:hint="eastAsia" w:ascii="仿宋_GB2312" w:hAnsi="仿宋_GB2312" w:eastAsia="仿宋_GB2312" w:cs="仿宋_GB2312"/>
          <w:i w:val="0"/>
          <w:iCs w:val="0"/>
          <w:caps w:val="0"/>
          <w:color w:val="333333"/>
          <w:spacing w:val="0"/>
          <w:sz w:val="32"/>
          <w:szCs w:val="32"/>
          <w:shd w:val="clear" w:fill="FFFFFF"/>
          <w:lang w:eastAsia="zh-CN"/>
        </w:rPr>
        <w:t>为民办实事工作经费</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绩效评价范围：</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本次评价从项目决策（包括绩效目标、决策过程）、项目管理（包括项目资金、项目实施）、项目产出（包括项目产出数量、产出质量、产出时效和产出成本）项目效益四个维度进行</w:t>
      </w:r>
      <w:r>
        <w:rPr>
          <w:rFonts w:hint="eastAsia" w:ascii="仿宋_GB2312" w:hAnsi="仿宋_GB2312" w:eastAsia="仿宋_GB2312" w:cs="仿宋_GB2312"/>
          <w:i w:val="0"/>
          <w:iCs w:val="0"/>
          <w:caps w:val="0"/>
          <w:color w:val="333333"/>
          <w:spacing w:val="0"/>
          <w:sz w:val="32"/>
          <w:szCs w:val="32"/>
          <w:shd w:val="clear" w:fill="FFFFFF"/>
          <w:lang w:eastAsia="zh-CN"/>
        </w:rPr>
        <w:t>为民办实事经费</w:t>
      </w:r>
      <w:r>
        <w:rPr>
          <w:rFonts w:hint="eastAsia" w:ascii="仿宋_GB2312" w:hAnsi="仿宋_GB2312" w:eastAsia="仿宋_GB2312" w:cs="仿宋_GB2312"/>
          <w:i w:val="0"/>
          <w:iCs w:val="0"/>
          <w:caps w:val="0"/>
          <w:color w:val="333333"/>
          <w:spacing w:val="0"/>
          <w:sz w:val="32"/>
          <w:szCs w:val="32"/>
          <w:shd w:val="clear" w:fill="FFFFFF"/>
        </w:rPr>
        <w:t>评价，评价核心为资金的支出完成情况和效果。</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bookmarkStart w:id="5" w:name="_Toc68703832"/>
      <w:r>
        <w:rPr>
          <w:rFonts w:hint="eastAsia" w:ascii="仿宋_GB2312" w:hAnsi="仿宋_GB2312" w:eastAsia="仿宋_GB2312" w:cs="仿宋_GB2312"/>
          <w:i w:val="0"/>
          <w:iCs w:val="0"/>
          <w:caps w:val="0"/>
          <w:color w:val="333333"/>
          <w:spacing w:val="0"/>
          <w:sz w:val="32"/>
          <w:szCs w:val="32"/>
          <w:shd w:val="clear" w:fill="FFFFFF"/>
        </w:rPr>
        <w:t>（二）绩效评价原则、评价指标体系</w:t>
      </w:r>
      <w:r>
        <w:rPr>
          <w:rFonts w:hint="eastAsia" w:ascii="仿宋_GB2312" w:hAnsi="仿宋_GB2312" w:eastAsia="仿宋_GB2312" w:cs="仿宋_GB2312"/>
          <w:i w:val="0"/>
          <w:iCs w:val="0"/>
          <w:caps w:val="0"/>
          <w:color w:val="333333"/>
          <w:spacing w:val="0"/>
          <w:sz w:val="32"/>
          <w:szCs w:val="32"/>
          <w:shd w:val="clear" w:fill="FFFFFF"/>
          <w:lang w:eastAsia="zh-CN"/>
        </w:rPr>
        <w:t>（附表说明）</w:t>
      </w:r>
      <w:r>
        <w:rPr>
          <w:rFonts w:hint="eastAsia" w:ascii="仿宋_GB2312" w:hAnsi="仿宋_GB2312" w:eastAsia="仿宋_GB2312" w:cs="仿宋_GB2312"/>
          <w:i w:val="0"/>
          <w:iCs w:val="0"/>
          <w:caps w:val="0"/>
          <w:color w:val="333333"/>
          <w:spacing w:val="0"/>
          <w:sz w:val="32"/>
          <w:szCs w:val="32"/>
          <w:shd w:val="clear" w:fill="FFFFFF"/>
        </w:rPr>
        <w:t>、评价方法、评价标准等。</w:t>
      </w:r>
      <w:bookmarkEnd w:id="5"/>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1</w:t>
      </w:r>
      <w:r>
        <w:rPr>
          <w:rFonts w:hint="eastAsia" w:ascii="仿宋_GB2312" w:hAnsi="仿宋_GB2312" w:eastAsia="仿宋_GB2312" w:cs="仿宋_GB2312"/>
          <w:i w:val="0"/>
          <w:iCs w:val="0"/>
          <w:caps w:val="0"/>
          <w:color w:val="333333"/>
          <w:spacing w:val="0"/>
          <w:sz w:val="32"/>
          <w:szCs w:val="32"/>
          <w:shd w:val="clear" w:fill="FFFFFF"/>
          <w:lang w:val="en-US" w:eastAsia="zh-CN"/>
        </w:rPr>
        <w:t>.</w:t>
      </w:r>
      <w:r>
        <w:rPr>
          <w:rFonts w:hint="eastAsia" w:ascii="仿宋_GB2312" w:hAnsi="仿宋_GB2312" w:eastAsia="仿宋_GB2312" w:cs="仿宋_GB2312"/>
          <w:i w:val="0"/>
          <w:iCs w:val="0"/>
          <w:caps w:val="0"/>
          <w:color w:val="333333"/>
          <w:spacing w:val="0"/>
          <w:sz w:val="32"/>
          <w:szCs w:val="32"/>
          <w:shd w:val="clear" w:fill="FFFFFF"/>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本次项目绩效评价遵循以下基本原则</w:t>
      </w:r>
      <w:r>
        <w:rPr>
          <w:rFonts w:hint="eastAsia" w:ascii="仿宋_GB2312" w:hAnsi="仿宋_GB2312" w:eastAsia="仿宋_GB2312" w:cs="仿宋_GB2312"/>
          <w:i w:val="0"/>
          <w:iCs w:val="0"/>
          <w:caps w:val="0"/>
          <w:color w:val="333333"/>
          <w:spacing w:val="0"/>
          <w:sz w:val="32"/>
          <w:szCs w:val="32"/>
          <w:shd w:val="clear" w:fill="FFFFFF"/>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（一）科学公正。本次项目支出绩效评价</w:t>
      </w:r>
      <w:r>
        <w:rPr>
          <w:rFonts w:hint="eastAsia" w:ascii="仿宋_GB2312" w:hAnsi="仿宋_GB2312" w:cs="仿宋_GB2312"/>
          <w:i w:val="0"/>
          <w:iCs w:val="0"/>
          <w:caps w:val="0"/>
          <w:color w:val="333333"/>
          <w:spacing w:val="0"/>
          <w:sz w:val="32"/>
          <w:szCs w:val="32"/>
          <w:shd w:val="clear" w:fill="FFFFFF"/>
          <w:lang w:eastAsia="zh-CN"/>
        </w:rPr>
        <w:t>按照</w:t>
      </w:r>
      <w:r>
        <w:rPr>
          <w:rFonts w:hint="eastAsia" w:ascii="仿宋_GB2312" w:hAnsi="仿宋_GB2312" w:eastAsia="仿宋_GB2312" w:cs="仿宋_GB2312"/>
          <w:i w:val="0"/>
          <w:iCs w:val="0"/>
          <w:caps w:val="0"/>
          <w:color w:val="333333"/>
          <w:spacing w:val="0"/>
          <w:sz w:val="32"/>
          <w:szCs w:val="32"/>
          <w:shd w:val="clear" w:fill="FFFFFF"/>
        </w:rPr>
        <w:t>为民办实事工作经费使用管理</w:t>
      </w:r>
      <w:r>
        <w:rPr>
          <w:rFonts w:hint="eastAsia" w:ascii="仿宋_GB2312" w:hAnsi="仿宋_GB2312" w:cs="仿宋_GB2312"/>
          <w:i w:val="0"/>
          <w:iCs w:val="0"/>
          <w:caps w:val="0"/>
          <w:color w:val="333333"/>
          <w:spacing w:val="0"/>
          <w:sz w:val="32"/>
          <w:szCs w:val="32"/>
          <w:shd w:val="clear" w:fill="FFFFFF"/>
          <w:lang w:eastAsia="zh-CN"/>
        </w:rPr>
        <w:t>相关要求，</w:t>
      </w:r>
      <w:r>
        <w:rPr>
          <w:rFonts w:hint="eastAsia" w:ascii="仿宋_GB2312" w:hAnsi="仿宋_GB2312" w:eastAsia="仿宋_GB2312" w:cs="仿宋_GB2312"/>
          <w:i w:val="0"/>
          <w:iCs w:val="0"/>
          <w:caps w:val="0"/>
          <w:color w:val="333333"/>
          <w:spacing w:val="0"/>
          <w:sz w:val="32"/>
          <w:szCs w:val="32"/>
          <w:shd w:val="clear" w:fill="FFFFFF"/>
        </w:rPr>
        <w:t>运用科学合理的方法，按照</w:t>
      </w:r>
      <w:r>
        <w:rPr>
          <w:rFonts w:hint="eastAsia" w:ascii="仿宋_GB2312" w:hAnsi="仿宋_GB2312" w:cs="仿宋_GB2312"/>
          <w:i w:val="0"/>
          <w:iCs w:val="0"/>
          <w:caps w:val="0"/>
          <w:color w:val="333333"/>
          <w:spacing w:val="0"/>
          <w:sz w:val="32"/>
          <w:szCs w:val="32"/>
          <w:shd w:val="clear" w:fill="FFFFFF"/>
          <w:lang w:eastAsia="zh-CN"/>
        </w:rPr>
        <w:t>项目</w:t>
      </w:r>
      <w:r>
        <w:rPr>
          <w:rFonts w:hint="eastAsia" w:ascii="仿宋_GB2312" w:hAnsi="仿宋_GB2312" w:eastAsia="仿宋_GB2312" w:cs="仿宋_GB2312"/>
          <w:i w:val="0"/>
          <w:iCs w:val="0"/>
          <w:caps w:val="0"/>
          <w:color w:val="333333"/>
          <w:spacing w:val="0"/>
          <w:sz w:val="32"/>
          <w:szCs w:val="32"/>
          <w:shd w:val="clear" w:fill="FFFFFF"/>
        </w:rPr>
        <w:t>规范的程序，对为民办实事工作经费项目绩效进行客观、公正的反映。</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（二）统筹兼顾。本次项目支出绩效评价由本单位自</w:t>
      </w:r>
      <w:r>
        <w:rPr>
          <w:rFonts w:hint="default" w:ascii="Times New Roman" w:hAnsi="Times New Roman" w:eastAsia="仿宋_GB2312" w:cs="Times New Roman"/>
          <w:color w:val="auto"/>
        </w:rPr>
        <w:t>主实施</w:t>
      </w:r>
      <w:r>
        <w:rPr>
          <w:rFonts w:hint="eastAsia" w:cs="Times New Roman"/>
          <w:color w:val="auto"/>
          <w:lang w:eastAsia="zh-CN"/>
        </w:rPr>
        <w:t>并积极组织自评</w:t>
      </w:r>
      <w:r>
        <w:rPr>
          <w:rFonts w:hint="default" w:ascii="Times New Roman" w:hAnsi="Times New Roman" w:eastAsia="仿宋_GB2312" w:cs="Times New Roman"/>
          <w:color w:val="auto"/>
        </w:rPr>
        <w:t>，</w:t>
      </w:r>
      <w:r>
        <w:rPr>
          <w:rFonts w:hint="eastAsia" w:cs="Times New Roman"/>
          <w:color w:val="auto"/>
          <w:lang w:eastAsia="zh-CN"/>
        </w:rPr>
        <w:t>项目负责人或项目成员依据项目年度目标完成项目整体工作内容，按照</w:t>
      </w:r>
      <w:r>
        <w:rPr>
          <w:rFonts w:hint="eastAsia" w:ascii="仿宋_GB2312" w:hAnsi="仿宋_GB2312" w:eastAsia="仿宋_GB2312" w:cs="仿宋_GB2312"/>
          <w:i w:val="0"/>
          <w:iCs w:val="0"/>
          <w:caps w:val="0"/>
          <w:color w:val="333333"/>
          <w:spacing w:val="0"/>
          <w:sz w:val="32"/>
          <w:szCs w:val="32"/>
          <w:shd w:val="clear" w:fill="FFFFFF"/>
        </w:rPr>
        <w:t>为民办实事工作经费</w:t>
      </w:r>
      <w:r>
        <w:rPr>
          <w:rFonts w:hint="eastAsia" w:ascii="仿宋_GB2312" w:hAnsi="仿宋_GB2312" w:cs="仿宋_GB2312"/>
          <w:i w:val="0"/>
          <w:iCs w:val="0"/>
          <w:caps w:val="0"/>
          <w:color w:val="333333"/>
          <w:spacing w:val="0"/>
          <w:sz w:val="32"/>
          <w:szCs w:val="32"/>
          <w:shd w:val="clear" w:fill="FFFFFF"/>
          <w:lang w:eastAsia="zh-CN"/>
        </w:rPr>
        <w:t>项目</w:t>
      </w:r>
      <w:r>
        <w:rPr>
          <w:rFonts w:hint="eastAsia" w:cs="Times New Roman"/>
          <w:color w:val="auto"/>
          <w:lang w:eastAsia="zh-CN"/>
        </w:rPr>
        <w:t>绩效评价要求完成项目绩效评价，</w:t>
      </w:r>
      <w:r>
        <w:rPr>
          <w:rFonts w:hint="eastAsia" w:ascii="仿宋_GB2312" w:hAnsi="仿宋_GB2312" w:eastAsia="仿宋_GB2312" w:cs="仿宋_GB2312"/>
          <w:i w:val="0"/>
          <w:iCs w:val="0"/>
          <w:caps w:val="0"/>
          <w:color w:val="333333"/>
          <w:spacing w:val="0"/>
          <w:sz w:val="32"/>
          <w:szCs w:val="32"/>
          <w:shd w:val="clear" w:fill="FFFFFF"/>
        </w:rPr>
        <w:t>即“谁支出、谁自评”。</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cs="Times New Roman"/>
          <w:color w:val="auto"/>
          <w:lang w:eastAsia="zh-CN"/>
        </w:rPr>
      </w:pPr>
      <w:r>
        <w:rPr>
          <w:rFonts w:hint="eastAsia" w:ascii="仿宋_GB2312" w:hAnsi="仿宋_GB2312" w:eastAsia="仿宋_GB2312" w:cs="仿宋_GB2312"/>
          <w:i w:val="0"/>
          <w:iCs w:val="0"/>
          <w:caps w:val="0"/>
          <w:color w:val="333333"/>
          <w:spacing w:val="0"/>
          <w:sz w:val="32"/>
          <w:szCs w:val="32"/>
          <w:shd w:val="clear" w:fill="FFFFFF"/>
        </w:rPr>
        <w:t>（三）激励约束。</w:t>
      </w:r>
      <w:r>
        <w:rPr>
          <w:rFonts w:hint="default" w:cs="Times New Roman"/>
          <w:color w:val="auto"/>
          <w:lang w:eastAsia="zh-CN"/>
        </w:rPr>
        <w:t>本次项目支出绩效评价结果</w:t>
      </w:r>
      <w:r>
        <w:rPr>
          <w:rFonts w:hint="eastAsia" w:cs="Times New Roman"/>
          <w:color w:val="auto"/>
          <w:lang w:eastAsia="zh-CN"/>
        </w:rPr>
        <w:t>贴合为民办实事工作经费项目</w:t>
      </w:r>
      <w:r>
        <w:rPr>
          <w:rFonts w:hint="default" w:cs="Times New Roman"/>
          <w:color w:val="auto"/>
          <w:lang w:eastAsia="zh-CN"/>
        </w:rPr>
        <w:t>预算</w:t>
      </w:r>
      <w:r>
        <w:rPr>
          <w:rFonts w:hint="eastAsia" w:cs="Times New Roman"/>
          <w:color w:val="auto"/>
          <w:lang w:eastAsia="zh-CN"/>
        </w:rPr>
        <w:t>计划</w:t>
      </w:r>
      <w:r>
        <w:rPr>
          <w:rFonts w:hint="default" w:cs="Times New Roman"/>
          <w:color w:val="auto"/>
          <w:lang w:eastAsia="zh-CN"/>
        </w:rPr>
        <w:t>、政策调整</w:t>
      </w:r>
      <w:r>
        <w:rPr>
          <w:rFonts w:hint="eastAsia" w:cs="Times New Roman"/>
          <w:color w:val="auto"/>
          <w:lang w:eastAsia="zh-CN"/>
        </w:rPr>
        <w:t>以及项目</w:t>
      </w:r>
      <w:r>
        <w:rPr>
          <w:rFonts w:hint="default" w:cs="Times New Roman"/>
          <w:color w:val="auto"/>
          <w:lang w:eastAsia="zh-CN"/>
        </w:rPr>
        <w:t>改进管理，</w:t>
      </w:r>
      <w:r>
        <w:rPr>
          <w:rFonts w:hint="eastAsia" w:cs="Times New Roman"/>
          <w:color w:val="auto"/>
          <w:lang w:eastAsia="zh-CN"/>
        </w:rPr>
        <w:t>同时</w:t>
      </w:r>
      <w:r>
        <w:rPr>
          <w:rFonts w:hint="default" w:cs="Times New Roman"/>
          <w:color w:val="auto"/>
          <w:lang w:eastAsia="zh-CN"/>
        </w:rPr>
        <w:t>体现奖优罚劣和激励</w:t>
      </w:r>
      <w:r>
        <w:rPr>
          <w:rFonts w:hint="eastAsia" w:cs="Times New Roman"/>
          <w:color w:val="auto"/>
          <w:lang w:eastAsia="zh-CN"/>
        </w:rPr>
        <w:t>约束</w:t>
      </w:r>
      <w:r>
        <w:rPr>
          <w:rFonts w:hint="default" w:cs="Times New Roman"/>
          <w:color w:val="auto"/>
          <w:lang w:eastAsia="zh-CN"/>
        </w:rPr>
        <w:t>，</w:t>
      </w:r>
      <w:r>
        <w:rPr>
          <w:rFonts w:hint="eastAsia" w:cs="Times New Roman"/>
          <w:color w:val="auto"/>
          <w:lang w:eastAsia="zh-CN"/>
        </w:rPr>
        <w:t>项目绩效评价结果</w:t>
      </w:r>
      <w:r>
        <w:rPr>
          <w:rFonts w:hint="default" w:cs="Times New Roman"/>
          <w:color w:val="auto"/>
          <w:lang w:eastAsia="zh-CN"/>
        </w:rPr>
        <w:t>有效</w:t>
      </w:r>
      <w:r>
        <w:rPr>
          <w:rFonts w:hint="eastAsia" w:cs="Times New Roman"/>
          <w:color w:val="auto"/>
          <w:lang w:eastAsia="zh-CN"/>
        </w:rPr>
        <w:t>可支持</w:t>
      </w:r>
      <w:r>
        <w:rPr>
          <w:rFonts w:hint="default" w:cs="Times New Roman"/>
          <w:color w:val="auto"/>
          <w:lang w:eastAsia="zh-CN"/>
        </w:rPr>
        <w:t>安排</w:t>
      </w:r>
      <w:r>
        <w:rPr>
          <w:rFonts w:hint="eastAsia" w:cs="Times New Roman"/>
          <w:color w:val="auto"/>
          <w:lang w:eastAsia="zh-CN"/>
        </w:rPr>
        <w:t>项目开展，评价结果低效</w:t>
      </w:r>
      <w:r>
        <w:rPr>
          <w:rFonts w:hint="default" w:cs="Times New Roman"/>
          <w:color w:val="auto"/>
          <w:lang w:eastAsia="zh-CN"/>
        </w:rPr>
        <w:t>要压减</w:t>
      </w:r>
      <w:r>
        <w:rPr>
          <w:rFonts w:hint="eastAsia" w:cs="Times New Roman"/>
          <w:color w:val="auto"/>
          <w:lang w:eastAsia="zh-CN"/>
        </w:rPr>
        <w:t>相关项目，评价结果</w:t>
      </w:r>
      <w:r>
        <w:rPr>
          <w:rFonts w:hint="default" w:cs="Times New Roman"/>
          <w:color w:val="auto"/>
          <w:lang w:eastAsia="zh-CN"/>
        </w:rPr>
        <w:t>无效要</w:t>
      </w:r>
      <w:r>
        <w:rPr>
          <w:rFonts w:hint="eastAsia" w:cs="Times New Roman"/>
          <w:color w:val="auto"/>
          <w:lang w:eastAsia="zh-CN"/>
        </w:rPr>
        <w:t>追责</w:t>
      </w:r>
      <w:r>
        <w:rPr>
          <w:rFonts w:hint="default" w:cs="Times New Roman"/>
          <w:color w:val="auto"/>
          <w:lang w:eastAsia="zh-CN"/>
        </w:rPr>
        <w:t>问责</w:t>
      </w:r>
      <w:r>
        <w:rPr>
          <w:rFonts w:hint="eastAsia" w:cs="Times New Roman"/>
          <w:color w:val="auto"/>
          <w:lang w:eastAsia="zh-CN"/>
        </w:rPr>
        <w:t>相关项目负责人</w:t>
      </w:r>
      <w:r>
        <w:rPr>
          <w:rFonts w:hint="default" w:cs="Times New Roman"/>
          <w:color w:val="auto"/>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（四）公开透明。</w:t>
      </w:r>
      <w:r>
        <w:rPr>
          <w:rFonts w:hint="default" w:ascii="Times New Roman" w:hAnsi="Times New Roman" w:eastAsia="仿宋_GB2312" w:cs="Times New Roman"/>
          <w:color w:val="auto"/>
        </w:rPr>
        <w:t>本次项目支出绩效评价结果</w:t>
      </w:r>
      <w:r>
        <w:rPr>
          <w:rFonts w:hint="eastAsia" w:cs="Times New Roman"/>
          <w:color w:val="auto"/>
          <w:lang w:eastAsia="zh-CN"/>
        </w:rPr>
        <w:t>由本单位项目管理办公室工作人员和财务人员协助审核，</w:t>
      </w:r>
      <w:r>
        <w:rPr>
          <w:rFonts w:hint="eastAsia" w:ascii="仿宋_GB2312" w:hAnsi="仿宋_GB2312" w:eastAsia="仿宋_GB2312" w:cs="仿宋_GB2312"/>
          <w:i w:val="0"/>
          <w:iCs w:val="0"/>
          <w:caps w:val="0"/>
          <w:color w:val="333333"/>
          <w:spacing w:val="0"/>
          <w:sz w:val="32"/>
          <w:szCs w:val="32"/>
          <w:shd w:val="clear" w:fill="FFFFFF"/>
        </w:rPr>
        <w:t>本次项目支出绩效评价结果已依法依规公开在</w:t>
      </w:r>
      <w:r>
        <w:rPr>
          <w:rFonts w:hint="eastAsia" w:ascii="仿宋_GB2312" w:hAnsi="仿宋_GB2312" w:eastAsia="仿宋_GB2312" w:cs="仿宋_GB2312"/>
          <w:i w:val="0"/>
          <w:iCs w:val="0"/>
          <w:caps w:val="0"/>
          <w:color w:val="333333"/>
          <w:spacing w:val="0"/>
          <w:sz w:val="32"/>
          <w:szCs w:val="32"/>
          <w:shd w:val="clear" w:fill="FFFFFF"/>
          <w:lang w:eastAsia="zh-CN"/>
        </w:rPr>
        <w:t>州政府</w:t>
      </w:r>
      <w:r>
        <w:rPr>
          <w:rFonts w:hint="eastAsia" w:ascii="仿宋_GB2312" w:hAnsi="仿宋_GB2312" w:eastAsia="仿宋_GB2312" w:cs="仿宋_GB2312"/>
          <w:i w:val="0"/>
          <w:iCs w:val="0"/>
          <w:caps w:val="0"/>
          <w:color w:val="333333"/>
          <w:spacing w:val="0"/>
          <w:sz w:val="32"/>
          <w:szCs w:val="32"/>
          <w:shd w:val="clear" w:fill="FFFFFF"/>
        </w:rPr>
        <w:t>网站上，并自觉接受社会监督。</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2、评价指标体系（附表说明）</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（1）确定评价指标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（2）确定权重</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（3）确定指标标准值</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指标标准值是绩效评价指标的尺度，既要反映同类项目的先进水平，又要符合项目的实际绩效水平。具体采用计划标准等确定此次绩效评价指标标准值。</w:t>
      </w:r>
    </w:p>
    <w:p>
      <w:pPr>
        <w:pageBreakBefore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_GB2312" w:eastAsia="仿宋_GB2312" w:cs="仿宋_GB2312"/>
          <w:i w:val="0"/>
          <w:iCs w:val="0"/>
          <w:caps w:val="0"/>
          <w:color w:val="333333"/>
          <w:spacing w:val="0"/>
          <w:sz w:val="32"/>
          <w:szCs w:val="32"/>
          <w:shd w:val="clear" w:fill="FFFFFF"/>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3、评价方法</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bookmarkStart w:id="6" w:name="_Toc68703833"/>
      <w:r>
        <w:rPr>
          <w:rFonts w:hint="eastAsia" w:ascii="仿宋_GB2312" w:hAnsi="仿宋_GB2312" w:eastAsia="仿宋_GB2312" w:cs="仿宋_GB2312"/>
          <w:i w:val="0"/>
          <w:iCs w:val="0"/>
          <w:caps w:val="0"/>
          <w:color w:val="333333"/>
          <w:spacing w:val="0"/>
          <w:sz w:val="32"/>
          <w:szCs w:val="32"/>
          <w:shd w:val="clear" w:fill="FFFFFF"/>
        </w:rPr>
        <w:t>绩效评价从项目决策、项目过程、项目产出、项目效益四个维度进行评价。评价对象为项目目标实施情况，评价核心为资金的支出完成情况和项目的产出效益。</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本次评价指标中，既有定性指标又有定量指标，各类指标因考核内容不同和客观标准不同存在较大差异，因此核定具体指标时采用了不同方法，具体评价方法如下：本项目采用比较法和最低成本法，原因是，比较法将项目实施情况与绩效目标、历史情况进行比较，</w:t>
      </w:r>
      <w:r>
        <w:rPr>
          <w:rFonts w:hint="eastAsia" w:ascii="仿宋_GB2312" w:hAnsi="仿宋_GB2312" w:cs="仿宋_GB2312"/>
          <w:i w:val="0"/>
          <w:iCs w:val="0"/>
          <w:caps w:val="0"/>
          <w:color w:val="333333"/>
          <w:spacing w:val="0"/>
          <w:sz w:val="32"/>
          <w:szCs w:val="32"/>
          <w:shd w:val="clear" w:fill="FFFFFF"/>
          <w:lang w:eastAsia="zh-CN"/>
        </w:rPr>
        <w:t>有利于</w:t>
      </w:r>
      <w:r>
        <w:rPr>
          <w:rFonts w:hint="eastAsia" w:ascii="仿宋_GB2312" w:hAnsi="仿宋_GB2312" w:eastAsia="仿宋_GB2312" w:cs="仿宋_GB2312"/>
          <w:i w:val="0"/>
          <w:iCs w:val="0"/>
          <w:caps w:val="0"/>
          <w:color w:val="333333"/>
          <w:spacing w:val="0"/>
          <w:sz w:val="32"/>
          <w:szCs w:val="32"/>
          <w:shd w:val="clear" w:fill="FFFFFF"/>
        </w:rPr>
        <w:t>绩效目标实现</w:t>
      </w:r>
      <w:r>
        <w:rPr>
          <w:rFonts w:hint="eastAsia" w:ascii="仿宋_GB2312" w:hAnsi="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最低成本法</w:t>
      </w:r>
      <w:r>
        <w:rPr>
          <w:rFonts w:hint="eastAsia" w:ascii="仿宋_GB2312" w:hAnsi="仿宋_GB2312" w:cs="仿宋_GB2312"/>
          <w:i w:val="0"/>
          <w:iCs w:val="0"/>
          <w:caps w:val="0"/>
          <w:color w:val="333333"/>
          <w:spacing w:val="0"/>
          <w:sz w:val="32"/>
          <w:szCs w:val="32"/>
          <w:shd w:val="clear" w:fill="FFFFFF"/>
          <w:lang w:eastAsia="zh-CN"/>
        </w:rPr>
        <w:t>可以将成本降到最底，用最小的成本办更多的事，使群众满意度提高</w:t>
      </w:r>
      <w:r>
        <w:rPr>
          <w:rFonts w:hint="eastAsia" w:ascii="仿宋_GB2312" w:hAnsi="仿宋_GB2312" w:eastAsia="仿宋_GB2312" w:cs="仿宋_GB2312"/>
          <w:i w:val="0"/>
          <w:iCs w:val="0"/>
          <w:caps w:val="0"/>
          <w:color w:val="333333"/>
          <w:spacing w:val="0"/>
          <w:sz w:val="32"/>
          <w:szCs w:val="32"/>
          <w:shd w:val="clear" w:fill="FFFFFF"/>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4、评价标准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lang w:eastAsia="zh-CN"/>
        </w:rPr>
        <w:t>绩效评价标准通常包括计划标准、行业标准、历史标准等，用于对绩效指标完成情况进行比较、分析、评价。本次评价主要采用了计划标准，原因是：项目预先制定了详细的目标、计划、预算、定额等标准，在项目的的实施过程中严格按照项制定的目标、计划、预算逐步开展工作，并按照预先制定的目标、计划、预算、定额等作为项目的评价标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（三）绩效评价工作过程。</w:t>
      </w:r>
      <w:bookmarkEnd w:id="6"/>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lang w:eastAsia="zh-CN"/>
        </w:rPr>
      </w:pPr>
      <w:bookmarkStart w:id="7" w:name="_Toc68703834"/>
      <w:r>
        <w:rPr>
          <w:rFonts w:hint="eastAsia" w:ascii="仿宋_GB2312" w:hAnsi="仿宋_GB2312" w:eastAsia="仿宋_GB2312" w:cs="仿宋_GB2312"/>
          <w:i w:val="0"/>
          <w:iCs w:val="0"/>
          <w:caps w:val="0"/>
          <w:color w:val="333333"/>
          <w:spacing w:val="0"/>
          <w:sz w:val="32"/>
          <w:szCs w:val="32"/>
          <w:shd w:val="clear" w:fill="FFFFFF"/>
          <w:lang w:val="en-US" w:eastAsia="zh-CN"/>
        </w:rPr>
        <w:t>1.</w:t>
      </w:r>
      <w:r>
        <w:rPr>
          <w:rFonts w:hint="eastAsia" w:ascii="仿宋_GB2312" w:hAnsi="仿宋_GB2312" w:eastAsia="仿宋_GB2312" w:cs="仿宋_GB2312"/>
          <w:i w:val="0"/>
          <w:iCs w:val="0"/>
          <w:caps w:val="0"/>
          <w:color w:val="333333"/>
          <w:spacing w:val="0"/>
          <w:sz w:val="32"/>
          <w:szCs w:val="32"/>
          <w:shd w:val="clear" w:fill="FFFFFF"/>
        </w:rPr>
        <w:t>前期准备。</w:t>
      </w:r>
      <w:r>
        <w:rPr>
          <w:rFonts w:hint="eastAsia" w:ascii="仿宋_GB2312" w:hAnsi="仿宋_GB2312" w:eastAsia="仿宋_GB2312" w:cs="仿宋_GB2312"/>
          <w:i w:val="0"/>
          <w:iCs w:val="0"/>
          <w:caps w:val="0"/>
          <w:color w:val="333333"/>
          <w:spacing w:val="0"/>
          <w:sz w:val="32"/>
          <w:szCs w:val="32"/>
          <w:shd w:val="clear" w:fill="FFFFFF"/>
          <w:lang w:eastAsia="zh-CN"/>
        </w:rPr>
        <w:t>首先于</w:t>
      </w:r>
      <w:r>
        <w:rPr>
          <w:rFonts w:hint="eastAsia" w:ascii="仿宋_GB2312" w:hAnsi="仿宋_GB2312" w:eastAsia="仿宋_GB2312" w:cs="仿宋_GB2312"/>
          <w:i w:val="0"/>
          <w:iCs w:val="0"/>
          <w:caps w:val="0"/>
          <w:color w:val="333333"/>
          <w:spacing w:val="0"/>
          <w:sz w:val="32"/>
          <w:szCs w:val="32"/>
          <w:shd w:val="clear" w:fill="FFFFFF"/>
          <w:lang w:val="en-US" w:eastAsia="zh-CN"/>
        </w:rPr>
        <w:t>2024年1月</w:t>
      </w:r>
      <w:r>
        <w:rPr>
          <w:rFonts w:hint="eastAsia" w:ascii="仿宋_GB2312" w:hAnsi="仿宋_GB2312" w:eastAsia="仿宋_GB2312" w:cs="仿宋_GB2312"/>
          <w:i w:val="0"/>
          <w:iCs w:val="0"/>
          <w:caps w:val="0"/>
          <w:color w:val="333333"/>
          <w:spacing w:val="0"/>
          <w:sz w:val="32"/>
          <w:szCs w:val="32"/>
          <w:shd w:val="clear" w:fill="FFFFFF"/>
          <w:lang w:eastAsia="zh-CN"/>
        </w:rPr>
        <w:t>成立评价工作组，开展前期调研，其次明确项目绩效目标，设计实用绩效评价指标体系，根据为民办实事工作经费项目绩效评价要求，确定项目指标评价范围。</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iCs w:val="0"/>
          <w:caps w:val="0"/>
          <w:color w:val="333333"/>
          <w:spacing w:val="0"/>
          <w:sz w:val="32"/>
          <w:szCs w:val="32"/>
          <w:shd w:val="clear" w:fill="FFFFFF"/>
          <w:lang w:eastAsia="zh-CN"/>
        </w:rPr>
      </w:pP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组织实施。</w:t>
      </w:r>
      <w:r>
        <w:rPr>
          <w:rFonts w:hint="eastAsia" w:ascii="仿宋_GB2312" w:hAnsi="仿宋_GB2312" w:eastAsia="仿宋_GB2312" w:cs="仿宋_GB2312"/>
          <w:i w:val="0"/>
          <w:iCs w:val="0"/>
          <w:caps w:val="0"/>
          <w:color w:val="333333"/>
          <w:spacing w:val="0"/>
          <w:sz w:val="32"/>
          <w:szCs w:val="32"/>
          <w:shd w:val="clear" w:fill="FFFFFF"/>
          <w:lang w:val="en-US" w:eastAsia="zh-CN"/>
        </w:rPr>
        <w:t>2024年2月-3月，巴州农业农村局根据前期准备制订绩效评价方案，根据项目实际情况，设立了包含项目评价思路、评价方法手段、组织实施方案、阶段性进度安排的评价方案，并定期收集相关评价印证资料，包含</w:t>
      </w:r>
      <w:r>
        <w:rPr>
          <w:rFonts w:hint="eastAsia" w:ascii="仿宋_GB2312" w:hAnsi="仿宋_GB2312" w:eastAsia="仿宋_GB2312" w:cs="仿宋_GB2312"/>
          <w:i w:val="0"/>
          <w:iCs w:val="0"/>
          <w:caps w:val="0"/>
          <w:color w:val="333333"/>
          <w:spacing w:val="0"/>
          <w:sz w:val="32"/>
          <w:szCs w:val="32"/>
          <w:shd w:val="clear" w:fill="FFFFFF"/>
          <w:lang w:eastAsia="zh-CN"/>
        </w:rPr>
        <w:t>项目立项依据、相关会议纪要、实施方案、财政资金分配方案、支付管理情况。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lang w:val="en-US" w:eastAsia="zh-CN"/>
        </w:rPr>
      </w:pP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分析评价。</w:t>
      </w:r>
      <w:r>
        <w:rPr>
          <w:rFonts w:hint="eastAsia" w:ascii="仿宋_GB2312" w:hAnsi="仿宋_GB2312" w:eastAsia="仿宋_GB2312" w:cs="仿宋_GB2312"/>
          <w:i w:val="0"/>
          <w:iCs w:val="0"/>
          <w:caps w:val="0"/>
          <w:color w:val="333333"/>
          <w:spacing w:val="0"/>
          <w:sz w:val="32"/>
          <w:szCs w:val="32"/>
          <w:shd w:val="clear" w:fill="FFFFFF"/>
          <w:lang w:val="en-US" w:eastAsia="zh-CN"/>
        </w:rPr>
        <w:t>2024年4月,对定期收集的相关印证资料等内容，根据收集梳理的资料围绕项目立项、资金落实、业务管理、财务管理、项目产出、项目效益等内容，巴州农业农村局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lang w:val="en-US" w:eastAsia="zh-CN"/>
        </w:rPr>
      </w:pPr>
      <w:r>
        <w:rPr>
          <w:rFonts w:hint="eastAsia" w:ascii="仿宋_GB2312" w:hAnsi="仿宋_GB2312" w:eastAsia="仿宋_GB2312" w:cs="仿宋_GB2312"/>
          <w:i w:val="0"/>
          <w:iCs w:val="0"/>
          <w:caps w:val="0"/>
          <w:color w:val="333333"/>
          <w:spacing w:val="0"/>
          <w:sz w:val="32"/>
          <w:szCs w:val="32"/>
          <w:shd w:val="clear" w:fill="FFFFFF"/>
          <w:lang w:val="en-US" w:eastAsia="zh-CN"/>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lang w:val="en-US" w:eastAsia="zh-CN"/>
        </w:rPr>
      </w:pPr>
      <w:bookmarkStart w:id="9" w:name="_Toc68703836"/>
      <w:r>
        <w:rPr>
          <w:rFonts w:hint="eastAsia" w:ascii="仿宋_GB2312" w:hAnsi="仿宋_GB2312" w:eastAsia="仿宋_GB2312" w:cs="仿宋_GB2312"/>
          <w:i w:val="0"/>
          <w:iCs w:val="0"/>
          <w:caps w:val="0"/>
          <w:color w:val="333333"/>
          <w:spacing w:val="0"/>
          <w:sz w:val="32"/>
          <w:szCs w:val="32"/>
          <w:shd w:val="clear" w:fill="FFFFFF"/>
          <w:lang w:val="en-US" w:eastAsia="zh-CN"/>
        </w:rPr>
        <w:t>2.评价结论</w:t>
      </w:r>
      <w:bookmarkEnd w:id="9"/>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lang w:val="en-US" w:eastAsia="zh-CN"/>
        </w:rPr>
      </w:pPr>
      <w:r>
        <w:rPr>
          <w:rFonts w:hint="eastAsia" w:ascii="仿宋_GB2312" w:hAnsi="仿宋_GB2312" w:eastAsia="仿宋_GB2312" w:cs="仿宋_GB2312"/>
          <w:i w:val="0"/>
          <w:iCs w:val="0"/>
          <w:caps w:val="0"/>
          <w:color w:val="333333"/>
          <w:spacing w:val="0"/>
          <w:sz w:val="32"/>
          <w:szCs w:val="32"/>
          <w:shd w:val="clear" w:fill="FFFFFF"/>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20分，得分率为100%。项目过程类指标权重为20分，得分为20分，得分率为100%。项目产出类指标权重为40分，得分为40分，得分率为100%。项目效益类指标权重为20分，得分为20分，得分率为100%。</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lang w:val="en-US" w:eastAsia="zh-CN"/>
        </w:rPr>
      </w:pPr>
      <w:r>
        <w:rPr>
          <w:rFonts w:hint="eastAsia" w:ascii="仿宋_GB2312" w:hAnsi="仿宋_GB2312" w:eastAsia="仿宋_GB2312" w:cs="仿宋_GB2312"/>
          <w:i w:val="0"/>
          <w:iCs w:val="0"/>
          <w:caps w:val="0"/>
          <w:color w:val="333333"/>
          <w:spacing w:val="0"/>
          <w:sz w:val="32"/>
          <w:szCs w:val="32"/>
          <w:shd w:val="clear" w:fill="FFFFFF"/>
          <w:lang w:val="en-US" w:eastAsia="zh-CN"/>
        </w:rPr>
        <w:t>（二）相关评分表</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lang w:val="en-US" w:eastAsia="zh-CN"/>
        </w:rPr>
      </w:pPr>
      <w:r>
        <w:rPr>
          <w:rFonts w:hint="eastAsia" w:ascii="仿宋_GB2312" w:hAnsi="仿宋_GB2312" w:eastAsia="仿宋_GB2312" w:cs="仿宋_GB2312"/>
          <w:i w:val="0"/>
          <w:iCs w:val="0"/>
          <w:caps w:val="0"/>
          <w:color w:val="333333"/>
          <w:spacing w:val="0"/>
          <w:sz w:val="32"/>
          <w:szCs w:val="32"/>
          <w:shd w:val="clear" w:fill="FFFFFF"/>
          <w:lang w:val="en-US" w:eastAsia="zh-CN"/>
        </w:rPr>
        <w:t>具体打分情况详见：附件1综合评分表。</w:t>
      </w:r>
    </w:p>
    <w:p>
      <w:pPr>
        <w:pageBreakBefore w:val="0"/>
        <w:kinsoku/>
        <w:wordWrap/>
        <w:overflowPunct/>
        <w:topLinePunct w:val="0"/>
        <w:autoSpaceDE/>
        <w:autoSpaceDN/>
        <w:bidi w:val="0"/>
        <w:adjustRightInd/>
        <w:snapToGrid/>
        <w:spacing w:line="560" w:lineRule="exact"/>
        <w:ind w:firstLine="600" w:firstLineChars="200"/>
        <w:jc w:val="center"/>
        <w:textAlignment w:val="auto"/>
        <w:rPr>
          <w:color w:val="000000" w:themeColor="text1"/>
        </w:rPr>
      </w:pPr>
      <w:r>
        <w:rPr>
          <w:rFonts w:hint="eastAsia"/>
          <w:color w:val="000000" w:themeColor="text1"/>
          <w:lang w:eastAsia="zh-CN"/>
        </w:rPr>
        <w:t>为民办实事工作经费</w:t>
      </w:r>
      <w:r>
        <w:rPr>
          <w:rFonts w:hint="eastAsia"/>
          <w:color w:val="000000" w:themeColor="text1"/>
        </w:rPr>
        <w:t>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kern w:val="2"/>
                <w:sz w:val="22"/>
                <w:szCs w:val="24"/>
                <w:lang w:val="en-US" w:eastAsia="zh-CN" w:bidi="ar-SA"/>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宋体" w:cs="Times New Roman"/>
                <w:kern w:val="2"/>
                <w:sz w:val="22"/>
                <w:szCs w:val="24"/>
                <w:lang w:val="en-US" w:eastAsia="zh-CN" w:bidi="ar-SA"/>
              </w:rPr>
            </w:pPr>
            <w:r>
              <w:rPr>
                <w:rFonts w:hint="eastAsia"/>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kern w:val="2"/>
                <w:sz w:val="22"/>
                <w:szCs w:val="24"/>
                <w:lang w:val="en-US" w:eastAsia="zh-CN" w:bidi="ar-SA"/>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宋体" w:cs="Times New Roman"/>
                <w:kern w:val="2"/>
                <w:sz w:val="22"/>
                <w:szCs w:val="24"/>
                <w:lang w:val="en-US" w:eastAsia="zh-CN" w:bidi="ar-SA"/>
              </w:rPr>
            </w:pPr>
            <w:r>
              <w:rPr>
                <w:rFonts w:hint="eastAsia"/>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kern w:val="2"/>
                <w:sz w:val="22"/>
                <w:szCs w:val="24"/>
                <w:lang w:val="en-US" w:eastAsia="zh-CN" w:bidi="ar-SA"/>
              </w:rPr>
            </w:pPr>
            <w:r>
              <w:rPr>
                <w:rFonts w:hint="eastAsia"/>
                <w:sz w:val="22"/>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宋体" w:cs="Times New Roman"/>
                <w:kern w:val="2"/>
                <w:sz w:val="22"/>
                <w:szCs w:val="24"/>
                <w:lang w:val="en-US" w:eastAsia="zh-CN" w:bidi="ar-SA"/>
              </w:rPr>
            </w:pPr>
            <w:r>
              <w:rPr>
                <w:rFonts w:hint="eastAsia"/>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kern w:val="2"/>
                <w:sz w:val="22"/>
                <w:szCs w:val="24"/>
                <w:lang w:val="en-US" w:eastAsia="zh-CN" w:bidi="ar-SA"/>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kern w:val="2"/>
                <w:sz w:val="22"/>
                <w:szCs w:val="24"/>
                <w:lang w:val="en-US" w:eastAsia="zh-CN" w:bidi="ar-SA"/>
              </w:rPr>
            </w:pPr>
            <w:r>
              <w:rPr>
                <w:rFonts w:hint="eastAsia"/>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b/>
                <w:bCs/>
                <w:kern w:val="2"/>
                <w:sz w:val="22"/>
                <w:szCs w:val="24"/>
                <w:lang w:val="en-US" w:eastAsia="zh-CN" w:bidi="ar-SA"/>
              </w:rPr>
            </w:pPr>
            <w:r>
              <w:rPr>
                <w:rFonts w:hint="eastAsia"/>
                <w:b/>
                <w:bCs/>
                <w:sz w:val="22"/>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宋体" w:cs="Times New Roman"/>
                <w:b/>
                <w:bCs/>
                <w:kern w:val="2"/>
                <w:sz w:val="22"/>
                <w:szCs w:val="24"/>
                <w:lang w:val="en-US" w:eastAsia="zh-CN" w:bidi="ar-SA"/>
              </w:rPr>
            </w:pPr>
            <w:r>
              <w:rPr>
                <w:rFonts w:hint="eastAsia"/>
                <w:b/>
                <w:bCs/>
                <w:sz w:val="22"/>
                <w:lang w:val="en-US" w:eastAsia="zh-CN"/>
              </w:rPr>
              <w:t>100</w:t>
            </w:r>
          </w:p>
        </w:tc>
      </w:tr>
    </w:tbl>
    <w:p>
      <w:pPr>
        <w:pStyle w:val="11"/>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bookmarkStart w:id="11" w:name="_Toc68703838"/>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（一）项目决策情况。</w:t>
      </w:r>
      <w:bookmarkEnd w:id="11"/>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t>1.立项依据充分性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cs="仿宋_GB2312"/>
          <w:i w:val="0"/>
          <w:iCs w:val="0"/>
          <w:caps w:val="0"/>
          <w:color w:val="333333"/>
          <w:spacing w:val="0"/>
          <w:sz w:val="32"/>
          <w:szCs w:val="32"/>
          <w:shd w:val="clear" w:fill="FFFFFF"/>
          <w:lang w:eastAsia="zh-CN"/>
        </w:rPr>
      </w:pPr>
      <w:r>
        <w:rPr>
          <w:rFonts w:hint="eastAsia"/>
          <w:color w:val="auto"/>
          <w:highlight w:val="none"/>
        </w:rPr>
        <w:t>本项目立项依据</w:t>
      </w:r>
      <w:r>
        <w:rPr>
          <w:rFonts w:hint="eastAsia"/>
          <w:color w:val="auto"/>
          <w:highlight w:val="none"/>
          <w:lang w:eastAsia="zh-CN"/>
        </w:rPr>
        <w:t>：</w:t>
      </w:r>
      <w:r>
        <w:rPr>
          <w:rFonts w:hint="eastAsia" w:ascii="仿宋_GB2312" w:hAnsi="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自治区为民办实事工作经费使用管理办法（试行）</w:t>
      </w:r>
      <w:r>
        <w:rPr>
          <w:rFonts w:hint="eastAsia" w:ascii="仿宋_GB2312" w:hAnsi="仿宋_GB2312" w:cs="仿宋_GB2312"/>
          <w:i w:val="0"/>
          <w:iCs w:val="0"/>
          <w:caps w:val="0"/>
          <w:color w:val="333333"/>
          <w:spacing w:val="0"/>
          <w:sz w:val="32"/>
          <w:szCs w:val="32"/>
          <w:shd w:val="clear" w:fill="FFFFFF"/>
          <w:lang w:eastAsia="zh-CN"/>
        </w:rPr>
        <w:t>》，属于公共财政支持范围，符合中央、地方事权支出责任划分原则；该项目符合驻村和驻社区规划和政策要求，属于部门履职所需，与相关部门同类项目或部门内部相关项目不存在重复。</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cs="仿宋_GB2312"/>
          <w:i w:val="0"/>
          <w:iCs w:val="0"/>
          <w:caps w:val="0"/>
          <w:color w:val="333333"/>
          <w:spacing w:val="0"/>
          <w:sz w:val="32"/>
          <w:szCs w:val="32"/>
          <w:shd w:val="clear" w:fill="FFFFFF"/>
          <w:lang w:val="en-US" w:eastAsia="zh-CN"/>
        </w:rPr>
      </w:pPr>
      <w:r>
        <w:rPr>
          <w:rFonts w:hint="eastAsia" w:ascii="仿宋_GB2312" w:hAnsi="仿宋_GB2312" w:cs="仿宋_GB2312"/>
          <w:i w:val="0"/>
          <w:iCs w:val="0"/>
          <w:caps w:val="0"/>
          <w:color w:val="333333"/>
          <w:spacing w:val="0"/>
          <w:sz w:val="32"/>
          <w:szCs w:val="32"/>
          <w:shd w:val="clear" w:fill="FFFFFF"/>
          <w:lang w:val="en-US" w:eastAsia="zh-CN"/>
        </w:rPr>
        <w:t>此项权重分5分，得分5分。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2.立项程序规范性</w:t>
      </w:r>
    </w:p>
    <w:p>
      <w:pPr>
        <w:pStyle w:val="11"/>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项目申请、设立过程符合《自治区为民办实事工作经费使用管理办法（试行）》相关要求，</w:t>
      </w: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Hans" w:bidi="ar-SA"/>
        </w:rPr>
        <w:t>严格按照审批流程准备符合要求的文件、材料；</w:t>
      </w: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1"/>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default"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3.绩效目标合理性</w:t>
      </w:r>
    </w:p>
    <w:p>
      <w:pPr>
        <w:shd w:val="clear" w:color="000000" w:fill="auto"/>
        <w:spacing w:line="600" w:lineRule="exact"/>
        <w:ind w:firstLine="640" w:firstLineChars="200"/>
        <w:outlineLvl w:val="0"/>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年初结合实际工作内容设定</w:t>
      </w:r>
      <w:r>
        <w:rPr>
          <w:rFonts w:hint="eastAsia" w:ascii="仿宋_GB2312" w:hAnsi="仿宋_GB2312" w:cs="仿宋_GB2312"/>
          <w:b w:val="0"/>
          <w:bCs w:val="0"/>
          <w:i w:val="0"/>
          <w:iCs w:val="0"/>
          <w:caps w:val="0"/>
          <w:color w:val="333333"/>
          <w:spacing w:val="0"/>
          <w:kern w:val="2"/>
          <w:sz w:val="32"/>
          <w:szCs w:val="32"/>
          <w:shd w:val="clear" w:fill="FFFFFF"/>
          <w:lang w:val="en-US" w:eastAsia="zh-CN" w:bidi="ar-SA"/>
        </w:rPr>
        <w:t>为民办实事工作经费项目</w:t>
      </w: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color="000000" w:fill="auto"/>
        <w:spacing w:line="600" w:lineRule="exact"/>
        <w:ind w:firstLine="640" w:firstLineChars="200"/>
        <w:outlineLvl w:val="0"/>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4.绩效指标明确性</w:t>
      </w:r>
    </w:p>
    <w:p>
      <w:pPr>
        <w:shd w:val="clear" w:color="000000" w:fill="auto"/>
        <w:spacing w:line="600" w:lineRule="exact"/>
        <w:ind w:firstLine="640" w:firstLineChars="200"/>
        <w:outlineLvl w:val="0"/>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bookmarkStart w:id="12" w:name="_Hlk68699917"/>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为民办实事经费项目将项目绩效目标细化分解为具体的绩效指标，一级指标共4条，二级指标共6条，三级指标共9条，其中量化指标条数共8条，所有绩效指标均通过清晰、可衡量的指标值予以体现，并且做到了与</w:t>
      </w:r>
      <w:r>
        <w:rPr>
          <w:rFonts w:hint="eastAsia" w:ascii="仿宋_GB2312" w:hAnsi="仿宋_GB2312" w:cs="仿宋_GB2312"/>
          <w:b w:val="0"/>
          <w:bCs w:val="0"/>
          <w:i w:val="0"/>
          <w:iCs w:val="0"/>
          <w:caps w:val="0"/>
          <w:color w:val="333333"/>
          <w:spacing w:val="0"/>
          <w:kern w:val="2"/>
          <w:sz w:val="32"/>
          <w:szCs w:val="32"/>
          <w:shd w:val="clear" w:fill="FFFFFF"/>
          <w:lang w:val="en-US" w:eastAsia="zh-CN" w:bidi="ar-SA"/>
        </w:rPr>
        <w:t>为民办实事工作经费</w:t>
      </w: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项目目标任务数或计划数相对应。</w:t>
      </w:r>
      <w:bookmarkEnd w:id="12"/>
    </w:p>
    <w:p>
      <w:pPr>
        <w:shd w:val="clear" w:color="000000" w:fill="auto"/>
        <w:spacing w:line="600" w:lineRule="exact"/>
        <w:ind w:firstLine="640" w:firstLineChars="200"/>
        <w:outlineLvl w:val="0"/>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此项权重分3分，得分3分。</w:t>
      </w:r>
    </w:p>
    <w:p>
      <w:pPr>
        <w:shd w:val="clear" w:color="000000" w:fill="auto"/>
        <w:spacing w:line="600" w:lineRule="exact"/>
        <w:ind w:firstLine="640" w:firstLineChars="200"/>
        <w:outlineLvl w:val="0"/>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5.预算编制科学性</w:t>
      </w:r>
    </w:p>
    <w:p>
      <w:pPr>
        <w:shd w:val="clear" w:color="000000" w:fill="auto"/>
        <w:spacing w:line="600" w:lineRule="exact"/>
        <w:ind w:firstLine="640" w:firstLineChars="200"/>
        <w:outlineLvl w:val="0"/>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本项目预算编制以项目业务过程为核心，从项目目标出发设定预算内部关联逻辑，确保预算编制承接项目规划，本项目目标存在，路径合理，目标合理，预算额度测算充分且合理，按照预算编制标准编制，预算确定的项目资金量与工作任务相匹配。</w:t>
      </w:r>
    </w:p>
    <w:p>
      <w:pPr>
        <w:shd w:val="clear" w:color="000000" w:fill="auto"/>
        <w:spacing w:line="600" w:lineRule="exact"/>
        <w:ind w:firstLine="640" w:firstLineChars="200"/>
        <w:outlineLvl w:val="0"/>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6.资金分配合理性</w:t>
      </w:r>
    </w:p>
    <w:p>
      <w:pPr>
        <w:shd w:val="clear" w:color="000000" w:fill="auto"/>
        <w:spacing w:line="600" w:lineRule="exact"/>
        <w:ind w:firstLine="640" w:firstLineChars="200"/>
        <w:outlineLvl w:val="0"/>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cs="仿宋_GB2312"/>
          <w:i w:val="0"/>
          <w:iCs w:val="0"/>
          <w:caps w:val="0"/>
          <w:color w:val="333333"/>
          <w:spacing w:val="0"/>
          <w:sz w:val="32"/>
          <w:szCs w:val="32"/>
          <w:shd w:val="clear" w:fill="FFFFFF"/>
          <w:lang w:eastAsia="zh-CN"/>
        </w:rPr>
        <w:t>根据《</w:t>
      </w:r>
      <w:r>
        <w:rPr>
          <w:rFonts w:hint="eastAsia" w:ascii="仿宋_GB2312" w:hAnsi="仿宋_GB2312" w:eastAsia="仿宋_GB2312" w:cs="仿宋_GB2312"/>
          <w:i w:val="0"/>
          <w:iCs w:val="0"/>
          <w:caps w:val="0"/>
          <w:color w:val="333333"/>
          <w:spacing w:val="0"/>
          <w:sz w:val="32"/>
          <w:szCs w:val="32"/>
          <w:shd w:val="clear" w:fill="FFFFFF"/>
        </w:rPr>
        <w:t>自治区为民办实事工作经费使用管理办法（试行）</w:t>
      </w:r>
      <w:r>
        <w:rPr>
          <w:rFonts w:hint="eastAsia" w:ascii="仿宋_GB2312" w:hAnsi="仿宋_GB2312" w:cs="仿宋_GB2312"/>
          <w:i w:val="0"/>
          <w:iCs w:val="0"/>
          <w:caps w:val="0"/>
          <w:color w:val="333333"/>
          <w:spacing w:val="0"/>
          <w:sz w:val="32"/>
          <w:szCs w:val="32"/>
          <w:shd w:val="clear" w:fill="FFFFFF"/>
          <w:lang w:eastAsia="zh-CN"/>
        </w:rPr>
        <w:t>》相关要求，</w:t>
      </w: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资金分配额度与</w:t>
      </w:r>
      <w:r>
        <w:rPr>
          <w:rFonts w:hint="eastAsia" w:ascii="仿宋_GB2312" w:hAnsi="仿宋_GB2312" w:cs="仿宋_GB2312"/>
          <w:b w:val="0"/>
          <w:bCs w:val="0"/>
          <w:i w:val="0"/>
          <w:iCs w:val="0"/>
          <w:caps w:val="0"/>
          <w:color w:val="333333"/>
          <w:spacing w:val="0"/>
          <w:kern w:val="2"/>
          <w:sz w:val="32"/>
          <w:szCs w:val="32"/>
          <w:shd w:val="clear" w:fill="FFFFFF"/>
          <w:lang w:val="en-US" w:eastAsia="zh-CN" w:bidi="ar-SA"/>
        </w:rPr>
        <w:t>为民办实事工作经费</w:t>
      </w: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项目实际工作内容相适应，资金分配额度合理，资金分配依据充分。</w:t>
      </w:r>
    </w:p>
    <w:p>
      <w:pPr>
        <w:shd w:val="clear" w:color="000000" w:fill="auto"/>
        <w:spacing w:line="600" w:lineRule="exact"/>
        <w:ind w:firstLine="640" w:firstLineChars="200"/>
        <w:outlineLvl w:val="0"/>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此项权重分1分，得分1分。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bookmarkStart w:id="13" w:name="_Toc68703839"/>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（二）项目过程情况。</w:t>
      </w:r>
      <w:bookmarkEnd w:id="13"/>
      <w:bookmarkStart w:id="21" w:name="_GoBack"/>
      <w:bookmarkEnd w:id="21"/>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1.资金到位率：</w:t>
      </w:r>
    </w:p>
    <w:p>
      <w:pPr>
        <w:pageBreakBefore w:val="0"/>
        <w:kinsoku/>
        <w:wordWrap/>
        <w:overflowPunct/>
        <w:topLinePunct w:val="0"/>
        <w:autoSpaceDE/>
        <w:autoSpaceDN/>
        <w:bidi w:val="0"/>
        <w:adjustRightInd/>
        <w:snapToGrid/>
        <w:spacing w:line="560" w:lineRule="exact"/>
        <w:ind w:left="636" w:leftChars="212" w:firstLine="0" w:firstLineChars="0"/>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预算资金70万元，实际到位资金70万元，资金到位率100%。此项权重分4分，得分4分。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2.预算执行率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年初预算数70万元，全年预算数70万元，全年执行数70万元，预算执行率为100%。</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3.资金使用合规性</w:t>
      </w:r>
    </w:p>
    <w:p>
      <w:pPr>
        <w:shd w:val="clear" w:color="000000" w:fill="auto"/>
        <w:spacing w:line="600" w:lineRule="exact"/>
        <w:ind w:firstLine="640" w:firstLineChars="200"/>
        <w:outlineLvl w:val="0"/>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项目严格按照《自治区为民办实事工作经费使用管理办法（试行）》预期绩效目标执行预算资金。制定了《巴州农业项目监督检查制度》</w:t>
      </w:r>
      <w:r>
        <w:rPr>
          <w:rFonts w:hint="eastAsia" w:ascii="仿宋_GB2312" w:hAnsi="仿宋_GB2312" w:cs="仿宋_GB2312"/>
          <w:b w:val="0"/>
          <w:bCs w:val="0"/>
          <w:i w:val="0"/>
          <w:iCs w:val="0"/>
          <w:caps w:val="0"/>
          <w:color w:val="333333"/>
          <w:spacing w:val="0"/>
          <w:kern w:val="2"/>
          <w:sz w:val="32"/>
          <w:szCs w:val="32"/>
          <w:shd w:val="clear" w:fill="FFFFFF"/>
          <w:lang w:val="en-US" w:eastAsia="zh-CN" w:bidi="ar-SA"/>
        </w:rPr>
        <w:t>、</w:t>
      </w: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《巴州农业局系统财务监督检查制度》</w:t>
      </w:r>
      <w:r>
        <w:rPr>
          <w:rFonts w:hint="eastAsia" w:ascii="仿宋_GB2312" w:hAnsi="仿宋_GB2312" w:cs="仿宋_GB2312"/>
          <w:b w:val="0"/>
          <w:bCs w:val="0"/>
          <w:i w:val="0"/>
          <w:iCs w:val="0"/>
          <w:caps w:val="0"/>
          <w:color w:val="333333"/>
          <w:spacing w:val="0"/>
          <w:kern w:val="2"/>
          <w:sz w:val="32"/>
          <w:szCs w:val="32"/>
          <w:shd w:val="clear" w:fill="FFFFFF"/>
          <w:lang w:val="en-US" w:eastAsia="zh-CN" w:bidi="ar-SA"/>
        </w:rPr>
        <w:t>，按照</w:t>
      </w: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不存在截留、挤占、挪用、虚列支出等情况。</w:t>
      </w:r>
    </w:p>
    <w:p>
      <w:pPr>
        <w:shd w:val="clear" w:color="000000" w:fill="auto"/>
        <w:spacing w:line="600" w:lineRule="exact"/>
        <w:ind w:firstLine="640" w:firstLineChars="200"/>
        <w:outlineLvl w:val="0"/>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4.管理制度健全性</w:t>
      </w:r>
    </w:p>
    <w:p>
      <w:pPr>
        <w:shd w:val="clear" w:color="000000" w:fill="auto"/>
        <w:spacing w:line="600" w:lineRule="exact"/>
        <w:ind w:firstLine="640" w:firstLineChars="200"/>
        <w:outlineLvl w:val="0"/>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制定了《巴州农业农村局财务管理制度》、《巴州农业项目监督检查制度》、《巴州农业局系统财务监督检查制度》、《巴州农业农村局内部控制制度》等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hd w:val="clear" w:color="000000" w:fill="auto"/>
        <w:spacing w:line="600" w:lineRule="exact"/>
        <w:ind w:firstLine="640" w:firstLineChars="200"/>
        <w:outlineLvl w:val="0"/>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5.制度执行有效性</w:t>
      </w:r>
    </w:p>
    <w:p>
      <w:pPr>
        <w:shd w:val="clear" w:color="000000" w:fill="auto"/>
        <w:spacing w:line="600" w:lineRule="exact"/>
        <w:ind w:firstLine="640" w:firstLineChars="200"/>
        <w:outlineLvl w:val="0"/>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cs="仿宋_GB2312"/>
          <w:b w:val="0"/>
          <w:bCs w:val="0"/>
          <w:i w:val="0"/>
          <w:iCs w:val="0"/>
          <w:caps w:val="0"/>
          <w:color w:val="333333"/>
          <w:spacing w:val="0"/>
          <w:kern w:val="2"/>
          <w:sz w:val="32"/>
          <w:szCs w:val="32"/>
          <w:shd w:val="clear" w:fill="FFFFFF"/>
          <w:lang w:val="en-US" w:eastAsia="zh-CN" w:bidi="ar-SA"/>
        </w:rPr>
        <w:t>根据</w:t>
      </w: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《巴州农业项目监督检查制度》、《巴州农业局系统财务监督检查制度》</w:t>
      </w:r>
      <w:r>
        <w:rPr>
          <w:rFonts w:hint="eastAsia" w:ascii="仿宋_GB2312" w:hAnsi="仿宋_GB2312" w:cs="仿宋_GB2312"/>
          <w:b w:val="0"/>
          <w:bCs w:val="0"/>
          <w:i w:val="0"/>
          <w:iCs w:val="0"/>
          <w:caps w:val="0"/>
          <w:color w:val="333333"/>
          <w:spacing w:val="0"/>
          <w:kern w:val="2"/>
          <w:sz w:val="32"/>
          <w:szCs w:val="32"/>
          <w:shd w:val="clear" w:fill="FFFFFF"/>
          <w:lang w:val="en-US" w:eastAsia="zh-CN" w:bidi="ar-SA"/>
        </w:rPr>
        <w:t>，</w:t>
      </w: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对资金使用的合法合规性进行监督，年末对资金使用效果进行评价。项目管理、实施人员落实到位，有效按照计划执行。项目执行情况等资料齐全，项目相关手续完备，及时进行归档。</w:t>
      </w:r>
    </w:p>
    <w:p>
      <w:pPr>
        <w:shd w:val="clear" w:color="000000" w:fill="auto"/>
        <w:spacing w:line="600" w:lineRule="exact"/>
        <w:ind w:firstLine="640" w:firstLineChars="200"/>
        <w:outlineLvl w:val="0"/>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bookmarkStart w:id="14" w:name="_Toc68703840"/>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（三）项目产出情况。</w:t>
      </w:r>
      <w:bookmarkEnd w:id="14"/>
    </w:p>
    <w:p>
      <w:pPr>
        <w:pageBreakBefore w:val="0"/>
        <w:numPr>
          <w:ilvl w:val="0"/>
          <w:numId w:val="1"/>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数量指标完成情况：指标1：驻村工作队数量，指标值=2个，实际完成值2个，指标完成率100%；指标2：驻社区工作队数量，指标值=3个，实际完成值3个，指标完成率100%；指标3：担任第一书记人数，指标值=5个，实际完成值5个，指标完成率100%。</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质量指标完成情况：指标1：资金到位率，指标值：=100%，实际完成值100%，指标完成率100%。</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时效指标完成情况：指标1：经费支付及时率，指标值：≧95%，实际完成值100%，指标完成率105.26%，偏差原因：项目资金及时支付，经费支付及时率达到100%。</w:t>
      </w:r>
    </w:p>
    <w:p>
      <w:pPr>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经济成本指标完成情况：指标1：驻村为民办实事经费（含第一书记经费），指标值=24万元，实际完成值24万元，指标完成率100%；指标2：驻社区为民办实事经费（含第一书记经费），指标值：=46万元，实际完成值46万元，指标完成率100%。</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bookmarkStart w:id="15" w:name="_Toc68703841"/>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（四）项目效益情况。</w:t>
      </w:r>
      <w:bookmarkEnd w:id="15"/>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2.社会效益指标完成情况：指标1：村民及社区居民幸福感，指标值：有所提高，实际完成值达成目标，指标完成率100%。</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4.满意度指标完成情况分析：指标1：村民及社区居民满意度，指标值：≧90%，实际完成值100%，指标完成率111.11%，偏差原因：村民及社区居民对工作队工作非常满意，经满意度测评，满意度达到100%。</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pPr>
        <w:pStyle w:val="21"/>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为民办实事经费项目年初预算70万元，全年预算70万元，实际支出70万元，预算执行率为100%，项目绩效指标总体完成率为101.82%，</w:t>
      </w: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Hans" w:bidi="ar-SA"/>
        </w:rPr>
        <w:t>总体</w:t>
      </w: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偏差率为1.82%</w:t>
      </w:r>
      <w:r>
        <w:rPr>
          <w:rFonts w:hint="eastAsia" w:ascii="仿宋_GB2312" w:hAnsi="仿宋_GB2312" w:cs="仿宋_GB2312"/>
          <w:b w:val="0"/>
          <w:bCs w:val="0"/>
          <w:i w:val="0"/>
          <w:iCs w:val="0"/>
          <w:caps w:val="0"/>
          <w:color w:val="333333"/>
          <w:spacing w:val="0"/>
          <w:kern w:val="2"/>
          <w:sz w:val="32"/>
          <w:szCs w:val="32"/>
          <w:shd w:val="clear" w:fill="FFFFFF"/>
          <w:lang w:val="en-US" w:eastAsia="zh-CN" w:bidi="ar-SA"/>
        </w:rPr>
        <w:t>，</w:t>
      </w:r>
      <w:r>
        <w:rPr>
          <w:rFonts w:hint="default" w:ascii="Times New Roman" w:hAnsi="Times New Roman" w:eastAsia="仿宋_GB2312" w:cs="Times New Roman"/>
          <w:color w:val="auto"/>
          <w:highlight w:val="none"/>
          <w:lang w:val="en-US" w:eastAsia="zh-Hans"/>
        </w:rPr>
        <w:t>偏差</w:t>
      </w:r>
      <w:r>
        <w:rPr>
          <w:rFonts w:hint="default" w:ascii="Times New Roman" w:hAnsi="Times New Roman" w:eastAsia="仿宋_GB2312" w:cs="Times New Roman"/>
          <w:color w:val="auto"/>
          <w:highlight w:val="none"/>
          <w:lang w:val="en-US" w:eastAsia="zh-CN"/>
        </w:rPr>
        <w:t>原因</w:t>
      </w:r>
      <w:r>
        <w:rPr>
          <w:rFonts w:hint="eastAsia" w:cs="Times New Roman"/>
          <w:color w:val="auto"/>
          <w:highlight w:val="none"/>
          <w:lang w:val="en-US" w:eastAsia="zh-CN"/>
        </w:rPr>
        <w:t>：</w:t>
      </w:r>
      <w:r>
        <w:rPr>
          <w:rFonts w:hint="default" w:ascii="Times New Roman" w:hAnsi="Times New Roman" w:eastAsia="仿宋_GB2312" w:cs="Times New Roman"/>
          <w:color w:val="auto"/>
          <w:highlight w:val="none"/>
          <w:lang w:val="en-US" w:eastAsia="zh-CN"/>
        </w:rPr>
        <w:t>项目执行过程中存在项目实际</w:t>
      </w:r>
      <w:r>
        <w:rPr>
          <w:rFonts w:hint="eastAsia" w:cs="Times New Roman"/>
          <w:color w:val="auto"/>
          <w:highlight w:val="none"/>
          <w:lang w:val="en-US" w:eastAsia="zh-CN"/>
        </w:rPr>
        <w:t>完成</w:t>
      </w:r>
      <w:r>
        <w:rPr>
          <w:rFonts w:hint="default" w:ascii="Times New Roman" w:hAnsi="Times New Roman" w:eastAsia="仿宋_GB2312" w:cs="Times New Roman"/>
          <w:color w:val="auto"/>
          <w:highlight w:val="none"/>
          <w:lang w:val="en-US" w:eastAsia="zh-CN"/>
        </w:rPr>
        <w:t>和项目</w:t>
      </w:r>
      <w:r>
        <w:rPr>
          <w:rFonts w:hint="eastAsia" w:cs="Times New Roman"/>
          <w:color w:val="auto"/>
          <w:highlight w:val="none"/>
          <w:lang w:val="en-US" w:eastAsia="zh-CN"/>
        </w:rPr>
        <w:t>绩效指标值有偏差</w:t>
      </w:r>
      <w:r>
        <w:rPr>
          <w:rFonts w:hint="default" w:ascii="Times New Roman" w:hAnsi="Times New Roman" w:eastAsia="仿宋_GB2312" w:cs="Times New Roman"/>
          <w:color w:val="auto"/>
          <w:highlight w:val="none"/>
          <w:lang w:val="en-US" w:eastAsia="zh-CN"/>
        </w:rPr>
        <w:t>，</w:t>
      </w:r>
      <w:r>
        <w:rPr>
          <w:rFonts w:hint="default" w:ascii="Times New Roman" w:hAnsi="Times New Roman" w:eastAsia="仿宋_GB2312" w:cs="Times New Roman"/>
          <w:color w:val="auto"/>
          <w:highlight w:val="none"/>
          <w:lang w:val="en-US" w:eastAsia="zh-Hans"/>
        </w:rPr>
        <w:t>改进</w:t>
      </w:r>
      <w:r>
        <w:rPr>
          <w:rFonts w:hint="default" w:ascii="Times New Roman" w:hAnsi="Times New Roman" w:eastAsia="仿宋_GB2312" w:cs="Times New Roman"/>
          <w:color w:val="auto"/>
          <w:highlight w:val="none"/>
          <w:lang w:val="en-US" w:eastAsia="zh-CN"/>
        </w:rPr>
        <w:t>措施：加强项目计划</w:t>
      </w:r>
      <w:r>
        <w:rPr>
          <w:rFonts w:hint="eastAsia" w:cs="Times New Roman"/>
          <w:color w:val="auto"/>
          <w:highlight w:val="none"/>
          <w:lang w:val="en-US" w:eastAsia="zh-CN"/>
        </w:rPr>
        <w:t>指标值</w:t>
      </w:r>
      <w:r>
        <w:rPr>
          <w:rFonts w:hint="default" w:ascii="Times New Roman" w:hAnsi="Times New Roman" w:eastAsia="仿宋_GB2312" w:cs="Times New Roman"/>
          <w:color w:val="auto"/>
          <w:highlight w:val="none"/>
          <w:lang w:val="en-US" w:eastAsia="zh-CN"/>
        </w:rPr>
        <w:t>设定的合理性以及规范性</w:t>
      </w: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spacing w:line="560" w:lineRule="exact"/>
        <w:ind w:firstLine="640" w:firstLineChars="200"/>
        <w:rPr>
          <w:rFonts w:eastAsia="仿宋_GB2312"/>
          <w:sz w:val="32"/>
          <w:szCs w:val="32"/>
        </w:rPr>
      </w:pPr>
      <w:bookmarkStart w:id="18" w:name="_Toc68703844"/>
      <w:r>
        <w:rPr>
          <w:rFonts w:hint="eastAsia"/>
          <w:sz w:val="32"/>
          <w:szCs w:val="32"/>
          <w:lang w:val="en-US" w:eastAsia="zh-CN"/>
        </w:rPr>
        <w:t>1.</w:t>
      </w: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ageBreakBefore w:val="0"/>
        <w:kinsoku/>
        <w:wordWrap/>
        <w:overflowPunct/>
        <w:topLinePunct w:val="0"/>
        <w:autoSpaceDE/>
        <w:autoSpaceDN/>
        <w:bidi w:val="0"/>
        <w:adjustRightInd/>
        <w:snapToGrid/>
        <w:spacing w:line="560" w:lineRule="exact"/>
        <w:ind w:firstLine="600" w:firstLineChars="200"/>
        <w:textAlignment w:val="auto"/>
        <w:rPr>
          <w:rFonts w:eastAsia="仿宋_GB2312"/>
          <w:sz w:val="32"/>
          <w:szCs w:val="32"/>
        </w:rPr>
      </w:pPr>
      <w:r>
        <w:rPr>
          <w:rFonts w:hint="eastAsia" w:ascii="Times New Roman" w:hAnsi="Times New Roman" w:eastAsia="仿宋_GB2312"/>
          <w:b w:val="0"/>
          <w:bCs w:val="0"/>
          <w:kern w:val="2"/>
          <w:lang w:val="en-US" w:eastAsia="zh-CN"/>
        </w:rPr>
        <w:t>2.</w:t>
      </w:r>
      <w:r>
        <w:rPr>
          <w:rFonts w:eastAsia="仿宋_GB2312"/>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pPr>
        <w:shd w:val="clear" w:color="000000" w:fill="auto"/>
        <w:spacing w:line="600" w:lineRule="exact"/>
        <w:ind w:firstLine="640" w:firstLineChars="200"/>
        <w:outlineLvl w:val="0"/>
        <w:rPr>
          <w:rFonts w:ascii="仿宋_GB2312" w:hAnsi="仿宋_GB2312" w:eastAsia="仿宋_GB2312" w:cs="仿宋_GB2312"/>
          <w:sz w:val="32"/>
          <w:szCs w:val="32"/>
        </w:rPr>
      </w:pPr>
      <w:bookmarkStart w:id="19" w:name="_Toc68703845"/>
      <w:r>
        <w:rPr>
          <w:rFonts w:hint="eastAsia" w:ascii="仿宋_GB2312" w:hAnsi="仿宋_GB2312" w:eastAsia="仿宋_GB2312" w:cs="仿宋_GB2312"/>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color="000000" w:fill="auto"/>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2.因轮岗、调动、等因素使我单位绩效工作人员流动频繁，造成了工作衔接不到位的情况。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sz w:val="32"/>
          <w:szCs w:val="32"/>
        </w:rPr>
      </w:pPr>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9"/>
    </w:p>
    <w:p>
      <w:pPr>
        <w:shd w:val="clear" w:color="000000" w:fill="auto"/>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1.多进行有关绩效管理工作方面的培训。积极组织第三方开展绩效管理工作培训，进一步夯实业务基础，提高我单位绩效人员水平。</w:t>
      </w:r>
    </w:p>
    <w:p>
      <w:pPr>
        <w:shd w:val="clear" w:color="000000" w:fill="auto"/>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2.专门设定对绩效工作人员定职、定岗、定责等相关制度措施，进一步提升我单位绩效管理工作业务水平，扎实做好绩效管理工作。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pStyle w:val="1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本项目无其他需说明的问题。</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000000" w:themeColor="text1"/>
          <w:lang w:eastAsia="zh-C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D20D15"/>
    <w:rsid w:val="031A7868"/>
    <w:rsid w:val="05227DA5"/>
    <w:rsid w:val="08D20D13"/>
    <w:rsid w:val="0C4D0F1B"/>
    <w:rsid w:val="0F2A6BF7"/>
    <w:rsid w:val="0FDE6305"/>
    <w:rsid w:val="1B2D7374"/>
    <w:rsid w:val="1BD35B96"/>
    <w:rsid w:val="1D723F37"/>
    <w:rsid w:val="1D785367"/>
    <w:rsid w:val="31060457"/>
    <w:rsid w:val="32AE0DEC"/>
    <w:rsid w:val="36B72533"/>
    <w:rsid w:val="37BD0825"/>
    <w:rsid w:val="3F756BD9"/>
    <w:rsid w:val="4057649F"/>
    <w:rsid w:val="42367580"/>
    <w:rsid w:val="43182414"/>
    <w:rsid w:val="46507BB3"/>
    <w:rsid w:val="4A7C25BE"/>
    <w:rsid w:val="4C22332E"/>
    <w:rsid w:val="56796849"/>
    <w:rsid w:val="56AA40DF"/>
    <w:rsid w:val="5CD722A9"/>
    <w:rsid w:val="5DA95371"/>
    <w:rsid w:val="62DF2183"/>
    <w:rsid w:val="68F11999"/>
    <w:rsid w:val="733F5261"/>
    <w:rsid w:val="763A0251"/>
    <w:rsid w:val="7B311136"/>
    <w:rsid w:val="7C385F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unhideWhenUsed/>
    <w:qFormat/>
    <w:uiPriority w:val="9"/>
    <w:pPr>
      <w:keepNext/>
      <w:widowControl/>
      <w:spacing w:before="240" w:after="60"/>
      <w:jc w:val="left"/>
      <w:outlineLvl w:val="2"/>
    </w:pPr>
    <w:rPr>
      <w:rFonts w:ascii="Calibri Light" w:hAnsi="Calibri Light"/>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qFormat/>
    <w:uiPriority w:val="0"/>
    <w:pPr>
      <w:spacing w:after="120"/>
      <w:ind w:left="420" w:leftChars="200"/>
    </w:pPr>
    <w:rPr>
      <w:rFonts w:ascii="Calibri" w:hAnsi="Calibri"/>
    </w:rPr>
  </w:style>
  <w:style w:type="paragraph" w:styleId="7">
    <w:name w:val="footer"/>
    <w:basedOn w:val="1"/>
    <w:link w:val="20"/>
    <w:semiHidden/>
    <w:unhideWhenUsed/>
    <w:qFormat/>
    <w:uiPriority w:val="99"/>
    <w:pPr>
      <w:tabs>
        <w:tab w:val="center" w:pos="4153"/>
        <w:tab w:val="right" w:pos="8306"/>
      </w:tabs>
      <w:snapToGrid w:val="0"/>
      <w:jc w:val="left"/>
    </w:pPr>
    <w:rPr>
      <w:sz w:val="18"/>
      <w:szCs w:val="18"/>
    </w:rPr>
  </w:style>
  <w:style w:type="paragraph" w:styleId="8">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2"/>
    <w:basedOn w:val="6"/>
    <w:qFormat/>
    <w:uiPriority w:val="0"/>
    <w:pPr>
      <w:ind w:firstLine="420" w:firstLineChars="200"/>
    </w:pPr>
  </w:style>
  <w:style w:type="character" w:styleId="15">
    <w:name w:val="Hyperlink"/>
    <w:basedOn w:val="14"/>
    <w:unhideWhenUsed/>
    <w:qFormat/>
    <w:uiPriority w:val="99"/>
    <w:rPr>
      <w:color w:val="0563C1" w:themeColor="hyperlink"/>
      <w:u w:val="single"/>
    </w:rPr>
  </w:style>
  <w:style w:type="character" w:customStyle="1" w:styleId="16">
    <w:name w:val="标题 1 Char"/>
    <w:basedOn w:val="14"/>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4"/>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9">
    <w:name w:val="页眉 Char"/>
    <w:basedOn w:val="14"/>
    <w:link w:val="8"/>
    <w:semiHidden/>
    <w:qFormat/>
    <w:uiPriority w:val="99"/>
    <w:rPr>
      <w:rFonts w:ascii="Times New Roman" w:hAnsi="Times New Roman" w:eastAsia="仿宋_GB2312" w:cs="Times New Roman"/>
      <w:sz w:val="18"/>
      <w:szCs w:val="18"/>
    </w:rPr>
  </w:style>
  <w:style w:type="character" w:customStyle="1" w:styleId="20">
    <w:name w:val="页脚 Char"/>
    <w:basedOn w:val="14"/>
    <w:link w:val="7"/>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1</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2024-05-07T09:46:00Z</cp:lastPrinted>
  <dcterms:modified xsi:type="dcterms:W3CDTF">2024-05-09T11:15:49Z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