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pPr>
        <w:keepNext w:val="0"/>
        <w:keepLines w:val="0"/>
        <w:pageBreakBefore w:val="0"/>
        <w:widowControl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pPr>
        <w:keepNext w:val="0"/>
        <w:keepLines w:val="0"/>
        <w:pageBreakBefore w:val="0"/>
        <w:widowControl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pPr>
        <w:keepNext w:val="0"/>
        <w:keepLines w:val="0"/>
        <w:pageBreakBefore w:val="0"/>
        <w:widowControl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color w:val="auto"/>
          <w:sz w:val="52"/>
          <w:szCs w:val="52"/>
        </w:rPr>
      </w:pPr>
      <w:r>
        <w:rPr>
          <w:rFonts w:hint="eastAsia" w:ascii="宋体" w:hAnsi="宋体" w:eastAsia="宋体" w:cs="Arial"/>
          <w:b/>
          <w:bCs/>
          <w:color w:val="auto"/>
          <w:sz w:val="52"/>
          <w:szCs w:val="52"/>
        </w:rPr>
        <w:t>项目支出绩效评价报告</w:t>
      </w:r>
    </w:p>
    <w:p>
      <w:pPr>
        <w:keepNext w:val="0"/>
        <w:keepLines w:val="0"/>
        <w:pageBreakBefore w:val="0"/>
        <w:widowControl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color w:val="auto"/>
          <w:kern w:val="0"/>
          <w:sz w:val="50"/>
          <w:szCs w:val="50"/>
          <w:lang w:bidi="en-US"/>
        </w:rPr>
      </w:pPr>
      <w:r>
        <w:rPr>
          <w:rFonts w:hint="eastAsia" w:ascii="红豆小标宋简体" w:hAnsi="红豆小标宋简体" w:eastAsia="红豆小标宋简体" w:cs="红豆小标宋简体"/>
          <w:color w:val="auto"/>
          <w:kern w:val="0"/>
          <w:sz w:val="36"/>
          <w:szCs w:val="36"/>
        </w:rPr>
        <w:t>（2</w:t>
      </w:r>
      <w:r>
        <w:rPr>
          <w:rFonts w:ascii="红豆小标宋简体" w:hAnsi="红豆小标宋简体" w:eastAsia="红豆小标宋简体" w:cs="红豆小标宋简体"/>
          <w:color w:val="auto"/>
          <w:kern w:val="0"/>
          <w:sz w:val="36"/>
          <w:szCs w:val="36"/>
        </w:rPr>
        <w:t>02</w:t>
      </w:r>
      <w:r>
        <w:rPr>
          <w:rFonts w:hint="eastAsia" w:ascii="红豆小标宋简体" w:hAnsi="红豆小标宋简体" w:eastAsia="红豆小标宋简体" w:cs="红豆小标宋简体"/>
          <w:color w:val="auto"/>
          <w:kern w:val="0"/>
          <w:sz w:val="36"/>
          <w:szCs w:val="36"/>
          <w:lang w:val="en-US" w:eastAsia="zh-CN"/>
        </w:rPr>
        <w:t>3</w:t>
      </w:r>
      <w:r>
        <w:rPr>
          <w:rFonts w:hint="eastAsia" w:ascii="红豆小标宋简体" w:hAnsi="红豆小标宋简体" w:eastAsia="红豆小标宋简体" w:cs="红豆小标宋简体"/>
          <w:color w:val="auto"/>
          <w:kern w:val="0"/>
          <w:sz w:val="36"/>
          <w:szCs w:val="36"/>
        </w:rPr>
        <w:t>年度）</w:t>
      </w:r>
    </w:p>
    <w:p>
      <w:pPr>
        <w:keepNext w:val="0"/>
        <w:keepLines w:val="0"/>
        <w:pageBreakBefore w:val="0"/>
        <w:widowControl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auto"/>
          <w:kern w:val="0"/>
          <w:sz w:val="32"/>
          <w:szCs w:val="32"/>
          <w:lang w:eastAsia="zh-CN"/>
        </w:rPr>
      </w:pPr>
      <w:r>
        <w:rPr>
          <w:rFonts w:hint="eastAsia" w:ascii="宋体" w:hAnsi="宋体" w:eastAsia="宋体" w:cs="仿宋_GB2312"/>
          <w:b/>
          <w:bCs/>
          <w:color w:val="auto"/>
          <w:kern w:val="0"/>
          <w:sz w:val="32"/>
          <w:szCs w:val="32"/>
        </w:rPr>
        <w:t>项目名称：</w:t>
      </w:r>
      <w:r>
        <w:rPr>
          <w:rFonts w:hint="eastAsia" w:ascii="宋体" w:hAnsi="宋体" w:eastAsia="宋体" w:cs="仿宋_GB2312"/>
          <w:b/>
          <w:bCs/>
          <w:color w:val="auto"/>
          <w:kern w:val="0"/>
          <w:sz w:val="32"/>
          <w:szCs w:val="32"/>
          <w:lang w:eastAsia="zh-CN"/>
        </w:rPr>
        <w:t>2023年巴音国资公司专项资金</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auto"/>
          <w:kern w:val="0"/>
          <w:sz w:val="32"/>
          <w:szCs w:val="32"/>
        </w:rPr>
      </w:pPr>
      <w:r>
        <w:rPr>
          <w:rFonts w:hint="eastAsia" w:ascii="宋体" w:hAnsi="宋体" w:eastAsia="宋体" w:cs="仿宋_GB2312"/>
          <w:b/>
          <w:bCs/>
          <w:color w:val="auto"/>
          <w:kern w:val="0"/>
          <w:sz w:val="32"/>
          <w:szCs w:val="32"/>
        </w:rPr>
        <w:t>实施单位（公章）：新疆巴州国有资产监督管理委员会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auto"/>
          <w:kern w:val="0"/>
          <w:sz w:val="32"/>
          <w:szCs w:val="32"/>
        </w:rPr>
      </w:pPr>
      <w:r>
        <w:rPr>
          <w:rFonts w:hint="eastAsia" w:ascii="宋体" w:hAnsi="宋体" w:eastAsia="宋体" w:cs="仿宋_GB2312"/>
          <w:b/>
          <w:bCs/>
          <w:color w:val="auto"/>
          <w:kern w:val="0"/>
          <w:sz w:val="32"/>
          <w:szCs w:val="32"/>
        </w:rPr>
        <w:t>主管部门（公章）：新疆巴州国有资产监督管理委员会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auto"/>
          <w:kern w:val="0"/>
          <w:sz w:val="32"/>
          <w:szCs w:val="32"/>
        </w:rPr>
      </w:pPr>
      <w:r>
        <w:rPr>
          <w:rFonts w:hint="eastAsia" w:ascii="宋体" w:hAnsi="宋体" w:eastAsia="宋体" w:cs="仿宋_GB2312"/>
          <w:b/>
          <w:bCs/>
          <w:color w:val="auto"/>
          <w:kern w:val="0"/>
          <w:sz w:val="32"/>
          <w:szCs w:val="32"/>
        </w:rPr>
        <w:t>项目负责人（签章）：杨健斌</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auto"/>
          <w:kern w:val="0"/>
          <w:sz w:val="32"/>
          <w:szCs w:val="32"/>
        </w:rPr>
      </w:pPr>
      <w:r>
        <w:rPr>
          <w:rFonts w:hint="eastAsia" w:ascii="宋体" w:hAnsi="宋体" w:eastAsia="宋体" w:cs="仿宋_GB2312"/>
          <w:b/>
          <w:bCs/>
          <w:color w:val="auto"/>
          <w:kern w:val="0"/>
          <w:sz w:val="32"/>
          <w:szCs w:val="32"/>
        </w:rPr>
        <w:t>填报时间：2024年05月</w:t>
      </w:r>
      <w:r>
        <w:rPr>
          <w:rFonts w:hint="eastAsia" w:ascii="宋体" w:hAnsi="宋体" w:eastAsia="宋体" w:cs="仿宋_GB2312"/>
          <w:b/>
          <w:bCs/>
          <w:color w:val="auto"/>
          <w:kern w:val="0"/>
          <w:sz w:val="32"/>
          <w:szCs w:val="32"/>
          <w:lang w:val="en-US" w:eastAsia="zh-CN"/>
        </w:rPr>
        <w:t>13</w:t>
      </w:r>
      <w:r>
        <w:rPr>
          <w:rFonts w:hint="eastAsia" w:ascii="宋体" w:hAnsi="宋体" w:eastAsia="宋体" w:cs="仿宋_GB2312"/>
          <w:b/>
          <w:bCs/>
          <w:color w:val="auto"/>
          <w:kern w:val="0"/>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color w:val="auto"/>
          <w:sz w:val="36"/>
          <w:szCs w:val="36"/>
        </w:rPr>
      </w:pPr>
      <w:r>
        <w:rPr>
          <w:rFonts w:ascii="宋体" w:hAnsi="宋体" w:eastAsia="宋体" w:cs="Arial"/>
          <w:b/>
          <w:bCs/>
          <w:color w:val="auto"/>
          <w:sz w:val="36"/>
          <w:szCs w:val="36"/>
        </w:rPr>
        <w:br w:type="page"/>
      </w:r>
    </w:p>
    <w:p>
      <w:pPr>
        <w:keepNext w:val="0"/>
        <w:keepLines w:val="0"/>
        <w:pageBreakBefore w:val="0"/>
        <w:widowControl w:val="0"/>
        <w:kinsoku/>
        <w:wordWrap/>
        <w:overflowPunct/>
        <w:topLinePunct w:val="0"/>
        <w:autoSpaceDE/>
        <w:autoSpaceDN/>
        <w:bidi w:val="0"/>
        <w:adjustRightInd/>
        <w:snapToGrid/>
        <w:spacing w:line="560" w:lineRule="exact"/>
        <w:ind w:firstLine="803" w:firstLineChars="200"/>
        <w:jc w:val="center"/>
        <w:textAlignment w:val="auto"/>
        <w:rPr>
          <w:rFonts w:hint="eastAsia" w:ascii="方正小标宋_GBK" w:hAnsi="方正小标宋_GBK" w:eastAsia="方正小标宋_GBK" w:cs="方正小标宋_GBK"/>
          <w:b/>
          <w:bCs/>
          <w:color w:val="auto"/>
          <w:sz w:val="40"/>
          <w:szCs w:val="40"/>
        </w:rPr>
      </w:pPr>
      <w:r>
        <w:rPr>
          <w:rFonts w:hint="eastAsia" w:ascii="方正小标宋_GBK" w:hAnsi="方正小标宋_GBK" w:eastAsia="方正小标宋_GBK" w:cs="方正小标宋_GBK"/>
          <w:b/>
          <w:bCs/>
          <w:color w:val="auto"/>
          <w:sz w:val="40"/>
          <w:szCs w:val="40"/>
        </w:rPr>
        <w:t>项目支出绩效评价报告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center"/>
        <w:textAlignment w:val="auto"/>
        <w:rPr>
          <w:rFonts w:ascii="仿宋_GB2312"/>
          <w:color w:val="auto"/>
          <w:szCs w:val="30"/>
        </w:rPr>
      </w:pP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22" w:firstLineChars="200"/>
        <w:textAlignment w:val="auto"/>
        <w:rPr>
          <w:rFonts w:hint="eastAsia" w:ascii="仿宋_GB2312" w:hAnsi="仿宋_GB2312" w:eastAsia="仿宋_GB2312" w:cs="仿宋_GB2312"/>
          <w:color w:val="auto"/>
          <w:sz w:val="31"/>
          <w:szCs w:val="31"/>
        </w:rPr>
      </w:pPr>
      <w:bookmarkStart w:id="0" w:name="_Toc68703827"/>
      <w:r>
        <w:rPr>
          <w:rFonts w:hint="eastAsia" w:ascii="仿宋_GB2312" w:hAnsi="仿宋_GB2312" w:eastAsia="仿宋_GB2312" w:cs="仿宋_GB2312"/>
          <w:color w:val="auto"/>
          <w:sz w:val="31"/>
          <w:szCs w:val="31"/>
        </w:rPr>
        <w:t>一、基本情况</w:t>
      </w:r>
      <w:bookmarkEnd w:id="0"/>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hAnsi="仿宋_GB2312" w:eastAsia="仿宋_GB2312" w:cs="仿宋_GB2312"/>
          <w:b w:val="0"/>
          <w:bCs w:val="0"/>
          <w:color w:val="auto"/>
          <w:sz w:val="31"/>
          <w:szCs w:val="31"/>
        </w:rPr>
      </w:pPr>
      <w:bookmarkStart w:id="1" w:name="_Toc68703828"/>
      <w:r>
        <w:rPr>
          <w:rFonts w:hint="eastAsia" w:ascii="仿宋_GB2312" w:hAnsi="仿宋_GB2312" w:eastAsia="仿宋_GB2312" w:cs="仿宋_GB2312"/>
          <w:b w:val="0"/>
          <w:bCs w:val="0"/>
          <w:color w:val="auto"/>
          <w:sz w:val="31"/>
          <w:szCs w:val="31"/>
        </w:rPr>
        <w:t>（一）项目概况。</w:t>
      </w:r>
      <w:bookmarkEnd w:id="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highlight w:val="none"/>
        </w:rPr>
      </w:pPr>
      <w:r>
        <w:rPr>
          <w:rFonts w:hint="eastAsia" w:ascii="仿宋_GB2312" w:hAnsi="仿宋_GB2312" w:eastAsia="仿宋_GB2312" w:cs="仿宋_GB2312"/>
          <w:color w:val="auto"/>
          <w:sz w:val="31"/>
          <w:szCs w:val="31"/>
          <w:highlight w:val="none"/>
          <w:lang w:val="en-US" w:eastAsia="zh-CN"/>
        </w:rPr>
        <w:t>1.</w:t>
      </w:r>
      <w:r>
        <w:rPr>
          <w:rFonts w:hint="eastAsia" w:ascii="仿宋_GB2312" w:hAnsi="仿宋_GB2312" w:eastAsia="仿宋_GB2312" w:cs="仿宋_GB2312"/>
          <w:color w:val="auto"/>
          <w:sz w:val="31"/>
          <w:szCs w:val="31"/>
          <w:highlight w:val="none"/>
        </w:rPr>
        <w:t>项目背景，主要内容及实施情况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highlight w:val="none"/>
        </w:rPr>
      </w:pPr>
      <w:r>
        <w:rPr>
          <w:rFonts w:hint="eastAsia" w:ascii="仿宋_GB2312" w:hAnsi="仿宋_GB2312" w:eastAsia="仿宋_GB2312" w:cs="仿宋_GB2312"/>
          <w:color w:val="auto"/>
          <w:sz w:val="31"/>
          <w:szCs w:val="31"/>
          <w:highlight w:val="none"/>
        </w:rPr>
        <w:t>（1）项目背景</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b w:val="0"/>
          <w:bCs w:val="0"/>
          <w:color w:val="auto"/>
          <w:sz w:val="31"/>
          <w:szCs w:val="31"/>
          <w:lang w:val="en-US" w:eastAsia="zh-CN"/>
        </w:rPr>
      </w:pPr>
      <w:r>
        <w:rPr>
          <w:rFonts w:hint="eastAsia" w:ascii="仿宋_GB2312" w:hAnsi="仿宋_GB2312" w:eastAsia="仿宋_GB2312" w:cs="仿宋_GB2312"/>
          <w:color w:val="auto"/>
          <w:sz w:val="31"/>
          <w:szCs w:val="31"/>
          <w:highlight w:val="none"/>
          <w:lang w:val="en-US" w:eastAsia="zh-CN"/>
        </w:rPr>
        <w:t>根据2023年2月15日巴党财[2023]1号《自治州第十一届党委财经委员会第7次会议纪要》文件精神和要求，巴音国资公司对涉及博湖苇业担保产生的7件信用风险案件与相关单位进行洽谈与沟通，其中5件案件已经达成协议，分别为：1、关于新疆科达集团的欠款480万元分三年还清（2023-2025），每年160万元；2、在天津滨海农村商业银行贷款提供担保的债务以土地、房产及债权以资抵债方式偿还，其中涉及到资产过户费用70万元；3、在库尔勒银行贷款的担保债务1343.07万元；4、在昆仑银行贷款的债务119.32万元；5、与长城国兴融资租赁公司的债务本金756.84万元。以上合计2449.23万元均通过2023年国有资本经营收益解决，同时解除巴音国资公司反担保责任。</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highlight w:val="none"/>
        </w:rPr>
      </w:pPr>
      <w:r>
        <w:rPr>
          <w:rFonts w:hint="eastAsia" w:ascii="仿宋_GB2312" w:hAnsi="仿宋_GB2312" w:eastAsia="仿宋_GB2312" w:cs="仿宋_GB2312"/>
          <w:color w:val="auto"/>
          <w:sz w:val="31"/>
          <w:szCs w:val="31"/>
          <w:highlight w:val="none"/>
        </w:rPr>
        <w:t>（</w:t>
      </w:r>
      <w:r>
        <w:rPr>
          <w:rFonts w:hint="eastAsia" w:ascii="仿宋_GB2312" w:hAnsi="仿宋_GB2312" w:eastAsia="仿宋_GB2312" w:cs="仿宋_GB2312"/>
          <w:color w:val="auto"/>
          <w:sz w:val="31"/>
          <w:szCs w:val="31"/>
          <w:highlight w:val="none"/>
          <w:lang w:val="en-US" w:eastAsia="zh-CN"/>
        </w:rPr>
        <w:t>2</w:t>
      </w:r>
      <w:r>
        <w:rPr>
          <w:rFonts w:hint="eastAsia" w:ascii="仿宋_GB2312" w:hAnsi="仿宋_GB2312" w:eastAsia="仿宋_GB2312" w:cs="仿宋_GB2312"/>
          <w:color w:val="auto"/>
          <w:sz w:val="31"/>
          <w:szCs w:val="31"/>
          <w:highlight w:val="none"/>
        </w:rPr>
        <w:t>）主要内容及实施情况</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highlight w:val="none"/>
        </w:rPr>
      </w:pPr>
      <w:r>
        <w:rPr>
          <w:rFonts w:hint="eastAsia" w:ascii="仿宋_GB2312" w:hAnsi="仿宋_GB2312" w:eastAsia="仿宋_GB2312" w:cs="仿宋_GB2312"/>
          <w:color w:val="auto"/>
          <w:sz w:val="31"/>
          <w:szCs w:val="31"/>
          <w:highlight w:val="none"/>
        </w:rPr>
        <w:t>主要内容：巴音国资公司对涉及博湖苇业担保产生的7件信用风险案件与相关单位进行洽谈与沟通，其中5件案件已经达成协议，分别为：1、关于新疆科达集团的欠款480万元分三年还清（2023-2025），每年160万元；2、在天津滨海农村商业银行贷款提供担保的债务以土地、房产及债权以资抵债方式偿还，其中涉及到资产过户费用70万元；3、在库尔勒银行贷款的担保债务1343.07万元；4、在昆仑银行贷款的债务119.32万元；5、与长城国兴融资租赁公司的债务本金756.84万元。以上合计2449.23万元均通过2023年国有资本经营收益解决，同时解除巴音国资公司反担保责任。</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highlight w:val="none"/>
        </w:rPr>
      </w:pPr>
      <w:r>
        <w:rPr>
          <w:rFonts w:hint="eastAsia" w:ascii="仿宋_GB2312" w:hAnsi="仿宋_GB2312" w:eastAsia="仿宋_GB2312" w:cs="仿宋_GB2312"/>
          <w:color w:val="auto"/>
          <w:sz w:val="31"/>
          <w:szCs w:val="31"/>
          <w:highlight w:val="none"/>
        </w:rPr>
        <w:t>实施情况：巴音国资公司对涉及博湖苇业担保产生的7件信用风险案件与相关单位进行洽谈与沟通，其中5件案件已经达成协议，化解债务专项资金到位，已及时支付相关涉债单位欠款，化解债务工作顺利推进。</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highlight w:val="none"/>
        </w:rPr>
      </w:pPr>
      <w:r>
        <w:rPr>
          <w:rFonts w:hint="eastAsia" w:ascii="仿宋_GB2312" w:hAnsi="仿宋_GB2312" w:eastAsia="仿宋_GB2312" w:cs="仿宋_GB2312"/>
          <w:color w:val="auto"/>
          <w:sz w:val="31"/>
          <w:szCs w:val="31"/>
          <w:highlight w:val="none"/>
          <w:lang w:val="en-US" w:eastAsia="zh-CN"/>
        </w:rPr>
        <w:t>2.</w:t>
      </w:r>
      <w:r>
        <w:rPr>
          <w:rFonts w:hint="eastAsia" w:ascii="仿宋_GB2312" w:hAnsi="仿宋_GB2312" w:eastAsia="仿宋_GB2312" w:cs="仿宋_GB2312"/>
          <w:color w:val="auto"/>
          <w:sz w:val="31"/>
          <w:szCs w:val="31"/>
          <w:highlight w:val="none"/>
        </w:rPr>
        <w:t>资金投入和使用情况</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lang w:eastAsia="zh-CN"/>
        </w:rPr>
        <w:t>（</w:t>
      </w:r>
      <w:r>
        <w:rPr>
          <w:rFonts w:hint="eastAsia" w:ascii="仿宋_GB2312" w:hAnsi="仿宋_GB2312" w:eastAsia="仿宋_GB2312" w:cs="仿宋_GB2312"/>
          <w:color w:val="auto"/>
          <w:sz w:val="31"/>
          <w:szCs w:val="31"/>
          <w:lang w:val="en-US" w:eastAsia="zh-CN"/>
        </w:rPr>
        <w:t>1</w:t>
      </w:r>
      <w:r>
        <w:rPr>
          <w:rFonts w:hint="eastAsia" w:ascii="仿宋_GB2312" w:hAnsi="仿宋_GB2312" w:eastAsia="仿宋_GB2312" w:cs="仿宋_GB2312"/>
          <w:color w:val="auto"/>
          <w:sz w:val="31"/>
          <w:szCs w:val="31"/>
          <w:lang w:eastAsia="zh-CN"/>
        </w:rPr>
        <w:t>）</w:t>
      </w:r>
      <w:r>
        <w:rPr>
          <w:rFonts w:hint="eastAsia" w:ascii="仿宋_GB2312" w:hAnsi="仿宋_GB2312" w:eastAsia="仿宋_GB2312" w:cs="仿宋_GB2312"/>
          <w:color w:val="auto"/>
          <w:sz w:val="31"/>
          <w:szCs w:val="31"/>
        </w:rPr>
        <w:t>资金投入情况：该项目年初预算数</w:t>
      </w:r>
      <w:r>
        <w:rPr>
          <w:rFonts w:hint="eastAsia" w:ascii="仿宋_GB2312" w:hAnsi="仿宋_GB2312" w:eastAsia="仿宋_GB2312" w:cs="仿宋_GB2312"/>
          <w:color w:val="auto"/>
          <w:sz w:val="31"/>
          <w:szCs w:val="31"/>
          <w:lang w:val="en-US" w:eastAsia="zh-CN"/>
        </w:rPr>
        <w:t>2449.23</w:t>
      </w:r>
      <w:r>
        <w:rPr>
          <w:rFonts w:hint="eastAsia" w:ascii="仿宋_GB2312" w:hAnsi="仿宋_GB2312" w:eastAsia="仿宋_GB2312" w:cs="仿宋_GB2312"/>
          <w:color w:val="auto"/>
          <w:sz w:val="31"/>
          <w:szCs w:val="31"/>
        </w:rPr>
        <w:t>万元，全年预算数</w:t>
      </w:r>
      <w:r>
        <w:rPr>
          <w:rFonts w:hint="eastAsia" w:ascii="仿宋_GB2312" w:hAnsi="仿宋_GB2312" w:eastAsia="仿宋_GB2312" w:cs="仿宋_GB2312"/>
          <w:color w:val="auto"/>
          <w:sz w:val="31"/>
          <w:szCs w:val="31"/>
          <w:lang w:val="en-US" w:eastAsia="zh-CN"/>
        </w:rPr>
        <w:t>2449.23</w:t>
      </w:r>
      <w:r>
        <w:rPr>
          <w:rFonts w:hint="eastAsia" w:ascii="仿宋_GB2312" w:hAnsi="仿宋_GB2312" w:eastAsia="仿宋_GB2312" w:cs="仿宋_GB2312"/>
          <w:color w:val="auto"/>
          <w:sz w:val="31"/>
          <w:szCs w:val="31"/>
        </w:rPr>
        <w:t>万元，实际总投入</w:t>
      </w:r>
      <w:r>
        <w:rPr>
          <w:rFonts w:hint="eastAsia" w:ascii="仿宋_GB2312" w:hAnsi="仿宋_GB2312" w:eastAsia="仿宋_GB2312" w:cs="仿宋_GB2312"/>
          <w:color w:val="auto"/>
          <w:sz w:val="31"/>
          <w:szCs w:val="31"/>
          <w:lang w:val="en-US" w:eastAsia="zh-CN"/>
        </w:rPr>
        <w:t>2449.23</w:t>
      </w:r>
      <w:r>
        <w:rPr>
          <w:rFonts w:hint="eastAsia" w:ascii="仿宋_GB2312" w:hAnsi="仿宋_GB2312" w:eastAsia="仿宋_GB2312" w:cs="仿宋_GB2312"/>
          <w:color w:val="auto"/>
          <w:sz w:val="31"/>
          <w:szCs w:val="31"/>
        </w:rPr>
        <w:t>万元，该项目资金已全部落实到位，资金来源为</w:t>
      </w:r>
      <w:r>
        <w:rPr>
          <w:rFonts w:hint="eastAsia" w:ascii="仿宋_GB2312" w:hAnsi="仿宋_GB2312" w:eastAsia="仿宋_GB2312" w:cs="仿宋_GB2312"/>
          <w:color w:val="auto"/>
          <w:sz w:val="31"/>
          <w:szCs w:val="31"/>
          <w:lang w:eastAsia="zh-CN"/>
        </w:rPr>
        <w:t>本级一般公共预算财政拨款收入</w:t>
      </w:r>
      <w:r>
        <w:rPr>
          <w:rFonts w:hint="eastAsia" w:ascii="仿宋_GB2312" w:hAnsi="仿宋_GB2312" w:eastAsia="仿宋_GB2312" w:cs="仿宋_GB2312"/>
          <w:color w:val="auto"/>
          <w:sz w:val="31"/>
          <w:szCs w:val="31"/>
        </w:rPr>
        <w:t>。</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lang w:eastAsia="zh-CN"/>
        </w:rPr>
        <w:t>（</w:t>
      </w:r>
      <w:r>
        <w:rPr>
          <w:rFonts w:hint="eastAsia" w:ascii="仿宋_GB2312" w:hAnsi="仿宋_GB2312" w:eastAsia="仿宋_GB2312" w:cs="仿宋_GB2312"/>
          <w:color w:val="auto"/>
          <w:sz w:val="31"/>
          <w:szCs w:val="31"/>
          <w:lang w:val="en-US" w:eastAsia="zh-CN"/>
        </w:rPr>
        <w:t>2</w:t>
      </w:r>
      <w:r>
        <w:rPr>
          <w:rFonts w:hint="eastAsia" w:ascii="仿宋_GB2312" w:hAnsi="仿宋_GB2312" w:eastAsia="仿宋_GB2312" w:cs="仿宋_GB2312"/>
          <w:color w:val="auto"/>
          <w:sz w:val="31"/>
          <w:szCs w:val="31"/>
          <w:lang w:eastAsia="zh-CN"/>
        </w:rPr>
        <w:t>）</w:t>
      </w:r>
      <w:r>
        <w:rPr>
          <w:rFonts w:hint="eastAsia" w:ascii="仿宋_GB2312" w:hAnsi="仿宋_GB2312" w:eastAsia="仿宋_GB2312" w:cs="仿宋_GB2312"/>
          <w:color w:val="auto"/>
          <w:sz w:val="31"/>
          <w:szCs w:val="31"/>
        </w:rPr>
        <w:t>资金使用情况：该项目年初预算数</w:t>
      </w:r>
      <w:r>
        <w:rPr>
          <w:rFonts w:hint="eastAsia" w:ascii="仿宋_GB2312" w:hAnsi="仿宋_GB2312" w:eastAsia="仿宋_GB2312" w:cs="仿宋_GB2312"/>
          <w:color w:val="auto"/>
          <w:sz w:val="31"/>
          <w:szCs w:val="31"/>
          <w:lang w:val="en-US" w:eastAsia="zh-CN"/>
        </w:rPr>
        <w:t>2449.23</w:t>
      </w:r>
      <w:r>
        <w:rPr>
          <w:rFonts w:hint="eastAsia" w:ascii="仿宋_GB2312" w:hAnsi="仿宋_GB2312" w:eastAsia="仿宋_GB2312" w:cs="仿宋_GB2312"/>
          <w:color w:val="auto"/>
          <w:sz w:val="31"/>
          <w:szCs w:val="31"/>
        </w:rPr>
        <w:t>万元，全年预算数</w:t>
      </w:r>
      <w:r>
        <w:rPr>
          <w:rFonts w:hint="eastAsia" w:ascii="仿宋_GB2312" w:hAnsi="仿宋_GB2312" w:eastAsia="仿宋_GB2312" w:cs="仿宋_GB2312"/>
          <w:color w:val="auto"/>
          <w:sz w:val="31"/>
          <w:szCs w:val="31"/>
          <w:lang w:val="en-US" w:eastAsia="zh-CN"/>
        </w:rPr>
        <w:t>2449.23</w:t>
      </w:r>
      <w:r>
        <w:rPr>
          <w:rFonts w:hint="eastAsia" w:ascii="仿宋_GB2312" w:hAnsi="仿宋_GB2312" w:eastAsia="仿宋_GB2312" w:cs="仿宋_GB2312"/>
          <w:color w:val="auto"/>
          <w:sz w:val="31"/>
          <w:szCs w:val="31"/>
        </w:rPr>
        <w:t>万元，全年执行数</w:t>
      </w:r>
      <w:r>
        <w:rPr>
          <w:rFonts w:hint="eastAsia" w:ascii="仿宋_GB2312" w:hAnsi="仿宋_GB2312" w:eastAsia="仿宋_GB2312" w:cs="仿宋_GB2312"/>
          <w:color w:val="auto"/>
          <w:sz w:val="31"/>
          <w:szCs w:val="31"/>
          <w:lang w:val="en-US" w:eastAsia="zh-CN"/>
        </w:rPr>
        <w:t>2449.23</w:t>
      </w:r>
      <w:r>
        <w:rPr>
          <w:rFonts w:hint="eastAsia" w:ascii="仿宋_GB2312" w:hAnsi="仿宋_GB2312" w:eastAsia="仿宋_GB2312" w:cs="仿宋_GB2312"/>
          <w:color w:val="auto"/>
          <w:sz w:val="31"/>
          <w:szCs w:val="31"/>
        </w:rPr>
        <w:t>万元，预算执行率为</w:t>
      </w:r>
      <w:r>
        <w:rPr>
          <w:rFonts w:hint="eastAsia" w:ascii="仿宋_GB2312" w:hAnsi="仿宋_GB2312" w:eastAsia="仿宋_GB2312" w:cs="仿宋_GB2312"/>
          <w:color w:val="auto"/>
          <w:sz w:val="31"/>
          <w:szCs w:val="31"/>
          <w:lang w:val="en-US" w:eastAsia="zh-CN"/>
        </w:rPr>
        <w:t>100</w:t>
      </w:r>
      <w:r>
        <w:rPr>
          <w:rFonts w:hint="eastAsia" w:ascii="仿宋_GB2312" w:hAnsi="仿宋_GB2312" w:eastAsia="仿宋_GB2312" w:cs="仿宋_GB2312"/>
          <w:color w:val="auto"/>
          <w:sz w:val="31"/>
          <w:szCs w:val="31"/>
        </w:rPr>
        <w:t>%，用于</w:t>
      </w:r>
      <w:r>
        <w:rPr>
          <w:rFonts w:hint="eastAsia" w:ascii="仿宋_GB2312" w:hAnsi="仿宋_GB2312" w:eastAsia="仿宋_GB2312" w:cs="仿宋_GB2312"/>
          <w:color w:val="auto"/>
          <w:sz w:val="31"/>
          <w:szCs w:val="31"/>
          <w:lang w:eastAsia="zh-CN"/>
        </w:rPr>
        <w:t>解决巴音国资公司国有企业改革历史遗留问题，其中支付新疆科达集团的</w:t>
      </w:r>
      <w:r>
        <w:rPr>
          <w:rFonts w:hint="eastAsia" w:ascii="仿宋_GB2312" w:hAnsi="仿宋_GB2312" w:eastAsia="仿宋_GB2312" w:cs="仿宋_GB2312"/>
          <w:color w:val="auto"/>
          <w:sz w:val="31"/>
          <w:szCs w:val="31"/>
          <w:lang w:val="en-US" w:eastAsia="zh-CN"/>
        </w:rPr>
        <w:t>2023年债务化解专项资金</w:t>
      </w:r>
      <w:r>
        <w:rPr>
          <w:rFonts w:hint="eastAsia" w:ascii="仿宋_GB2312" w:hAnsi="仿宋_GB2312" w:eastAsia="仿宋_GB2312" w:cs="仿宋_GB2312"/>
          <w:color w:val="auto"/>
          <w:sz w:val="31"/>
          <w:szCs w:val="31"/>
          <w:lang w:eastAsia="zh-CN"/>
        </w:rPr>
        <w:t>160万元；2、支付天津滨海农村商业银行贷款以资抵债所涉及资产过户费用70万元；3、支付库尔勒银行贷款的担保债务1343.07万元；4、支付昆仑银行贷款的债务119.32万元；5、支付长城国兴融资租赁公司的债务本金756.84万元</w:t>
      </w:r>
      <w:r>
        <w:rPr>
          <w:rFonts w:hint="eastAsia" w:ascii="仿宋_GB2312" w:hAnsi="仿宋_GB2312" w:eastAsia="仿宋_GB2312" w:cs="仿宋_GB2312"/>
          <w:color w:val="auto"/>
          <w:sz w:val="31"/>
          <w:szCs w:val="31"/>
        </w:rPr>
        <w:t>。</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b w:val="0"/>
          <w:bCs w:val="0"/>
          <w:color w:val="auto"/>
          <w:sz w:val="31"/>
          <w:szCs w:val="31"/>
          <w:lang w:val="en-US" w:eastAsia="zh-CN"/>
        </w:rPr>
      </w:pPr>
      <w:bookmarkStart w:id="2" w:name="_Toc68703829"/>
      <w:r>
        <w:rPr>
          <w:rFonts w:hint="eastAsia" w:ascii="仿宋_GB2312" w:hAnsi="仿宋_GB2312" w:eastAsia="仿宋_GB2312" w:cs="仿宋_GB2312"/>
          <w:b w:val="0"/>
          <w:bCs w:val="0"/>
          <w:color w:val="auto"/>
          <w:sz w:val="31"/>
          <w:szCs w:val="31"/>
        </w:rPr>
        <w:t>（二）项目绩效目标</w:t>
      </w:r>
      <w:bookmarkEnd w:id="2"/>
      <w:r>
        <w:rPr>
          <w:rFonts w:hint="eastAsia" w:ascii="仿宋_GB2312" w:hAnsi="仿宋_GB2312" w:eastAsia="仿宋_GB2312" w:cs="仿宋_GB2312"/>
          <w:b w:val="0"/>
          <w:bCs w:val="0"/>
          <w:color w:val="auto"/>
          <w:sz w:val="31"/>
          <w:szCs w:val="31"/>
          <w:lang w:eastAsia="zh-CN"/>
        </w:rPr>
        <w:t>，</w:t>
      </w:r>
      <w:r>
        <w:rPr>
          <w:rFonts w:hint="eastAsia" w:ascii="仿宋_GB2312" w:hAnsi="仿宋_GB2312" w:eastAsia="仿宋_GB2312" w:cs="仿宋_GB2312"/>
          <w:color w:val="auto"/>
          <w:sz w:val="31"/>
          <w:szCs w:val="31"/>
        </w:rPr>
        <w:t>包括总体目标和阶段性目标。</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1</w:t>
      </w:r>
      <w:r>
        <w:rPr>
          <w:rFonts w:hint="eastAsia" w:ascii="仿宋_GB2312" w:hAnsi="仿宋_GB2312" w:eastAsia="仿宋_GB2312" w:cs="仿宋_GB2312"/>
          <w:color w:val="auto"/>
          <w:sz w:val="31"/>
          <w:szCs w:val="31"/>
          <w:lang w:val="en-US" w:eastAsia="zh-CN"/>
        </w:rPr>
        <w:t>.</w:t>
      </w:r>
      <w:r>
        <w:rPr>
          <w:rFonts w:hint="eastAsia" w:ascii="仿宋_GB2312" w:hAnsi="仿宋_GB2312" w:eastAsia="仿宋_GB2312" w:cs="仿宋_GB2312"/>
          <w:color w:val="auto"/>
          <w:sz w:val="31"/>
          <w:szCs w:val="31"/>
        </w:rPr>
        <w:t>总体目标：根据2023年2月15日巴党财[2023]1号《自治州第十一届党委财经委员会第7次会议纪要》文件精神和要求，巴音国资公司对涉及博湖苇业担保产生的7件信用风险案件与相关单位进行洽谈与沟通，其中5件案件已经达成协议，分别为：1、关于新疆科达集团的欠款480万元分三年还清（2023-2025），每年160万元；2、在天津滨海农村商业银行贷款提供担保的债务以土地、房产及债权以资抵债方式偿还，其中涉及到资产过户费用70万元；3、在库尔勒银行贷款的担保债务1343.07万元；4、在昆仑银行贷款的债务119.32万元；5、与长城国兴融资租赁公司的债务本金756.84万元。以上合计2449.23万元均通过2023年国有资本经营收益解决，同时解除巴音国资公司反担保责任。化解债务专项资金到位后，及时支付相关涉债单位欠款，确保化解债务工作顺利推进，解决历史遗留问题，保障巴音国资公司能够轻装上阵。国有企业不仅承担经济发展更具有社会职责，为盘活存量资产、防止国有资产流失，巴音国资公司将根据政策法规采取有效措施，解决现存问题，加大国企运营力度，促使公司今后更好开展工作，稳中发展，坚持提质增效。</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lang w:val="en-US" w:eastAsia="zh-CN"/>
        </w:rPr>
      </w:pPr>
      <w:r>
        <w:rPr>
          <w:rFonts w:hint="eastAsia" w:ascii="仿宋_GB2312" w:hAnsi="仿宋_GB2312" w:eastAsia="仿宋_GB2312" w:cs="仿宋_GB2312"/>
          <w:color w:val="auto"/>
          <w:sz w:val="31"/>
          <w:szCs w:val="31"/>
        </w:rPr>
        <w:t>2</w:t>
      </w:r>
      <w:r>
        <w:rPr>
          <w:rFonts w:hint="eastAsia" w:ascii="仿宋_GB2312" w:hAnsi="仿宋_GB2312" w:eastAsia="仿宋_GB2312" w:cs="仿宋_GB2312"/>
          <w:color w:val="auto"/>
          <w:sz w:val="31"/>
          <w:szCs w:val="31"/>
          <w:lang w:val="en-US" w:eastAsia="zh-CN"/>
        </w:rPr>
        <w:t>.</w:t>
      </w:r>
      <w:r>
        <w:rPr>
          <w:rFonts w:hint="eastAsia" w:ascii="仿宋_GB2312" w:hAnsi="仿宋_GB2312" w:eastAsia="仿宋_GB2312" w:cs="仿宋_GB2312"/>
          <w:color w:val="auto"/>
          <w:sz w:val="31"/>
          <w:szCs w:val="31"/>
        </w:rPr>
        <w:t>阶段性目标：巴州国资委预计2023年</w:t>
      </w:r>
      <w:r>
        <w:rPr>
          <w:rFonts w:hint="eastAsia" w:ascii="仿宋_GB2312" w:hAnsi="仿宋_GB2312" w:eastAsia="仿宋_GB2312" w:cs="仿宋_GB2312"/>
          <w:color w:val="auto"/>
          <w:sz w:val="31"/>
          <w:szCs w:val="31"/>
          <w:lang w:val="en-US" w:eastAsia="zh-CN"/>
        </w:rPr>
        <w:t>3</w:t>
      </w:r>
      <w:r>
        <w:rPr>
          <w:rFonts w:hint="eastAsia" w:ascii="仿宋_GB2312" w:hAnsi="仿宋_GB2312" w:eastAsia="仿宋_GB2312" w:cs="仿宋_GB2312"/>
          <w:color w:val="auto"/>
          <w:sz w:val="31"/>
          <w:szCs w:val="31"/>
        </w:rPr>
        <w:t>月一次性全额拨付</w:t>
      </w:r>
      <w:r>
        <w:rPr>
          <w:rFonts w:hint="eastAsia" w:ascii="仿宋_GB2312" w:hAnsi="仿宋_GB2312" w:eastAsia="仿宋_GB2312" w:cs="仿宋_GB2312"/>
          <w:color w:val="auto"/>
          <w:sz w:val="31"/>
          <w:szCs w:val="31"/>
          <w:lang w:eastAsia="zh-CN"/>
        </w:rPr>
        <w:t>巴音国资公司债务化解专项资金</w:t>
      </w:r>
      <w:r>
        <w:rPr>
          <w:rFonts w:hint="eastAsia" w:ascii="仿宋_GB2312" w:hAnsi="仿宋_GB2312" w:eastAsia="仿宋_GB2312" w:cs="仿宋_GB2312"/>
          <w:color w:val="auto"/>
          <w:sz w:val="31"/>
          <w:szCs w:val="31"/>
          <w:lang w:val="en-US" w:eastAsia="zh-CN"/>
        </w:rPr>
        <w:t>2449.23</w:t>
      </w:r>
      <w:r>
        <w:rPr>
          <w:rFonts w:hint="eastAsia" w:ascii="仿宋_GB2312" w:hAnsi="仿宋_GB2312" w:eastAsia="仿宋_GB2312" w:cs="仿宋_GB2312"/>
          <w:color w:val="auto"/>
          <w:sz w:val="31"/>
          <w:szCs w:val="31"/>
        </w:rPr>
        <w:t>万元，</w:t>
      </w:r>
      <w:r>
        <w:rPr>
          <w:rFonts w:hint="eastAsia" w:ascii="仿宋_GB2312" w:hAnsi="仿宋_GB2312" w:eastAsia="仿宋_GB2312" w:cs="仿宋_GB2312"/>
          <w:color w:val="auto"/>
          <w:sz w:val="31"/>
          <w:szCs w:val="31"/>
          <w:lang w:eastAsia="zh-CN"/>
        </w:rPr>
        <w:t>用于解决巴音国资公司国有企业改革历史遗留问题，巴音国资公司对涉及博湖苇业担保产生的7件信用风险案件与相关单位进行洽谈与沟通，按照计划时间逐步完成相关化解工作，将于</w:t>
      </w:r>
      <w:r>
        <w:rPr>
          <w:rFonts w:hint="eastAsia" w:ascii="仿宋_GB2312" w:hAnsi="仿宋_GB2312" w:eastAsia="仿宋_GB2312" w:cs="仿宋_GB2312"/>
          <w:color w:val="auto"/>
          <w:sz w:val="31"/>
          <w:szCs w:val="31"/>
          <w:lang w:val="en-US" w:eastAsia="zh-CN"/>
        </w:rPr>
        <w:t>2023年4月完成</w:t>
      </w:r>
      <w:r>
        <w:rPr>
          <w:rFonts w:hint="eastAsia" w:ascii="仿宋_GB2312" w:hAnsi="仿宋_GB2312" w:eastAsia="仿宋_GB2312" w:cs="仿宋_GB2312"/>
          <w:color w:val="auto"/>
          <w:sz w:val="31"/>
          <w:szCs w:val="31"/>
        </w:rPr>
        <w:t>天津滨海农村商业银行贷款以资抵债</w:t>
      </w:r>
      <w:r>
        <w:rPr>
          <w:rFonts w:hint="eastAsia" w:ascii="仿宋_GB2312" w:hAnsi="仿宋_GB2312" w:eastAsia="仿宋_GB2312" w:cs="仿宋_GB2312"/>
          <w:color w:val="auto"/>
          <w:sz w:val="31"/>
          <w:szCs w:val="31"/>
          <w:lang w:eastAsia="zh-CN"/>
        </w:rPr>
        <w:t>相关手续办理，支付</w:t>
      </w:r>
      <w:r>
        <w:rPr>
          <w:rFonts w:hint="eastAsia" w:ascii="仿宋_GB2312" w:hAnsi="仿宋_GB2312" w:eastAsia="仿宋_GB2312" w:cs="仿宋_GB2312"/>
          <w:color w:val="auto"/>
          <w:sz w:val="31"/>
          <w:szCs w:val="31"/>
        </w:rPr>
        <w:t>所涉及资产过户费用70万元；</w:t>
      </w:r>
      <w:r>
        <w:rPr>
          <w:rFonts w:hint="eastAsia" w:ascii="仿宋_GB2312" w:hAnsi="仿宋_GB2312" w:eastAsia="仿宋_GB2312" w:cs="仿宋_GB2312"/>
          <w:color w:val="auto"/>
          <w:sz w:val="31"/>
          <w:szCs w:val="31"/>
          <w:lang w:eastAsia="zh-CN"/>
        </w:rPr>
        <w:t>将于</w:t>
      </w:r>
      <w:r>
        <w:rPr>
          <w:rFonts w:hint="eastAsia" w:ascii="仿宋_GB2312" w:hAnsi="仿宋_GB2312" w:eastAsia="仿宋_GB2312" w:cs="仿宋_GB2312"/>
          <w:color w:val="auto"/>
          <w:sz w:val="31"/>
          <w:szCs w:val="31"/>
          <w:lang w:val="en-US" w:eastAsia="zh-CN"/>
        </w:rPr>
        <w:t>2023年5月支付</w:t>
      </w:r>
      <w:r>
        <w:rPr>
          <w:rFonts w:hint="eastAsia" w:ascii="仿宋_GB2312" w:hAnsi="仿宋_GB2312" w:eastAsia="仿宋_GB2312" w:cs="仿宋_GB2312"/>
          <w:color w:val="auto"/>
          <w:sz w:val="31"/>
          <w:szCs w:val="31"/>
        </w:rPr>
        <w:t>新疆科达集团的</w:t>
      </w:r>
      <w:r>
        <w:rPr>
          <w:rFonts w:hint="eastAsia" w:ascii="仿宋_GB2312" w:hAnsi="仿宋_GB2312" w:eastAsia="仿宋_GB2312" w:cs="仿宋_GB2312"/>
          <w:color w:val="auto"/>
          <w:sz w:val="31"/>
          <w:szCs w:val="31"/>
          <w:lang w:val="en-US" w:eastAsia="zh-CN"/>
        </w:rPr>
        <w:t>2023年</w:t>
      </w:r>
      <w:r>
        <w:rPr>
          <w:rFonts w:hint="eastAsia" w:ascii="仿宋_GB2312" w:hAnsi="仿宋_GB2312" w:eastAsia="仿宋_GB2312" w:cs="仿宋_GB2312"/>
          <w:color w:val="auto"/>
          <w:sz w:val="31"/>
          <w:szCs w:val="31"/>
        </w:rPr>
        <w:t>债务化解专项资金160万元</w:t>
      </w:r>
      <w:r>
        <w:rPr>
          <w:rFonts w:hint="eastAsia" w:ascii="仿宋_GB2312" w:hAnsi="仿宋_GB2312" w:eastAsia="仿宋_GB2312" w:cs="仿宋_GB2312"/>
          <w:color w:val="auto"/>
          <w:sz w:val="31"/>
          <w:szCs w:val="31"/>
          <w:lang w:eastAsia="zh-CN"/>
        </w:rPr>
        <w:t>；将于</w:t>
      </w:r>
      <w:r>
        <w:rPr>
          <w:rFonts w:hint="eastAsia" w:ascii="仿宋_GB2312" w:hAnsi="仿宋_GB2312" w:eastAsia="仿宋_GB2312" w:cs="仿宋_GB2312"/>
          <w:color w:val="auto"/>
          <w:sz w:val="31"/>
          <w:szCs w:val="31"/>
          <w:lang w:val="en-US" w:eastAsia="zh-CN"/>
        </w:rPr>
        <w:t>2023年6月</w:t>
      </w:r>
      <w:r>
        <w:rPr>
          <w:rFonts w:hint="eastAsia" w:ascii="仿宋_GB2312" w:hAnsi="仿宋_GB2312" w:eastAsia="仿宋_GB2312" w:cs="仿宋_GB2312"/>
          <w:color w:val="auto"/>
          <w:sz w:val="31"/>
          <w:szCs w:val="31"/>
        </w:rPr>
        <w:t>支付昆仑银行贷款的债务119.32万元</w:t>
      </w:r>
      <w:r>
        <w:rPr>
          <w:rFonts w:hint="eastAsia" w:ascii="仿宋_GB2312" w:hAnsi="仿宋_GB2312" w:eastAsia="仿宋_GB2312" w:cs="仿宋_GB2312"/>
          <w:color w:val="auto"/>
          <w:sz w:val="31"/>
          <w:szCs w:val="31"/>
          <w:lang w:eastAsia="zh-CN"/>
        </w:rPr>
        <w:t>；将于</w:t>
      </w:r>
      <w:r>
        <w:rPr>
          <w:rFonts w:hint="eastAsia" w:ascii="仿宋_GB2312" w:hAnsi="仿宋_GB2312" w:eastAsia="仿宋_GB2312" w:cs="仿宋_GB2312"/>
          <w:color w:val="auto"/>
          <w:sz w:val="31"/>
          <w:szCs w:val="31"/>
          <w:lang w:val="en-US" w:eastAsia="zh-CN"/>
        </w:rPr>
        <w:t>2023年7月</w:t>
      </w:r>
      <w:r>
        <w:rPr>
          <w:rFonts w:hint="eastAsia" w:ascii="仿宋_GB2312" w:hAnsi="仿宋_GB2312" w:eastAsia="仿宋_GB2312" w:cs="仿宋_GB2312"/>
          <w:color w:val="auto"/>
          <w:sz w:val="31"/>
          <w:szCs w:val="31"/>
        </w:rPr>
        <w:t>支付库尔勒银行贷款的担保债务1343.07万元</w:t>
      </w:r>
      <w:r>
        <w:rPr>
          <w:rFonts w:hint="eastAsia" w:ascii="仿宋_GB2312" w:hAnsi="仿宋_GB2312" w:eastAsia="仿宋_GB2312" w:cs="仿宋_GB2312"/>
          <w:color w:val="auto"/>
          <w:sz w:val="31"/>
          <w:szCs w:val="31"/>
          <w:lang w:eastAsia="zh-CN"/>
        </w:rPr>
        <w:t>、</w:t>
      </w:r>
      <w:r>
        <w:rPr>
          <w:rFonts w:hint="eastAsia" w:ascii="仿宋_GB2312" w:hAnsi="仿宋_GB2312" w:eastAsia="仿宋_GB2312" w:cs="仿宋_GB2312"/>
          <w:color w:val="auto"/>
          <w:sz w:val="31"/>
          <w:szCs w:val="31"/>
        </w:rPr>
        <w:t>长城国兴融资租赁公司的债务本金756.84万元。</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22" w:firstLineChars="200"/>
        <w:textAlignment w:val="auto"/>
        <w:rPr>
          <w:rFonts w:hint="eastAsia" w:ascii="仿宋_GB2312" w:hAnsi="仿宋_GB2312" w:eastAsia="仿宋_GB2312" w:cs="仿宋_GB2312"/>
          <w:color w:val="auto"/>
          <w:sz w:val="31"/>
          <w:szCs w:val="31"/>
        </w:rPr>
      </w:pPr>
      <w:bookmarkStart w:id="3" w:name="_Toc68703830"/>
      <w:r>
        <w:rPr>
          <w:rFonts w:hint="eastAsia" w:ascii="仿宋_GB2312" w:hAnsi="仿宋_GB2312" w:eastAsia="仿宋_GB2312" w:cs="仿宋_GB2312"/>
          <w:color w:val="auto"/>
          <w:sz w:val="31"/>
          <w:szCs w:val="31"/>
        </w:rPr>
        <w:t>二、绩效评价工作开展情况</w:t>
      </w:r>
      <w:bookmarkEnd w:id="3"/>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hAnsi="仿宋_GB2312" w:eastAsia="仿宋_GB2312" w:cs="仿宋_GB2312"/>
          <w:color w:val="auto"/>
          <w:sz w:val="31"/>
          <w:szCs w:val="31"/>
          <w:lang w:val="en-US" w:eastAsia="zh-CN"/>
        </w:rPr>
      </w:pPr>
      <w:bookmarkStart w:id="4" w:name="_Toc68703831"/>
      <w:r>
        <w:rPr>
          <w:rFonts w:hint="eastAsia" w:ascii="仿宋_GB2312" w:hAnsi="仿宋_GB2312" w:eastAsia="仿宋_GB2312" w:cs="仿宋_GB2312"/>
          <w:b w:val="0"/>
          <w:bCs w:val="0"/>
          <w:color w:val="auto"/>
          <w:sz w:val="31"/>
          <w:szCs w:val="31"/>
        </w:rPr>
        <w:t>（一）绩效评价目的、对象和范围。</w:t>
      </w:r>
      <w:bookmarkEnd w:id="4"/>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lang w:val="en-US" w:eastAsia="zh-CN"/>
        </w:rPr>
        <w:t>1.</w:t>
      </w:r>
      <w:r>
        <w:rPr>
          <w:rFonts w:hint="eastAsia" w:ascii="仿宋_GB2312" w:hAnsi="仿宋_GB2312" w:eastAsia="仿宋_GB2312" w:cs="仿宋_GB2312"/>
          <w:color w:val="auto"/>
          <w:sz w:val="31"/>
          <w:szCs w:val="31"/>
        </w:rPr>
        <w:t>绩效评价目的：</w:t>
      </w:r>
    </w:p>
    <w:p>
      <w:pPr>
        <w:pStyle w:val="18"/>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通过开展有效的财政支出绩效评价管理，全面了解该项目预算编制合理性、资金使用合规性、项目管理的规范性、项目目标的实现情况、服务对象的满意度等，</w:t>
      </w:r>
      <w:r>
        <w:rPr>
          <w:rFonts w:hint="eastAsia" w:ascii="仿宋_GB2312" w:hAnsi="仿宋_GB2312" w:eastAsia="仿宋_GB2312" w:cs="仿宋_GB2312"/>
          <w:color w:val="auto"/>
          <w:sz w:val="31"/>
          <w:szCs w:val="31"/>
          <w:lang w:eastAsia="zh-CN"/>
        </w:rPr>
        <w:t>对</w:t>
      </w:r>
      <w:r>
        <w:rPr>
          <w:rFonts w:hint="eastAsia" w:ascii="仿宋_GB2312" w:hAnsi="仿宋_GB2312" w:eastAsia="仿宋_GB2312" w:cs="仿宋_GB2312"/>
          <w:bCs/>
          <w:color w:val="auto"/>
          <w:sz w:val="31"/>
          <w:szCs w:val="31"/>
        </w:rPr>
        <w:t>该项目资金安排的科学性、合理性、规范性和资金的使用成效</w:t>
      </w:r>
      <w:r>
        <w:rPr>
          <w:rFonts w:hint="eastAsia" w:ascii="仿宋_GB2312" w:hAnsi="仿宋_GB2312" w:eastAsia="仿宋_GB2312" w:cs="仿宋_GB2312"/>
          <w:bCs/>
          <w:color w:val="auto"/>
          <w:sz w:val="31"/>
          <w:szCs w:val="31"/>
          <w:lang w:eastAsia="zh-CN"/>
        </w:rPr>
        <w:t>全面综合评价</w:t>
      </w:r>
      <w:r>
        <w:rPr>
          <w:rFonts w:hint="eastAsia" w:ascii="仿宋_GB2312" w:hAnsi="仿宋_GB2312" w:eastAsia="仿宋_GB2312" w:cs="仿宋_GB2312"/>
          <w:bCs/>
          <w:color w:val="auto"/>
          <w:sz w:val="31"/>
          <w:szCs w:val="31"/>
        </w:rPr>
        <w:t>，提高项目管理水平和资金使用效益</w:t>
      </w:r>
      <w:r>
        <w:rPr>
          <w:rFonts w:hint="eastAsia" w:ascii="仿宋_GB2312" w:hAnsi="仿宋_GB2312" w:eastAsia="仿宋_GB2312" w:cs="仿宋_GB2312"/>
          <w:bCs/>
          <w:color w:val="auto"/>
          <w:sz w:val="31"/>
          <w:szCs w:val="31"/>
          <w:lang w:eastAsia="zh-CN"/>
        </w:rPr>
        <w:t>，</w:t>
      </w:r>
      <w:r>
        <w:rPr>
          <w:rFonts w:hint="eastAsia" w:ascii="仿宋_GB2312" w:hAnsi="仿宋_GB2312" w:eastAsia="仿宋_GB2312" w:cs="仿宋_GB2312"/>
          <w:color w:val="auto"/>
          <w:sz w:val="31"/>
          <w:szCs w:val="31"/>
        </w:rPr>
        <w:t>通过本次项目绩效评价来</w:t>
      </w:r>
      <w:r>
        <w:rPr>
          <w:rFonts w:hint="eastAsia" w:ascii="仿宋_GB2312" w:hAnsi="仿宋_GB2312" w:eastAsia="仿宋_GB2312" w:cs="仿宋_GB2312"/>
          <w:bCs/>
          <w:color w:val="auto"/>
          <w:sz w:val="31"/>
          <w:szCs w:val="31"/>
        </w:rPr>
        <w:t>及时总结项目管理经验，完善项目管理办法，</w:t>
      </w:r>
      <w:r>
        <w:rPr>
          <w:rFonts w:hint="eastAsia" w:ascii="仿宋_GB2312" w:hAnsi="仿宋_GB2312" w:eastAsia="仿宋_GB2312" w:cs="仿宋_GB2312"/>
          <w:color w:val="auto"/>
          <w:sz w:val="31"/>
          <w:szCs w:val="31"/>
        </w:rPr>
        <w:t>促进项目成果转化和应用，为今后类似项目的长效管理，提供可行性参考建议。也为下一年预算编制与评审提供充分有效的依据，以达到改进预算管理、控制节约成本，优化资源配置、提高预算资金使用效益的目的。</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lang w:val="en-US" w:eastAsia="zh-CN"/>
        </w:rPr>
        <w:t>2.</w:t>
      </w:r>
      <w:r>
        <w:rPr>
          <w:rFonts w:hint="eastAsia" w:ascii="仿宋_GB2312" w:hAnsi="仿宋_GB2312" w:eastAsia="仿宋_GB2312" w:cs="仿宋_GB2312"/>
          <w:color w:val="auto"/>
          <w:sz w:val="31"/>
          <w:szCs w:val="31"/>
        </w:rPr>
        <w:t>绩效评价对象：</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lang w:eastAsia="zh-CN"/>
        </w:rPr>
      </w:pPr>
      <w:r>
        <w:rPr>
          <w:rFonts w:hint="eastAsia" w:ascii="仿宋_GB2312" w:hAnsi="仿宋_GB2312" w:cs="仿宋_GB2312"/>
          <w:color w:val="auto"/>
          <w:sz w:val="31"/>
          <w:szCs w:val="31"/>
          <w:lang w:eastAsia="zh-CN"/>
        </w:rPr>
        <w:t>2023年巴音国资公司专项资金</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lang w:val="en-US" w:eastAsia="zh-CN"/>
        </w:rPr>
        <w:t>3.</w:t>
      </w:r>
      <w:r>
        <w:rPr>
          <w:rFonts w:hint="eastAsia" w:ascii="仿宋_GB2312" w:hAnsi="仿宋_GB2312" w:eastAsia="仿宋_GB2312" w:cs="仿宋_GB2312"/>
          <w:color w:val="auto"/>
          <w:sz w:val="31"/>
          <w:szCs w:val="31"/>
        </w:rPr>
        <w:t>绩效评价范围：</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本次评价从项目决策（包括绩效目标、决策过程）、项目管理（包括项目资金、项目实施）、项目产出（包括项目产出数量、产出质量、产出时效和产出成本）项目效益四个维度进行</w:t>
      </w:r>
      <w:r>
        <w:rPr>
          <w:rFonts w:hint="eastAsia" w:ascii="仿宋_GB2312" w:hAnsi="仿宋_GB2312" w:cs="仿宋_GB2312"/>
          <w:color w:val="auto"/>
          <w:sz w:val="31"/>
          <w:szCs w:val="31"/>
          <w:lang w:eastAsia="zh-CN"/>
        </w:rPr>
        <w:t>2023年巴音国资公司专项资金</w:t>
      </w:r>
      <w:r>
        <w:rPr>
          <w:rFonts w:hint="eastAsia" w:ascii="仿宋_GB2312" w:hAnsi="仿宋_GB2312" w:eastAsia="仿宋_GB2312" w:cs="仿宋_GB2312"/>
          <w:color w:val="auto"/>
          <w:sz w:val="31"/>
          <w:szCs w:val="31"/>
          <w:lang w:eastAsia="zh-CN"/>
        </w:rPr>
        <w:t>项目</w:t>
      </w:r>
      <w:r>
        <w:rPr>
          <w:rFonts w:hint="eastAsia" w:ascii="仿宋_GB2312" w:hAnsi="仿宋_GB2312" w:eastAsia="仿宋_GB2312" w:cs="仿宋_GB2312"/>
          <w:color w:val="auto"/>
          <w:sz w:val="31"/>
          <w:szCs w:val="31"/>
        </w:rPr>
        <w:t>评价，评价核心为资金的支出完成情况和效果。</w:t>
      </w:r>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hAnsi="仿宋_GB2312" w:eastAsia="仿宋_GB2312" w:cs="仿宋_GB2312"/>
          <w:b w:val="0"/>
          <w:bCs w:val="0"/>
          <w:color w:val="auto"/>
          <w:sz w:val="31"/>
          <w:szCs w:val="31"/>
        </w:rPr>
      </w:pPr>
      <w:bookmarkStart w:id="5" w:name="_Toc68703832"/>
      <w:r>
        <w:rPr>
          <w:rFonts w:hint="eastAsia" w:ascii="仿宋_GB2312" w:hAnsi="仿宋_GB2312" w:eastAsia="仿宋_GB2312" w:cs="仿宋_GB2312"/>
          <w:b w:val="0"/>
          <w:bCs w:val="0"/>
          <w:color w:val="auto"/>
          <w:sz w:val="31"/>
          <w:szCs w:val="31"/>
        </w:rPr>
        <w:t>（二）绩效评价原则、评价指标体系</w:t>
      </w:r>
      <w:r>
        <w:rPr>
          <w:rFonts w:hint="eastAsia" w:ascii="仿宋_GB2312" w:hAnsi="仿宋_GB2312" w:eastAsia="仿宋_GB2312" w:cs="仿宋_GB2312"/>
          <w:b w:val="0"/>
          <w:bCs w:val="0"/>
          <w:color w:val="auto"/>
          <w:sz w:val="31"/>
          <w:szCs w:val="31"/>
          <w:lang w:eastAsia="zh-CN"/>
        </w:rPr>
        <w:t>（附表说明）</w:t>
      </w:r>
      <w:r>
        <w:rPr>
          <w:rFonts w:hint="eastAsia" w:ascii="仿宋_GB2312" w:hAnsi="仿宋_GB2312" w:eastAsia="仿宋_GB2312" w:cs="仿宋_GB2312"/>
          <w:b w:val="0"/>
          <w:bCs w:val="0"/>
          <w:color w:val="auto"/>
          <w:sz w:val="31"/>
          <w:szCs w:val="31"/>
        </w:rPr>
        <w:t>、评价方法、评价标准等。</w:t>
      </w:r>
      <w:bookmarkEnd w:id="5"/>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1</w:t>
      </w:r>
      <w:r>
        <w:rPr>
          <w:rFonts w:hint="eastAsia" w:ascii="仿宋_GB2312" w:hAnsi="仿宋_GB2312" w:eastAsia="仿宋_GB2312" w:cs="仿宋_GB2312"/>
          <w:color w:val="auto"/>
          <w:sz w:val="31"/>
          <w:szCs w:val="31"/>
          <w:lang w:val="en-US" w:eastAsia="zh-CN"/>
        </w:rPr>
        <w:t>.</w:t>
      </w:r>
      <w:r>
        <w:rPr>
          <w:rFonts w:hint="eastAsia" w:ascii="仿宋_GB2312" w:hAnsi="仿宋_GB2312" w:eastAsia="仿宋_GB2312" w:cs="仿宋_GB2312"/>
          <w:color w:val="auto"/>
          <w:sz w:val="31"/>
          <w:szCs w:val="31"/>
        </w:rPr>
        <w:t>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bCs/>
          <w:color w:val="auto"/>
          <w:sz w:val="31"/>
          <w:szCs w:val="31"/>
        </w:rPr>
      </w:pPr>
      <w:r>
        <w:rPr>
          <w:rFonts w:hint="eastAsia" w:ascii="仿宋_GB2312" w:hAnsi="仿宋_GB2312" w:eastAsia="仿宋_GB2312" w:cs="仿宋_GB2312"/>
          <w:color w:val="auto"/>
          <w:sz w:val="31"/>
          <w:szCs w:val="31"/>
        </w:rPr>
        <w:t>本次项目绩效评价遵循以下基本原则：</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bCs/>
          <w:color w:val="auto"/>
          <w:sz w:val="31"/>
          <w:szCs w:val="31"/>
        </w:rPr>
      </w:pPr>
      <w:r>
        <w:rPr>
          <w:rFonts w:hint="eastAsia" w:ascii="仿宋_GB2312" w:hAnsi="仿宋_GB2312" w:eastAsia="仿宋_GB2312" w:cs="仿宋_GB2312"/>
          <w:bCs/>
          <w:color w:val="auto"/>
          <w:sz w:val="31"/>
          <w:szCs w:val="31"/>
        </w:rPr>
        <w:t>（一）科学公正。本次项目支出绩效评价运用科学合理的方法，按照《巴州国资委预算绩效管理工作制度》规范的程序，对监管企业实施</w:t>
      </w:r>
      <w:r>
        <w:rPr>
          <w:rFonts w:hint="eastAsia" w:ascii="仿宋_GB2312" w:hAnsi="仿宋_GB2312" w:eastAsia="仿宋_GB2312" w:cs="仿宋_GB2312"/>
          <w:bCs/>
          <w:color w:val="auto"/>
          <w:sz w:val="31"/>
          <w:szCs w:val="31"/>
          <w:lang w:eastAsia="zh-CN"/>
        </w:rPr>
        <w:t>企业费用补贴</w:t>
      </w:r>
      <w:r>
        <w:rPr>
          <w:rFonts w:hint="eastAsia" w:ascii="仿宋_GB2312" w:hAnsi="仿宋_GB2312" w:eastAsia="仿宋_GB2312" w:cs="仿宋_GB2312"/>
          <w:bCs/>
          <w:color w:val="auto"/>
          <w:sz w:val="31"/>
          <w:szCs w:val="31"/>
        </w:rPr>
        <w:t>项目绩效进行客观、公正的反映。</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bCs/>
          <w:color w:val="auto"/>
          <w:sz w:val="31"/>
          <w:szCs w:val="31"/>
        </w:rPr>
      </w:pPr>
      <w:r>
        <w:rPr>
          <w:rFonts w:hint="eastAsia" w:ascii="仿宋_GB2312" w:hAnsi="仿宋_GB2312" w:eastAsia="仿宋_GB2312" w:cs="仿宋_GB2312"/>
          <w:bCs/>
          <w:color w:val="auto"/>
          <w:sz w:val="31"/>
          <w:szCs w:val="31"/>
        </w:rPr>
        <w:t>（二）统筹兼顾。本次项目支出绩效评价由本单位自主实施，即“谁支出、谁自评”。由</w:t>
      </w:r>
      <w:r>
        <w:rPr>
          <w:rFonts w:hint="eastAsia" w:ascii="仿宋_GB2312" w:hAnsi="仿宋_GB2312" w:eastAsia="仿宋_GB2312" w:cs="仿宋_GB2312"/>
          <w:bCs/>
          <w:color w:val="auto"/>
          <w:sz w:val="31"/>
          <w:szCs w:val="31"/>
          <w:lang w:eastAsia="zh-CN"/>
        </w:rPr>
        <w:t>企业改革</w:t>
      </w:r>
      <w:r>
        <w:rPr>
          <w:rFonts w:hint="eastAsia" w:ascii="仿宋_GB2312" w:hAnsi="仿宋_GB2312" w:eastAsia="仿宋_GB2312" w:cs="仿宋_GB2312"/>
          <w:bCs/>
          <w:color w:val="auto"/>
          <w:sz w:val="31"/>
          <w:szCs w:val="31"/>
        </w:rPr>
        <w:t>科编制</w:t>
      </w:r>
      <w:r>
        <w:rPr>
          <w:rFonts w:hint="eastAsia" w:ascii="仿宋_GB2312" w:hAnsi="仿宋_GB2312" w:eastAsia="仿宋_GB2312" w:cs="仿宋_GB2312"/>
          <w:bCs/>
          <w:color w:val="auto"/>
          <w:sz w:val="31"/>
          <w:szCs w:val="31"/>
          <w:lang w:eastAsia="zh-CN"/>
        </w:rPr>
        <w:t>国有企业解决历史遗留问题费用补贴</w:t>
      </w:r>
      <w:r>
        <w:rPr>
          <w:rFonts w:hint="eastAsia" w:ascii="仿宋_GB2312" w:hAnsi="仿宋_GB2312" w:eastAsia="仿宋_GB2312" w:cs="仿宋_GB2312"/>
          <w:bCs/>
          <w:color w:val="auto"/>
          <w:sz w:val="31"/>
          <w:szCs w:val="31"/>
        </w:rPr>
        <w:t>计划及</w:t>
      </w:r>
      <w:r>
        <w:rPr>
          <w:rFonts w:hint="eastAsia" w:ascii="仿宋_GB2312" w:hAnsi="仿宋_GB2312" w:eastAsia="仿宋_GB2312" w:cs="仿宋_GB2312"/>
          <w:bCs/>
          <w:color w:val="auto"/>
          <w:sz w:val="31"/>
          <w:szCs w:val="31"/>
          <w:lang w:eastAsia="zh-CN"/>
        </w:rPr>
        <w:t>资金</w:t>
      </w:r>
      <w:r>
        <w:rPr>
          <w:rFonts w:hint="eastAsia" w:ascii="仿宋_GB2312" w:hAnsi="仿宋_GB2312" w:eastAsia="仿宋_GB2312" w:cs="仿宋_GB2312"/>
          <w:bCs/>
          <w:color w:val="auto"/>
          <w:sz w:val="31"/>
          <w:szCs w:val="31"/>
        </w:rPr>
        <w:t>分配表，财务人员按照支付流程及时准确完成</w:t>
      </w:r>
      <w:r>
        <w:rPr>
          <w:rFonts w:hint="eastAsia" w:ascii="仿宋_GB2312" w:hAnsi="仿宋_GB2312" w:eastAsia="仿宋_GB2312" w:cs="仿宋_GB2312"/>
          <w:bCs/>
          <w:color w:val="auto"/>
          <w:sz w:val="31"/>
          <w:szCs w:val="31"/>
          <w:lang w:eastAsia="zh-CN"/>
        </w:rPr>
        <w:t>企业费用补贴类</w:t>
      </w:r>
      <w:r>
        <w:rPr>
          <w:rFonts w:hint="eastAsia" w:ascii="仿宋_GB2312" w:hAnsi="仿宋_GB2312" w:eastAsia="仿宋_GB2312" w:cs="仿宋_GB2312"/>
          <w:bCs/>
          <w:color w:val="auto"/>
          <w:sz w:val="31"/>
          <w:szCs w:val="31"/>
        </w:rPr>
        <w:t>项目资金拨付工作，项目绩效管理人员根据管理制度收集项目资料备查。</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bCs/>
          <w:color w:val="auto"/>
          <w:sz w:val="31"/>
          <w:szCs w:val="31"/>
        </w:rPr>
      </w:pPr>
      <w:r>
        <w:rPr>
          <w:rFonts w:hint="eastAsia" w:ascii="仿宋_GB2312" w:hAnsi="仿宋_GB2312" w:eastAsia="仿宋_GB2312" w:cs="仿宋_GB2312"/>
          <w:bCs/>
          <w:color w:val="auto"/>
          <w:sz w:val="31"/>
          <w:szCs w:val="31"/>
        </w:rPr>
        <w:t>（三）激励约束。本次项目支出绩效评价结果与预算安排、政策调整、改进管理实质性挂钩，体现奖优罚劣和激励相容导向，有效要安排、低效要压减、无效要问责。对被投资企业不定期调研，做好项目监督，发挥巴州国资委对国有企业的监管职能。</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bCs/>
          <w:color w:val="auto"/>
          <w:sz w:val="31"/>
          <w:szCs w:val="31"/>
        </w:rPr>
        <w:t>（四）公开透明。本次项目支出绩效评价结果已依法依规公开在巴州人民政府网站上，并自觉接受社会监督。</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2、评价指标体系（附表说明）</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pacing w:val="17"/>
          <w:sz w:val="31"/>
          <w:szCs w:val="31"/>
        </w:rPr>
      </w:pPr>
      <w:r>
        <w:rPr>
          <w:rFonts w:hint="eastAsia" w:ascii="仿宋_GB2312" w:hAnsi="仿宋_GB2312" w:eastAsia="仿宋_GB2312" w:cs="仿宋_GB2312"/>
          <w:color w:val="auto"/>
          <w:spacing w:val="17"/>
          <w:sz w:val="31"/>
          <w:szCs w:val="31"/>
        </w:rPr>
        <w:t>绩效评价框架是开展绩效评价的核心。绩效评价框架包括评价准则、关键评价问题、评价指标、数据来源、数据收集方法等。指标体系建立过程如下：</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pacing w:val="17"/>
          <w:sz w:val="31"/>
          <w:szCs w:val="31"/>
        </w:rPr>
      </w:pPr>
      <w:r>
        <w:rPr>
          <w:rFonts w:hint="eastAsia" w:ascii="仿宋_GB2312" w:hAnsi="仿宋_GB2312" w:eastAsia="仿宋_GB2312" w:cs="仿宋_GB2312"/>
          <w:color w:val="auto"/>
          <w:spacing w:val="17"/>
          <w:sz w:val="31"/>
          <w:szCs w:val="31"/>
        </w:rPr>
        <w:t>（1）确定评价指标</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pacing w:val="17"/>
          <w:sz w:val="31"/>
          <w:szCs w:val="31"/>
        </w:rPr>
      </w:pPr>
      <w:r>
        <w:rPr>
          <w:rFonts w:hint="eastAsia" w:ascii="仿宋_GB2312" w:hAnsi="仿宋_GB2312" w:eastAsia="仿宋_GB2312" w:cs="仿宋_GB2312"/>
          <w:color w:val="auto"/>
          <w:spacing w:val="17"/>
          <w:sz w:val="31"/>
          <w:szCs w:val="31"/>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pacing w:val="17"/>
          <w:sz w:val="31"/>
          <w:szCs w:val="31"/>
        </w:rPr>
      </w:pPr>
      <w:r>
        <w:rPr>
          <w:rFonts w:hint="eastAsia" w:ascii="仿宋_GB2312" w:hAnsi="仿宋_GB2312" w:eastAsia="仿宋_GB2312" w:cs="仿宋_GB2312"/>
          <w:color w:val="auto"/>
          <w:spacing w:val="17"/>
          <w:sz w:val="31"/>
          <w:szCs w:val="31"/>
        </w:rPr>
        <w:t>（2）确定权重</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pacing w:val="17"/>
          <w:sz w:val="31"/>
          <w:szCs w:val="31"/>
          <w:lang w:eastAsia="zh-CN"/>
        </w:rPr>
      </w:pPr>
      <w:r>
        <w:rPr>
          <w:rFonts w:hint="eastAsia" w:ascii="仿宋_GB2312" w:hAnsi="仿宋_GB2312" w:eastAsia="仿宋_GB2312" w:cs="仿宋_GB2312"/>
          <w:color w:val="auto"/>
          <w:spacing w:val="17"/>
          <w:sz w:val="31"/>
          <w:szCs w:val="31"/>
        </w:rPr>
        <w:t>确定各个指标相对于项目总体绩效的权重分值。在绩效评价指标体系中，项目决策权重为20分，项目过程权重为20分，项目产出权重为40分，项目效益权重为20分。</w:t>
      </w:r>
      <w:r>
        <w:rPr>
          <w:rFonts w:hint="eastAsia" w:ascii="仿宋_GB2312" w:hAnsi="仿宋_GB2312" w:eastAsia="仿宋_GB2312" w:cs="仿宋_GB2312"/>
          <w:color w:val="auto"/>
          <w:spacing w:val="17"/>
          <w:sz w:val="31"/>
          <w:szCs w:val="31"/>
          <w:lang w:eastAsia="zh-CN"/>
        </w:rPr>
        <w:t>（</w:t>
      </w:r>
      <w:r>
        <w:rPr>
          <w:rFonts w:hint="eastAsia" w:ascii="仿宋_GB2312" w:hAnsi="仿宋_GB2312" w:eastAsia="仿宋_GB2312" w:cs="仿宋_GB2312"/>
          <w:color w:val="auto"/>
          <w:spacing w:val="17"/>
          <w:sz w:val="31"/>
          <w:szCs w:val="31"/>
          <w:lang w:val="en-US" w:eastAsia="zh-CN"/>
        </w:rPr>
        <w:t>与表的权重保持一致</w:t>
      </w:r>
      <w:r>
        <w:rPr>
          <w:rFonts w:hint="eastAsia" w:ascii="仿宋_GB2312" w:hAnsi="仿宋_GB2312" w:eastAsia="仿宋_GB2312" w:cs="仿宋_GB2312"/>
          <w:color w:val="auto"/>
          <w:spacing w:val="17"/>
          <w:sz w:val="31"/>
          <w:szCs w:val="31"/>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pacing w:val="17"/>
          <w:sz w:val="31"/>
          <w:szCs w:val="31"/>
        </w:rPr>
      </w:pPr>
      <w:r>
        <w:rPr>
          <w:rFonts w:hint="eastAsia" w:ascii="仿宋_GB2312" w:hAnsi="仿宋_GB2312" w:eastAsia="仿宋_GB2312" w:cs="仿宋_GB2312"/>
          <w:color w:val="auto"/>
          <w:spacing w:val="17"/>
          <w:sz w:val="31"/>
          <w:szCs w:val="31"/>
        </w:rPr>
        <w:t>（3）确定指标标准值</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pacing w:val="17"/>
          <w:sz w:val="31"/>
          <w:szCs w:val="31"/>
        </w:rPr>
      </w:pPr>
      <w:r>
        <w:rPr>
          <w:rFonts w:hint="eastAsia" w:ascii="仿宋_GB2312" w:hAnsi="仿宋_GB2312" w:eastAsia="仿宋_GB2312" w:cs="仿宋_GB2312"/>
          <w:color w:val="auto"/>
          <w:spacing w:val="17"/>
          <w:sz w:val="31"/>
          <w:szCs w:val="31"/>
        </w:rPr>
        <w:t>指标标准值是绩效评价指标的尺度，既要反映同类项目的先进水平，又要符合项目的实际绩效水平。具体采用计划标准等确定此次绩效评价指标标准值。</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88" w:firstLineChars="200"/>
        <w:jc w:val="both"/>
        <w:textAlignment w:val="auto"/>
        <w:rPr>
          <w:rFonts w:hint="eastAsia" w:ascii="仿宋_GB2312" w:hAnsi="仿宋_GB2312" w:eastAsia="仿宋_GB2312" w:cs="仿宋_GB2312"/>
          <w:b w:val="0"/>
          <w:bCs w:val="0"/>
          <w:color w:val="auto"/>
          <w:spacing w:val="17"/>
          <w:sz w:val="31"/>
          <w:szCs w:val="31"/>
          <w:lang w:val="en-US" w:eastAsia="zh-CN"/>
        </w:rPr>
      </w:pPr>
      <w:r>
        <w:rPr>
          <w:rFonts w:hint="eastAsia" w:ascii="仿宋_GB2312" w:hAnsi="仿宋_GB2312" w:eastAsia="仿宋_GB2312" w:cs="仿宋_GB2312"/>
          <w:b w:val="0"/>
          <w:bCs w:val="0"/>
          <w:color w:val="auto"/>
          <w:spacing w:val="17"/>
          <w:kern w:val="2"/>
          <w:sz w:val="31"/>
          <w:szCs w:val="31"/>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3、评价方法</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pacing w:val="17"/>
          <w:sz w:val="31"/>
          <w:szCs w:val="31"/>
        </w:rPr>
      </w:pPr>
      <w:r>
        <w:rPr>
          <w:rFonts w:hint="eastAsia" w:ascii="仿宋_GB2312" w:hAnsi="仿宋_GB2312" w:eastAsia="仿宋_GB2312" w:cs="仿宋_GB2312"/>
          <w:color w:val="auto"/>
          <w:spacing w:val="17"/>
          <w:sz w:val="31"/>
          <w:szCs w:val="31"/>
        </w:rPr>
        <w:t>绩效评价从项目决策、项目过程、项目产出、项目效益四个维度进行评价。评价对象为项目目标实施情况，评价核心为资金的支出完成情况和项目的产出效益。</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pacing w:val="17"/>
          <w:sz w:val="31"/>
          <w:szCs w:val="31"/>
        </w:rPr>
        <w:t>本次评价指标中，既有定性指标又有定量指标，各类指标因考核内容不同和客观标准不同存在较大差异，因此核定具体指标时采用了不同方法，具体评价方法如下：通过成本效益分析法，将</w:t>
      </w:r>
      <w:r>
        <w:rPr>
          <w:rFonts w:hint="eastAsia" w:ascii="仿宋_GB2312" w:hAnsi="仿宋_GB2312" w:eastAsia="仿宋_GB2312" w:cs="仿宋_GB2312"/>
          <w:color w:val="auto"/>
          <w:spacing w:val="17"/>
          <w:sz w:val="31"/>
          <w:szCs w:val="31"/>
          <w:lang w:eastAsia="zh-CN"/>
        </w:rPr>
        <w:t>企业费用性补贴</w:t>
      </w:r>
      <w:r>
        <w:rPr>
          <w:rFonts w:hint="eastAsia" w:ascii="仿宋_GB2312" w:hAnsi="仿宋_GB2312" w:eastAsia="仿宋_GB2312" w:cs="仿宋_GB2312"/>
          <w:color w:val="auto"/>
          <w:spacing w:val="17"/>
          <w:sz w:val="31"/>
          <w:szCs w:val="31"/>
        </w:rPr>
        <w:t>与被</w:t>
      </w:r>
      <w:r>
        <w:rPr>
          <w:rFonts w:hint="eastAsia" w:ascii="仿宋_GB2312" w:hAnsi="仿宋_GB2312" w:eastAsia="仿宋_GB2312" w:cs="仿宋_GB2312"/>
          <w:color w:val="auto"/>
          <w:spacing w:val="17"/>
          <w:sz w:val="31"/>
          <w:szCs w:val="31"/>
          <w:lang w:eastAsia="zh-CN"/>
        </w:rPr>
        <w:t>补贴</w:t>
      </w:r>
      <w:r>
        <w:rPr>
          <w:rFonts w:hint="eastAsia" w:ascii="仿宋_GB2312" w:hAnsi="仿宋_GB2312" w:eastAsia="仿宋_GB2312" w:cs="仿宋_GB2312"/>
          <w:color w:val="auto"/>
          <w:spacing w:val="17"/>
          <w:sz w:val="31"/>
          <w:szCs w:val="31"/>
        </w:rPr>
        <w:t>企业的营收总额、资产总额等产出指标、利润总额、国有资产保值增值率等效益指标进行关联性分析。</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4</w:t>
      </w:r>
      <w:r>
        <w:rPr>
          <w:rFonts w:hint="eastAsia" w:ascii="仿宋_GB2312" w:hAnsi="仿宋_GB2312" w:eastAsia="仿宋_GB2312" w:cs="仿宋_GB2312"/>
          <w:color w:val="auto"/>
          <w:sz w:val="31"/>
          <w:szCs w:val="31"/>
          <w:lang w:val="en-US" w:eastAsia="zh-CN"/>
        </w:rPr>
        <w:t>.</w:t>
      </w:r>
      <w:r>
        <w:rPr>
          <w:rFonts w:hint="eastAsia" w:ascii="仿宋_GB2312" w:hAnsi="仿宋_GB2312" w:eastAsia="仿宋_GB2312" w:cs="仿宋_GB2312"/>
          <w:color w:val="auto"/>
          <w:sz w:val="31"/>
          <w:szCs w:val="31"/>
        </w:rPr>
        <w:t>评价标准</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bCs/>
          <w:color w:val="auto"/>
          <w:sz w:val="31"/>
          <w:szCs w:val="31"/>
        </w:rPr>
      </w:pPr>
      <w:r>
        <w:rPr>
          <w:rFonts w:hint="eastAsia" w:ascii="仿宋_GB2312" w:hAnsi="仿宋_GB2312" w:eastAsia="仿宋_GB2312" w:cs="仿宋_GB2312"/>
          <w:color w:val="auto"/>
          <w:spacing w:val="17"/>
          <w:sz w:val="31"/>
          <w:szCs w:val="31"/>
        </w:rPr>
        <w:t>绩效评价标准通常包括计划标准、行业标准、历史标准等，用于对绩效指标完成情况进行比较、分析、评价。本次评价主要采用了</w:t>
      </w:r>
      <w:r>
        <w:rPr>
          <w:rFonts w:hint="eastAsia" w:ascii="仿宋_GB2312" w:hAnsi="仿宋_GB2312" w:eastAsia="仿宋_GB2312" w:cs="仿宋_GB2312"/>
          <w:color w:val="auto"/>
          <w:spacing w:val="17"/>
          <w:sz w:val="31"/>
          <w:szCs w:val="31"/>
          <w:lang w:val="en-US" w:eastAsia="zh-CN"/>
        </w:rPr>
        <w:t>计划标准，通过巴音国资公司债务化解专项资金项目预先制定的解决历史问题的目标、工作计划、成本预算等方面，针对本项目的时效性、准确性、完成度、涉及单位满意度分别进行评价。</w:t>
      </w:r>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hAnsi="仿宋_GB2312" w:eastAsia="仿宋_GB2312" w:cs="仿宋_GB2312"/>
          <w:b w:val="0"/>
          <w:bCs w:val="0"/>
          <w:color w:val="auto"/>
          <w:sz w:val="31"/>
          <w:szCs w:val="31"/>
        </w:rPr>
      </w:pPr>
      <w:bookmarkStart w:id="6" w:name="_Toc68703833"/>
      <w:r>
        <w:rPr>
          <w:rFonts w:hint="eastAsia" w:ascii="仿宋_GB2312" w:hAnsi="仿宋_GB2312" w:eastAsia="仿宋_GB2312" w:cs="仿宋_GB2312"/>
          <w:b w:val="0"/>
          <w:bCs w:val="0"/>
          <w:color w:val="auto"/>
          <w:sz w:val="31"/>
          <w:szCs w:val="31"/>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0" w:firstLineChars="200"/>
        <w:textAlignment w:val="auto"/>
        <w:rPr>
          <w:rFonts w:hint="eastAsia" w:ascii="仿宋_GB2312" w:hAnsi="仿宋_GB2312" w:eastAsia="仿宋_GB2312" w:cs="仿宋_GB2312"/>
          <w:bCs/>
          <w:color w:val="auto"/>
          <w:sz w:val="31"/>
          <w:szCs w:val="31"/>
        </w:rPr>
      </w:pPr>
      <w:bookmarkStart w:id="7" w:name="_Toc68703834"/>
      <w:r>
        <w:rPr>
          <w:rFonts w:hint="eastAsia" w:ascii="仿宋_GB2312" w:hAnsi="仿宋_GB2312" w:eastAsia="仿宋_GB2312" w:cs="仿宋_GB2312"/>
          <w:bCs/>
          <w:color w:val="auto"/>
          <w:sz w:val="31"/>
          <w:szCs w:val="31"/>
          <w:lang w:val="en-US" w:eastAsia="zh-CN"/>
        </w:rPr>
        <w:t>1.</w:t>
      </w:r>
      <w:r>
        <w:rPr>
          <w:rFonts w:hint="eastAsia" w:ascii="仿宋_GB2312" w:hAnsi="仿宋_GB2312" w:eastAsia="仿宋_GB2312" w:cs="仿宋_GB2312"/>
          <w:bCs/>
          <w:color w:val="auto"/>
          <w:sz w:val="31"/>
          <w:szCs w:val="31"/>
        </w:rPr>
        <w:t>前期准备。首先成立评价工作组，开展前期调研，初步了解项目完成情况；其次明确项目绩效目标，设计绩效评价指标体系并确定绩效评价方法，对</w:t>
      </w:r>
      <w:r>
        <w:rPr>
          <w:rFonts w:hint="eastAsia" w:ascii="仿宋_GB2312" w:hAnsi="仿宋_GB2312" w:eastAsia="仿宋_GB2312" w:cs="仿宋_GB2312"/>
          <w:bCs/>
          <w:color w:val="auto"/>
          <w:sz w:val="31"/>
          <w:szCs w:val="31"/>
          <w:lang w:eastAsia="zh-CN"/>
        </w:rPr>
        <w:t>企业补助费用补贴</w:t>
      </w:r>
      <w:r>
        <w:rPr>
          <w:rFonts w:hint="eastAsia" w:ascii="仿宋_GB2312" w:hAnsi="仿宋_GB2312" w:eastAsia="仿宋_GB2312" w:cs="仿宋_GB2312"/>
          <w:bCs/>
          <w:color w:val="auto"/>
          <w:sz w:val="31"/>
          <w:szCs w:val="31"/>
        </w:rPr>
        <w:t>的</w:t>
      </w:r>
      <w:r>
        <w:rPr>
          <w:rFonts w:hint="eastAsia" w:ascii="仿宋_GB2312" w:hAnsi="仿宋_GB2312" w:eastAsia="仿宋_GB2312" w:cs="仿宋_GB2312"/>
          <w:bCs/>
          <w:color w:val="auto"/>
          <w:sz w:val="31"/>
          <w:szCs w:val="31"/>
          <w:lang w:eastAsia="zh-CN"/>
        </w:rPr>
        <w:t>成本需求</w:t>
      </w:r>
      <w:r>
        <w:rPr>
          <w:rFonts w:hint="eastAsia" w:ascii="仿宋_GB2312" w:hAnsi="仿宋_GB2312" w:eastAsia="仿宋_GB2312" w:cs="仿宋_GB2312"/>
          <w:bCs/>
          <w:color w:val="auto"/>
          <w:sz w:val="31"/>
          <w:szCs w:val="31"/>
        </w:rPr>
        <w:t>做初步了解</w:t>
      </w:r>
      <w:r>
        <w:rPr>
          <w:rFonts w:hint="eastAsia" w:ascii="仿宋_GB2312" w:hAnsi="仿宋_GB2312" w:eastAsia="仿宋_GB2312" w:cs="仿宋_GB2312"/>
          <w:bCs/>
          <w:color w:val="auto"/>
          <w:sz w:val="31"/>
          <w:szCs w:val="31"/>
          <w:lang w:eastAsia="zh-CN"/>
        </w:rPr>
        <w:t>，根据</w:t>
      </w:r>
      <w:r>
        <w:rPr>
          <w:rFonts w:hint="eastAsia" w:ascii="仿宋_GB2312" w:hAnsi="仿宋_GB2312" w:eastAsia="仿宋_GB2312" w:cs="仿宋_GB2312"/>
          <w:bCs/>
          <w:color w:val="auto"/>
          <w:sz w:val="31"/>
          <w:szCs w:val="31"/>
        </w:rPr>
        <w:t>《自治州第十届党委财经委员会第</w:t>
      </w:r>
      <w:r>
        <w:rPr>
          <w:rFonts w:hint="eastAsia" w:ascii="仿宋_GB2312" w:hAnsi="仿宋_GB2312" w:eastAsia="仿宋_GB2312" w:cs="仿宋_GB2312"/>
          <w:bCs/>
          <w:color w:val="auto"/>
          <w:sz w:val="31"/>
          <w:szCs w:val="31"/>
          <w:lang w:eastAsia="zh-CN"/>
        </w:rPr>
        <w:t>四</w:t>
      </w:r>
      <w:r>
        <w:rPr>
          <w:rFonts w:hint="eastAsia" w:ascii="仿宋_GB2312" w:hAnsi="仿宋_GB2312" w:eastAsia="仿宋_GB2312" w:cs="仿宋_GB2312"/>
          <w:bCs/>
          <w:color w:val="auto"/>
          <w:sz w:val="31"/>
          <w:szCs w:val="31"/>
        </w:rPr>
        <w:t>次会议纪要》</w:t>
      </w:r>
      <w:r>
        <w:rPr>
          <w:rFonts w:hint="eastAsia" w:ascii="仿宋_GB2312" w:hAnsi="仿宋_GB2312" w:eastAsia="仿宋_GB2312" w:cs="仿宋_GB2312"/>
          <w:bCs/>
          <w:color w:val="auto"/>
          <w:sz w:val="31"/>
          <w:szCs w:val="31"/>
          <w:lang w:eastAsia="zh-CN"/>
        </w:rPr>
        <w:t>文件精神，为尽快完成涉博湖苇业贷款担保债务化解，解决历史遗留问题，向州财政申请拨付担保风险处置资金</w:t>
      </w:r>
      <w:r>
        <w:rPr>
          <w:rFonts w:hint="eastAsia" w:ascii="仿宋_GB2312" w:hAnsi="仿宋_GB2312" w:eastAsia="仿宋_GB2312" w:cs="仿宋_GB2312"/>
          <w:bCs/>
          <w:color w:val="auto"/>
          <w:sz w:val="31"/>
          <w:szCs w:val="31"/>
        </w:rPr>
        <w:t>；接着确定现场和非现场评价范围，设计资料清单，确定被</w:t>
      </w:r>
      <w:r>
        <w:rPr>
          <w:rFonts w:hint="eastAsia" w:ascii="仿宋_GB2312" w:hAnsi="仿宋_GB2312" w:eastAsia="仿宋_GB2312" w:cs="仿宋_GB2312"/>
          <w:bCs/>
          <w:color w:val="auto"/>
          <w:sz w:val="31"/>
          <w:szCs w:val="31"/>
          <w:lang w:eastAsia="zh-CN"/>
        </w:rPr>
        <w:t>补助</w:t>
      </w:r>
      <w:r>
        <w:rPr>
          <w:rFonts w:hint="eastAsia" w:ascii="仿宋_GB2312" w:hAnsi="仿宋_GB2312" w:eastAsia="仿宋_GB2312" w:cs="仿宋_GB2312"/>
          <w:bCs/>
          <w:color w:val="auto"/>
          <w:sz w:val="31"/>
          <w:szCs w:val="31"/>
        </w:rPr>
        <w:t>企业提供项目</w:t>
      </w:r>
      <w:r>
        <w:rPr>
          <w:rFonts w:hint="eastAsia" w:ascii="仿宋_GB2312" w:hAnsi="仿宋_GB2312" w:eastAsia="仿宋_GB2312" w:cs="仿宋_GB2312"/>
          <w:bCs/>
          <w:color w:val="auto"/>
          <w:sz w:val="31"/>
          <w:szCs w:val="31"/>
          <w:lang w:eastAsia="zh-CN"/>
        </w:rPr>
        <w:t>需求计划</w:t>
      </w:r>
      <w:r>
        <w:rPr>
          <w:rFonts w:hint="eastAsia" w:ascii="仿宋_GB2312" w:hAnsi="仿宋_GB2312" w:eastAsia="仿宋_GB2312" w:cs="仿宋_GB2312"/>
          <w:bCs/>
          <w:color w:val="auto"/>
          <w:sz w:val="31"/>
          <w:szCs w:val="31"/>
        </w:rPr>
        <w:t>的相关资料清单；最后制定评价实施方案并进行论证。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0" w:firstLineChars="200"/>
        <w:textAlignment w:val="auto"/>
        <w:rPr>
          <w:rFonts w:hint="eastAsia" w:ascii="仿宋_GB2312" w:hAnsi="仿宋_GB2312" w:eastAsia="仿宋_GB2312" w:cs="仿宋_GB2312"/>
          <w:bCs/>
          <w:color w:val="auto"/>
          <w:sz w:val="31"/>
          <w:szCs w:val="31"/>
        </w:rPr>
      </w:pPr>
      <w:r>
        <w:rPr>
          <w:rFonts w:hint="eastAsia" w:ascii="仿宋_GB2312" w:hAnsi="仿宋_GB2312" w:eastAsia="仿宋_GB2312" w:cs="仿宋_GB2312"/>
          <w:bCs/>
          <w:color w:val="auto"/>
          <w:sz w:val="31"/>
          <w:szCs w:val="31"/>
        </w:rPr>
        <w:t>2.组织实施。制定绩效评价工作方案，具体包括项目概况、评价思路、方法手段、组织实施、进度安排等。根据</w:t>
      </w:r>
      <w:r>
        <w:rPr>
          <w:rFonts w:hint="eastAsia" w:ascii="仿宋_GB2312" w:hAnsi="仿宋_GB2312" w:eastAsia="仿宋_GB2312" w:cs="仿宋_GB2312"/>
          <w:bCs/>
          <w:color w:val="auto"/>
          <w:sz w:val="31"/>
          <w:szCs w:val="31"/>
          <w:lang w:eastAsia="zh-CN"/>
        </w:rPr>
        <w:t>《自治州第十一届党委财经委员会第</w:t>
      </w:r>
      <w:r>
        <w:rPr>
          <w:rFonts w:hint="eastAsia" w:ascii="仿宋_GB2312" w:hAnsi="仿宋_GB2312" w:eastAsia="仿宋_GB2312" w:cs="仿宋_GB2312"/>
          <w:bCs/>
          <w:color w:val="auto"/>
          <w:sz w:val="31"/>
          <w:szCs w:val="31"/>
          <w:lang w:val="en-US" w:eastAsia="zh-CN"/>
        </w:rPr>
        <w:t>7次会议纪要</w:t>
      </w:r>
      <w:r>
        <w:rPr>
          <w:rFonts w:hint="eastAsia" w:ascii="仿宋_GB2312" w:hAnsi="仿宋_GB2312" w:eastAsia="仿宋_GB2312" w:cs="仿宋_GB2312"/>
          <w:bCs/>
          <w:color w:val="auto"/>
          <w:sz w:val="31"/>
          <w:szCs w:val="31"/>
          <w:lang w:eastAsia="zh-CN"/>
        </w:rPr>
        <w:t>》文件精神</w:t>
      </w:r>
      <w:r>
        <w:rPr>
          <w:rFonts w:hint="eastAsia" w:ascii="仿宋_GB2312" w:hAnsi="仿宋_GB2312" w:eastAsia="仿宋_GB2312" w:cs="仿宋_GB2312"/>
          <w:bCs/>
          <w:color w:val="auto"/>
          <w:sz w:val="31"/>
          <w:szCs w:val="31"/>
        </w:rPr>
        <w:t>的资金安排，收集项目立项依据、相关会议纪要、实施方案、财政资金分配方案、支付管理情况等相关评价资料并进行梳理。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bCs/>
          <w:color w:val="auto"/>
          <w:sz w:val="31"/>
          <w:szCs w:val="31"/>
        </w:rPr>
        <w:t>3.分析评价。根据收集梳理的资料，包括《自治州第十一届党委财经委员会第9次会议纪要》、</w:t>
      </w:r>
      <w:r>
        <w:rPr>
          <w:rFonts w:hint="eastAsia" w:ascii="仿宋_GB2312" w:hAnsi="仿宋_GB2312" w:eastAsia="仿宋_GB2312" w:cs="仿宋_GB2312"/>
          <w:bCs/>
          <w:color w:val="auto"/>
          <w:sz w:val="31"/>
          <w:szCs w:val="31"/>
          <w:lang w:eastAsia="zh-CN"/>
        </w:rPr>
        <w:t>巴州国资委</w:t>
      </w:r>
      <w:r>
        <w:rPr>
          <w:rFonts w:hint="eastAsia" w:ascii="仿宋_GB2312" w:hAnsi="仿宋_GB2312" w:eastAsia="仿宋_GB2312" w:cs="仿宋_GB2312"/>
          <w:bCs/>
          <w:color w:val="auto"/>
          <w:sz w:val="31"/>
          <w:szCs w:val="31"/>
        </w:rPr>
        <w:t>《关于</w:t>
      </w:r>
      <w:r>
        <w:rPr>
          <w:rFonts w:hint="eastAsia" w:ascii="仿宋_GB2312" w:hAnsi="仿宋_GB2312" w:eastAsia="仿宋_GB2312" w:cs="仿宋_GB2312"/>
          <w:bCs/>
          <w:color w:val="auto"/>
          <w:sz w:val="31"/>
          <w:szCs w:val="31"/>
          <w:lang w:eastAsia="zh-CN"/>
        </w:rPr>
        <w:t>申请拨付新疆巴音公司第一批担保风险处置专项资金的函</w:t>
      </w:r>
      <w:r>
        <w:rPr>
          <w:rFonts w:hint="eastAsia" w:ascii="仿宋_GB2312" w:hAnsi="仿宋_GB2312" w:eastAsia="仿宋_GB2312" w:cs="仿宋_GB2312"/>
          <w:bCs/>
          <w:color w:val="auto"/>
          <w:sz w:val="31"/>
          <w:szCs w:val="31"/>
        </w:rPr>
        <w:t>》、</w:t>
      </w:r>
      <w:r>
        <w:rPr>
          <w:rFonts w:hint="eastAsia" w:ascii="仿宋_GB2312" w:hAnsi="仿宋_GB2312" w:eastAsia="仿宋_GB2312" w:cs="仿宋_GB2312"/>
          <w:bCs/>
          <w:color w:val="auto"/>
          <w:sz w:val="31"/>
          <w:szCs w:val="31"/>
          <w:lang w:eastAsia="zh-CN"/>
        </w:rPr>
        <w:t>巴州国资委《关于协调拨付</w:t>
      </w:r>
      <w:r>
        <w:rPr>
          <w:rFonts w:hint="eastAsia" w:ascii="仿宋_GB2312" w:hAnsi="仿宋_GB2312" w:eastAsia="仿宋_GB2312" w:cs="仿宋_GB2312"/>
          <w:bCs/>
          <w:color w:val="auto"/>
          <w:sz w:val="31"/>
          <w:szCs w:val="31"/>
          <w:lang w:val="en-US" w:eastAsia="zh-CN"/>
        </w:rPr>
        <w:t>1203.31万元担保风险处置资金的函</w:t>
      </w:r>
      <w:r>
        <w:rPr>
          <w:rFonts w:hint="eastAsia" w:ascii="仿宋_GB2312" w:hAnsi="仿宋_GB2312" w:eastAsia="仿宋_GB2312" w:cs="仿宋_GB2312"/>
          <w:bCs/>
          <w:color w:val="auto"/>
          <w:sz w:val="31"/>
          <w:szCs w:val="31"/>
          <w:lang w:eastAsia="zh-CN"/>
        </w:rPr>
        <w:t>》、</w:t>
      </w:r>
      <w:r>
        <w:rPr>
          <w:rFonts w:hint="eastAsia" w:ascii="仿宋_GB2312" w:hAnsi="仿宋_GB2312" w:eastAsia="仿宋_GB2312" w:cs="仿宋_GB2312"/>
          <w:bCs/>
          <w:color w:val="auto"/>
          <w:sz w:val="31"/>
          <w:szCs w:val="31"/>
        </w:rPr>
        <w:t>巴州</w:t>
      </w:r>
      <w:r>
        <w:rPr>
          <w:rFonts w:hint="eastAsia" w:ascii="仿宋_GB2312" w:hAnsi="仿宋_GB2312" w:eastAsia="仿宋_GB2312" w:cs="仿宋_GB2312"/>
          <w:bCs/>
          <w:color w:val="auto"/>
          <w:sz w:val="31"/>
          <w:szCs w:val="31"/>
          <w:lang w:eastAsia="zh-CN"/>
        </w:rPr>
        <w:t>国资委</w:t>
      </w:r>
      <w:r>
        <w:rPr>
          <w:rFonts w:hint="eastAsia" w:ascii="仿宋_GB2312" w:hAnsi="仿宋_GB2312" w:eastAsia="仿宋_GB2312" w:cs="仿宋_GB2312"/>
          <w:bCs/>
          <w:color w:val="auto"/>
          <w:sz w:val="31"/>
          <w:szCs w:val="31"/>
        </w:rPr>
        <w:t>《</w:t>
      </w:r>
      <w:r>
        <w:rPr>
          <w:rFonts w:hint="eastAsia" w:ascii="仿宋_GB2312" w:hAnsi="仿宋_GB2312" w:eastAsia="仿宋_GB2312" w:cs="仿宋_GB2312"/>
          <w:bCs/>
          <w:color w:val="auto"/>
          <w:sz w:val="31"/>
          <w:szCs w:val="31"/>
          <w:lang w:eastAsia="zh-CN"/>
        </w:rPr>
        <w:t>关于巴音公司第一批担保风险处置情况有关意见建议的请示</w:t>
      </w:r>
      <w:r>
        <w:rPr>
          <w:rFonts w:hint="eastAsia" w:ascii="仿宋_GB2312" w:hAnsi="仿宋_GB2312" w:eastAsia="仿宋_GB2312" w:cs="仿宋_GB2312"/>
          <w:bCs/>
          <w:color w:val="auto"/>
          <w:sz w:val="31"/>
          <w:szCs w:val="31"/>
        </w:rPr>
        <w:t>》等文件</w:t>
      </w:r>
      <w:r>
        <w:rPr>
          <w:rFonts w:hint="eastAsia" w:ascii="仿宋_GB2312" w:hAnsi="仿宋_GB2312" w:eastAsia="仿宋_GB2312" w:cs="仿宋_GB2312"/>
          <w:bCs/>
          <w:color w:val="auto"/>
          <w:sz w:val="31"/>
          <w:szCs w:val="31"/>
          <w:lang w:eastAsia="zh-CN"/>
        </w:rPr>
        <w:t>精神</w:t>
      </w:r>
      <w:r>
        <w:rPr>
          <w:rFonts w:hint="eastAsia" w:ascii="仿宋_GB2312" w:hAnsi="仿宋_GB2312" w:eastAsia="仿宋_GB2312" w:cs="仿宋_GB2312"/>
          <w:bCs/>
          <w:color w:val="auto"/>
          <w:sz w:val="31"/>
          <w:szCs w:val="31"/>
        </w:rPr>
        <w:t>，围绕项目立项、资金落实、业务管理、财务管理、项目产出、项目效益等内容，对照已确定的绩效评价指标进行详细全面的分析评价，逐项打分并形成绩效评价最终结果。</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22"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三、综合评价情况及评价结论</w:t>
      </w:r>
      <w:bookmarkEnd w:id="7"/>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hAnsi="仿宋_GB2312" w:eastAsia="仿宋_GB2312" w:cs="仿宋_GB2312"/>
          <w:b w:val="0"/>
          <w:bCs w:val="0"/>
          <w:color w:val="auto"/>
          <w:sz w:val="31"/>
          <w:szCs w:val="31"/>
          <w:lang w:eastAsia="zh-CN"/>
        </w:rPr>
      </w:pPr>
      <w:bookmarkStart w:id="8" w:name="_Toc68703835"/>
      <w:r>
        <w:rPr>
          <w:rFonts w:hint="eastAsia" w:ascii="仿宋_GB2312" w:hAnsi="仿宋_GB2312" w:eastAsia="仿宋_GB2312" w:cs="仿宋_GB2312"/>
          <w:b w:val="0"/>
          <w:bCs w:val="0"/>
          <w:color w:val="auto"/>
          <w:sz w:val="31"/>
          <w:szCs w:val="31"/>
        </w:rPr>
        <w:t>（一）综合评价情况</w:t>
      </w:r>
      <w:bookmarkEnd w:id="8"/>
      <w:r>
        <w:rPr>
          <w:rFonts w:hint="eastAsia" w:ascii="仿宋_GB2312" w:hAnsi="仿宋_GB2312" w:eastAsia="仿宋_GB2312" w:cs="仿宋_GB2312"/>
          <w:b w:val="0"/>
          <w:bCs w:val="0"/>
          <w:color w:val="auto"/>
          <w:sz w:val="31"/>
          <w:szCs w:val="31"/>
          <w:lang w:eastAsia="zh-CN"/>
        </w:rPr>
        <w:t>及评价结论</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b w:val="0"/>
          <w:bCs w:val="0"/>
          <w:color w:val="auto"/>
          <w:kern w:val="28"/>
          <w:sz w:val="31"/>
          <w:szCs w:val="31"/>
          <w:lang w:val="en-US" w:eastAsia="zh-CN" w:bidi="ar-SA"/>
        </w:rPr>
      </w:pPr>
      <w:r>
        <w:rPr>
          <w:rFonts w:hint="eastAsia" w:ascii="仿宋_GB2312" w:hAnsi="仿宋_GB2312" w:eastAsia="仿宋_GB2312" w:cs="仿宋_GB2312"/>
          <w:b w:val="0"/>
          <w:bCs w:val="0"/>
          <w:color w:val="auto"/>
          <w:sz w:val="31"/>
          <w:szCs w:val="31"/>
          <w:lang w:val="en-US" w:eastAsia="zh-CN"/>
        </w:rPr>
        <w:t>1.</w:t>
      </w:r>
      <w:r>
        <w:rPr>
          <w:rFonts w:hint="eastAsia" w:ascii="仿宋_GB2312" w:hAnsi="仿宋_GB2312" w:eastAsia="仿宋_GB2312" w:cs="仿宋_GB2312"/>
          <w:b w:val="0"/>
          <w:bCs w:val="0"/>
          <w:color w:val="auto"/>
          <w:sz w:val="31"/>
          <w:szCs w:val="31"/>
        </w:rPr>
        <w:t>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本项目严格按照科学公正、统筹兼顾、激励约束、公开透明的绩效评价原则，采用成本效益分析法，坚持计划标准对本项目的立项、绩效目标、资金投入、资金管理、组织实施、产出数量、产出质量、产出时效、产出成本、项目效益进行了综合评价。</w:t>
      </w:r>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hAnsi="仿宋_GB2312" w:eastAsia="仿宋_GB2312" w:cs="仿宋_GB2312"/>
          <w:b w:val="0"/>
          <w:bCs w:val="0"/>
          <w:color w:val="auto"/>
          <w:sz w:val="31"/>
          <w:szCs w:val="31"/>
        </w:rPr>
      </w:pPr>
      <w:bookmarkStart w:id="9" w:name="_Toc68703836"/>
      <w:r>
        <w:rPr>
          <w:rFonts w:hint="eastAsia" w:ascii="仿宋_GB2312" w:hAnsi="仿宋_GB2312" w:eastAsia="仿宋_GB2312" w:cs="仿宋_GB2312"/>
          <w:b w:val="0"/>
          <w:bCs w:val="0"/>
          <w:color w:val="auto"/>
          <w:sz w:val="31"/>
          <w:szCs w:val="31"/>
          <w:lang w:val="en-US" w:eastAsia="zh-CN"/>
        </w:rPr>
        <w:t>2.</w:t>
      </w:r>
      <w:r>
        <w:rPr>
          <w:rFonts w:hint="eastAsia" w:ascii="仿宋_GB2312" w:hAnsi="仿宋_GB2312" w:eastAsia="仿宋_GB2312" w:cs="仿宋_GB2312"/>
          <w:b w:val="0"/>
          <w:bCs w:val="0"/>
          <w:color w:val="auto"/>
          <w:sz w:val="31"/>
          <w:szCs w:val="31"/>
        </w:rPr>
        <w:t>评价结论</w:t>
      </w:r>
      <w:bookmarkEnd w:id="9"/>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b w:val="0"/>
          <w:bCs w:val="0"/>
          <w:color w:val="auto"/>
          <w:sz w:val="31"/>
          <w:szCs w:val="31"/>
          <w:highlight w:val="none"/>
        </w:rPr>
      </w:pPr>
      <w:r>
        <w:rPr>
          <w:rFonts w:hint="eastAsia" w:ascii="仿宋_GB2312" w:hAnsi="仿宋_GB2312" w:eastAsia="仿宋_GB2312" w:cs="仿宋_GB2312"/>
          <w:b w:val="0"/>
          <w:bCs w:val="0"/>
          <w:color w:val="auto"/>
          <w:sz w:val="31"/>
          <w:szCs w:val="31"/>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仿宋_GB2312" w:hAnsi="仿宋_GB2312" w:eastAsia="仿宋_GB2312" w:cs="仿宋_GB2312"/>
          <w:b w:val="0"/>
          <w:bCs w:val="0"/>
          <w:color w:val="auto"/>
          <w:sz w:val="31"/>
          <w:szCs w:val="31"/>
          <w:highlight w:val="none"/>
        </w:rPr>
        <w:t>总得分为</w:t>
      </w:r>
      <w:r>
        <w:rPr>
          <w:rFonts w:hint="eastAsia" w:ascii="仿宋_GB2312" w:hAnsi="仿宋_GB2312" w:eastAsia="仿宋_GB2312" w:cs="仿宋_GB2312"/>
          <w:b w:val="0"/>
          <w:bCs w:val="0"/>
          <w:color w:val="auto"/>
          <w:sz w:val="31"/>
          <w:szCs w:val="31"/>
          <w:highlight w:val="none"/>
          <w:lang w:val="en-US" w:eastAsia="zh-CN"/>
        </w:rPr>
        <w:t>100</w:t>
      </w:r>
      <w:r>
        <w:rPr>
          <w:rFonts w:hint="eastAsia" w:ascii="仿宋_GB2312" w:hAnsi="仿宋_GB2312" w:eastAsia="仿宋_GB2312" w:cs="仿宋_GB2312"/>
          <w:b w:val="0"/>
          <w:bCs w:val="0"/>
          <w:color w:val="auto"/>
          <w:sz w:val="31"/>
          <w:szCs w:val="31"/>
          <w:highlight w:val="none"/>
        </w:rPr>
        <w:t>分，属于“优”。其中，项目决策类指标权重为20分，得分为</w:t>
      </w:r>
      <w:r>
        <w:rPr>
          <w:rFonts w:hint="eastAsia" w:ascii="仿宋_GB2312" w:hAnsi="仿宋_GB2312" w:eastAsia="仿宋_GB2312" w:cs="仿宋_GB2312"/>
          <w:b w:val="0"/>
          <w:bCs w:val="0"/>
          <w:color w:val="auto"/>
          <w:sz w:val="31"/>
          <w:szCs w:val="31"/>
          <w:highlight w:val="none"/>
          <w:lang w:val="en-US" w:eastAsia="zh-CN"/>
        </w:rPr>
        <w:t>20</w:t>
      </w:r>
      <w:r>
        <w:rPr>
          <w:rFonts w:hint="eastAsia" w:ascii="仿宋_GB2312" w:hAnsi="仿宋_GB2312" w:eastAsia="仿宋_GB2312" w:cs="仿宋_GB2312"/>
          <w:b w:val="0"/>
          <w:bCs w:val="0"/>
          <w:color w:val="auto"/>
          <w:sz w:val="31"/>
          <w:szCs w:val="31"/>
          <w:highlight w:val="none"/>
        </w:rPr>
        <w:t>分，得分率为</w:t>
      </w:r>
      <w:r>
        <w:rPr>
          <w:rFonts w:hint="eastAsia" w:ascii="仿宋_GB2312" w:hAnsi="仿宋_GB2312" w:eastAsia="仿宋_GB2312" w:cs="仿宋_GB2312"/>
          <w:b w:val="0"/>
          <w:bCs w:val="0"/>
          <w:color w:val="auto"/>
          <w:sz w:val="31"/>
          <w:szCs w:val="31"/>
          <w:highlight w:val="none"/>
          <w:lang w:val="en-US" w:eastAsia="zh-CN"/>
        </w:rPr>
        <w:t>100</w:t>
      </w:r>
      <w:r>
        <w:rPr>
          <w:rFonts w:hint="eastAsia" w:ascii="仿宋_GB2312" w:hAnsi="仿宋_GB2312" w:eastAsia="仿宋_GB2312" w:cs="仿宋_GB2312"/>
          <w:b w:val="0"/>
          <w:bCs w:val="0"/>
          <w:color w:val="auto"/>
          <w:sz w:val="31"/>
          <w:szCs w:val="31"/>
          <w:highlight w:val="none"/>
        </w:rPr>
        <w:t>%。项目过程类指标权重为20分，得分为</w:t>
      </w:r>
      <w:r>
        <w:rPr>
          <w:rFonts w:hint="eastAsia" w:ascii="仿宋_GB2312" w:hAnsi="仿宋_GB2312" w:eastAsia="仿宋_GB2312" w:cs="仿宋_GB2312"/>
          <w:b w:val="0"/>
          <w:bCs w:val="0"/>
          <w:color w:val="auto"/>
          <w:sz w:val="31"/>
          <w:szCs w:val="31"/>
          <w:highlight w:val="none"/>
          <w:lang w:val="en-US" w:eastAsia="zh-CN"/>
        </w:rPr>
        <w:t>20</w:t>
      </w:r>
      <w:r>
        <w:rPr>
          <w:rFonts w:hint="eastAsia" w:ascii="仿宋_GB2312" w:hAnsi="仿宋_GB2312" w:eastAsia="仿宋_GB2312" w:cs="仿宋_GB2312"/>
          <w:b w:val="0"/>
          <w:bCs w:val="0"/>
          <w:color w:val="auto"/>
          <w:sz w:val="31"/>
          <w:szCs w:val="31"/>
          <w:highlight w:val="none"/>
        </w:rPr>
        <w:t>分，得分率为</w:t>
      </w:r>
      <w:r>
        <w:rPr>
          <w:rFonts w:hint="eastAsia" w:ascii="仿宋_GB2312" w:hAnsi="仿宋_GB2312" w:eastAsia="仿宋_GB2312" w:cs="仿宋_GB2312"/>
          <w:b w:val="0"/>
          <w:bCs w:val="0"/>
          <w:color w:val="auto"/>
          <w:sz w:val="31"/>
          <w:szCs w:val="31"/>
          <w:highlight w:val="none"/>
          <w:lang w:val="en-US" w:eastAsia="zh-CN"/>
        </w:rPr>
        <w:t>100</w:t>
      </w:r>
      <w:r>
        <w:rPr>
          <w:rFonts w:hint="eastAsia" w:ascii="仿宋_GB2312" w:hAnsi="仿宋_GB2312" w:eastAsia="仿宋_GB2312" w:cs="仿宋_GB2312"/>
          <w:b w:val="0"/>
          <w:bCs w:val="0"/>
          <w:color w:val="auto"/>
          <w:sz w:val="31"/>
          <w:szCs w:val="31"/>
          <w:highlight w:val="none"/>
        </w:rPr>
        <w:t>%。项目产出类指标权重为40分，得分为</w:t>
      </w:r>
      <w:r>
        <w:rPr>
          <w:rFonts w:hint="eastAsia" w:ascii="仿宋_GB2312" w:hAnsi="仿宋_GB2312" w:eastAsia="仿宋_GB2312" w:cs="仿宋_GB2312"/>
          <w:b w:val="0"/>
          <w:bCs w:val="0"/>
          <w:color w:val="auto"/>
          <w:sz w:val="31"/>
          <w:szCs w:val="31"/>
          <w:highlight w:val="none"/>
          <w:lang w:val="en-US" w:eastAsia="zh-CN"/>
        </w:rPr>
        <w:t>40</w:t>
      </w:r>
      <w:r>
        <w:rPr>
          <w:rFonts w:hint="eastAsia" w:ascii="仿宋_GB2312" w:hAnsi="仿宋_GB2312" w:eastAsia="仿宋_GB2312" w:cs="仿宋_GB2312"/>
          <w:b w:val="0"/>
          <w:bCs w:val="0"/>
          <w:color w:val="auto"/>
          <w:sz w:val="31"/>
          <w:szCs w:val="31"/>
          <w:highlight w:val="none"/>
        </w:rPr>
        <w:t>分，得分率为</w:t>
      </w:r>
      <w:r>
        <w:rPr>
          <w:rFonts w:hint="eastAsia" w:ascii="仿宋_GB2312" w:hAnsi="仿宋_GB2312" w:eastAsia="仿宋_GB2312" w:cs="仿宋_GB2312"/>
          <w:b w:val="0"/>
          <w:bCs w:val="0"/>
          <w:color w:val="auto"/>
          <w:sz w:val="31"/>
          <w:szCs w:val="31"/>
          <w:highlight w:val="none"/>
          <w:lang w:val="en-US" w:eastAsia="zh-CN"/>
        </w:rPr>
        <w:t>100</w:t>
      </w:r>
      <w:r>
        <w:rPr>
          <w:rFonts w:hint="eastAsia" w:ascii="仿宋_GB2312" w:hAnsi="仿宋_GB2312" w:eastAsia="仿宋_GB2312" w:cs="仿宋_GB2312"/>
          <w:b w:val="0"/>
          <w:bCs w:val="0"/>
          <w:color w:val="auto"/>
          <w:sz w:val="31"/>
          <w:szCs w:val="31"/>
          <w:highlight w:val="none"/>
        </w:rPr>
        <w:t>%。项目效益类指标权重为20分，得分为</w:t>
      </w:r>
      <w:r>
        <w:rPr>
          <w:rFonts w:hint="eastAsia" w:ascii="仿宋_GB2312" w:hAnsi="仿宋_GB2312" w:eastAsia="仿宋_GB2312" w:cs="仿宋_GB2312"/>
          <w:b w:val="0"/>
          <w:bCs w:val="0"/>
          <w:color w:val="auto"/>
          <w:sz w:val="31"/>
          <w:szCs w:val="31"/>
          <w:highlight w:val="none"/>
          <w:lang w:val="en-US" w:eastAsia="zh-CN"/>
        </w:rPr>
        <w:t>20</w:t>
      </w:r>
      <w:r>
        <w:rPr>
          <w:rFonts w:hint="eastAsia" w:ascii="仿宋_GB2312" w:hAnsi="仿宋_GB2312" w:eastAsia="仿宋_GB2312" w:cs="仿宋_GB2312"/>
          <w:b w:val="0"/>
          <w:bCs w:val="0"/>
          <w:color w:val="auto"/>
          <w:sz w:val="31"/>
          <w:szCs w:val="31"/>
          <w:highlight w:val="none"/>
        </w:rPr>
        <w:t>分，得分率为</w:t>
      </w:r>
      <w:r>
        <w:rPr>
          <w:rFonts w:hint="eastAsia" w:ascii="仿宋_GB2312" w:hAnsi="仿宋_GB2312" w:eastAsia="仿宋_GB2312" w:cs="仿宋_GB2312"/>
          <w:b w:val="0"/>
          <w:bCs w:val="0"/>
          <w:color w:val="auto"/>
          <w:sz w:val="31"/>
          <w:szCs w:val="31"/>
          <w:highlight w:val="none"/>
          <w:lang w:val="en-US" w:eastAsia="zh-CN"/>
        </w:rPr>
        <w:t>100</w:t>
      </w:r>
      <w:r>
        <w:rPr>
          <w:rFonts w:hint="eastAsia" w:ascii="仿宋_GB2312" w:hAnsi="仿宋_GB2312" w:eastAsia="仿宋_GB2312" w:cs="仿宋_GB2312"/>
          <w:b w:val="0"/>
          <w:bCs w:val="0"/>
          <w:color w:val="auto"/>
          <w:sz w:val="31"/>
          <w:szCs w:val="31"/>
          <w:highlight w:val="none"/>
        </w:rPr>
        <w:t>%。</w:t>
      </w:r>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hAnsi="仿宋_GB2312" w:eastAsia="仿宋_GB2312" w:cs="仿宋_GB2312"/>
          <w:b w:val="0"/>
          <w:bCs w:val="0"/>
          <w:color w:val="auto"/>
          <w:sz w:val="31"/>
          <w:szCs w:val="31"/>
          <w:highlight w:val="none"/>
          <w:lang w:eastAsia="zh-CN"/>
        </w:rPr>
      </w:pPr>
      <w:r>
        <w:rPr>
          <w:rFonts w:hint="eastAsia" w:ascii="仿宋_GB2312" w:hAnsi="仿宋_GB2312" w:eastAsia="仿宋_GB2312" w:cs="仿宋_GB2312"/>
          <w:b w:val="0"/>
          <w:bCs w:val="0"/>
          <w:color w:val="auto"/>
          <w:sz w:val="31"/>
          <w:szCs w:val="31"/>
          <w:highlight w:val="none"/>
        </w:rPr>
        <w:t>（</w:t>
      </w:r>
      <w:r>
        <w:rPr>
          <w:rFonts w:hint="eastAsia" w:ascii="仿宋_GB2312" w:hAnsi="仿宋_GB2312" w:eastAsia="仿宋_GB2312" w:cs="仿宋_GB2312"/>
          <w:b w:val="0"/>
          <w:bCs w:val="0"/>
          <w:color w:val="auto"/>
          <w:sz w:val="31"/>
          <w:szCs w:val="31"/>
          <w:highlight w:val="none"/>
          <w:lang w:eastAsia="zh-CN"/>
        </w:rPr>
        <w:t>二</w:t>
      </w:r>
      <w:r>
        <w:rPr>
          <w:rFonts w:hint="eastAsia" w:ascii="仿宋_GB2312" w:hAnsi="仿宋_GB2312" w:eastAsia="仿宋_GB2312" w:cs="仿宋_GB2312"/>
          <w:b w:val="0"/>
          <w:bCs w:val="0"/>
          <w:color w:val="auto"/>
          <w:sz w:val="31"/>
          <w:szCs w:val="31"/>
          <w:highlight w:val="none"/>
        </w:rPr>
        <w:t>）</w:t>
      </w:r>
      <w:r>
        <w:rPr>
          <w:rFonts w:hint="eastAsia" w:ascii="仿宋_GB2312" w:hAnsi="仿宋_GB2312" w:eastAsia="仿宋_GB2312" w:cs="仿宋_GB2312"/>
          <w:b w:val="0"/>
          <w:bCs w:val="0"/>
          <w:color w:val="auto"/>
          <w:sz w:val="31"/>
          <w:szCs w:val="31"/>
          <w:highlight w:val="none"/>
          <w:lang w:eastAsia="zh-CN"/>
        </w:rPr>
        <w:t>相关评分表</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b w:val="0"/>
          <w:bCs w:val="0"/>
          <w:color w:val="auto"/>
          <w:sz w:val="31"/>
          <w:szCs w:val="31"/>
          <w:highlight w:val="none"/>
          <w:lang w:eastAsia="zh-CN"/>
        </w:rPr>
      </w:pPr>
      <w:r>
        <w:rPr>
          <w:rFonts w:hint="eastAsia" w:ascii="仿宋_GB2312" w:hAnsi="仿宋_GB2312" w:eastAsia="仿宋_GB2312" w:cs="仿宋_GB2312"/>
          <w:b w:val="0"/>
          <w:bCs w:val="0"/>
          <w:color w:val="auto"/>
          <w:sz w:val="31"/>
          <w:szCs w:val="31"/>
          <w:highlight w:val="none"/>
        </w:rPr>
        <w:t>具体打分情况详见：附件1综合评分表</w:t>
      </w:r>
      <w:r>
        <w:rPr>
          <w:rFonts w:hint="eastAsia" w:ascii="仿宋_GB2312" w:hAnsi="仿宋_GB2312" w:eastAsia="仿宋_GB2312" w:cs="仿宋_GB2312"/>
          <w:b w:val="0"/>
          <w:bCs w:val="0"/>
          <w:color w:val="auto"/>
          <w:sz w:val="31"/>
          <w:szCs w:val="31"/>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仿宋_GB2312" w:hAnsi="仿宋_GB2312" w:eastAsia="仿宋_GB2312" w:cs="仿宋_GB2312"/>
          <w:b/>
          <w:bCs/>
          <w:color w:val="auto"/>
          <w:sz w:val="28"/>
          <w:szCs w:val="28"/>
        </w:rPr>
      </w:pPr>
      <w:r>
        <w:rPr>
          <w:rFonts w:hint="eastAsia" w:ascii="仿宋_GB2312" w:hAnsi="仿宋_GB2312" w:cs="仿宋_GB2312"/>
          <w:b/>
          <w:bCs/>
          <w:color w:val="auto"/>
          <w:sz w:val="28"/>
          <w:szCs w:val="28"/>
          <w:lang w:eastAsia="zh-CN"/>
        </w:rPr>
        <w:t>2023年巴音国资公司专项资金</w:t>
      </w:r>
      <w:r>
        <w:rPr>
          <w:rFonts w:hint="eastAsia" w:ascii="仿宋_GB2312" w:hAnsi="仿宋_GB2312" w:eastAsia="仿宋_GB2312" w:cs="仿宋_GB2312"/>
          <w:b/>
          <w:bCs/>
          <w:color w:val="auto"/>
          <w:sz w:val="28"/>
          <w:szCs w:val="28"/>
        </w:rPr>
        <w:t>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auto"/>
                <w:kern w:val="2"/>
                <w:sz w:val="22"/>
                <w:szCs w:val="24"/>
                <w:lang w:val="en-US" w:eastAsia="zh-CN" w:bidi="ar-SA"/>
              </w:rPr>
            </w:pPr>
            <w:r>
              <w:rPr>
                <w:rFonts w:hint="eastAsia"/>
                <w:b/>
                <w:bCs/>
                <w:color w:val="auto"/>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auto"/>
                <w:kern w:val="2"/>
                <w:sz w:val="22"/>
                <w:szCs w:val="24"/>
                <w:lang w:val="en-US" w:eastAsia="zh-CN" w:bidi="ar-SA"/>
              </w:rPr>
            </w:pPr>
            <w:r>
              <w:rPr>
                <w:rFonts w:hint="eastAsia"/>
                <w:b/>
                <w:bCs/>
                <w:color w:val="auto"/>
                <w:sz w:val="22"/>
                <w:lang w:val="en-US" w:eastAsia="zh-CN"/>
              </w:rPr>
              <w:t>100</w:t>
            </w:r>
          </w:p>
        </w:tc>
      </w:tr>
    </w:tbl>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color w:val="auto"/>
        </w:rPr>
      </w:pP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color w:val="auto"/>
          <w:sz w:val="32"/>
          <w:szCs w:val="32"/>
        </w:rPr>
      </w:pPr>
      <w:bookmarkStart w:id="10" w:name="_Toc68703837"/>
      <w:r>
        <w:rPr>
          <w:rFonts w:hint="default" w:ascii="Times New Roman" w:hAnsi="Times New Roman" w:eastAsia="仿宋_GB2312" w:cs="Times New Roman"/>
          <w:color w:val="auto"/>
          <w:sz w:val="32"/>
          <w:szCs w:val="32"/>
        </w:rPr>
        <w:t>四、绩效评价指标分析</w:t>
      </w:r>
      <w:bookmarkEnd w:id="10"/>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auto"/>
        </w:rPr>
      </w:pPr>
      <w:bookmarkStart w:id="11" w:name="_Toc68703838"/>
      <w:r>
        <w:rPr>
          <w:rFonts w:hint="default" w:ascii="Times New Roman" w:hAnsi="Times New Roman" w:eastAsia="仿宋_GB2312" w:cs="Times New Roman"/>
          <w:b w:val="0"/>
          <w:bCs w:val="0"/>
          <w:color w:val="auto"/>
        </w:rPr>
        <w:t>（一）项目决策情况。</w:t>
      </w:r>
      <w:bookmarkEnd w:id="11"/>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1</w:t>
      </w:r>
      <w:r>
        <w:rPr>
          <w:rFonts w:hint="default" w:ascii="Times New Roman" w:hAnsi="Times New Roman" w:eastAsia="仿宋_GB2312" w:cs="Times New Roman"/>
          <w:color w:val="auto"/>
          <w:lang w:val="en-US" w:eastAsia="zh-CN"/>
        </w:rPr>
        <w:t>.</w:t>
      </w:r>
      <w:r>
        <w:rPr>
          <w:rFonts w:hint="default" w:ascii="Times New Roman" w:hAnsi="Times New Roman" w:eastAsia="仿宋_GB2312" w:cs="Times New Roman"/>
          <w:color w:val="auto"/>
        </w:rPr>
        <w:t>立项依据充分性</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项目立项根据</w:t>
      </w:r>
      <w:r>
        <w:rPr>
          <w:rFonts w:hint="default" w:ascii="Times New Roman" w:hAnsi="Times New Roman" w:eastAsia="仿宋_GB2312" w:cs="Times New Roman"/>
          <w:color w:val="auto"/>
          <w:lang w:val="en-US" w:eastAsia="zh-CN"/>
        </w:rPr>
        <w:t>2020年4月22日</w:t>
      </w:r>
      <w:r>
        <w:rPr>
          <w:rFonts w:hint="default" w:ascii="Times New Roman" w:hAnsi="Times New Roman" w:eastAsia="仿宋_GB2312" w:cs="Times New Roman"/>
          <w:color w:val="auto"/>
        </w:rPr>
        <w:t>《自治州第十届党委财经委员会第四次会议纪要》文件精神，为尽快完成涉博湖苇业贷款担保债务化解，</w:t>
      </w:r>
      <w:r>
        <w:rPr>
          <w:rFonts w:hint="default" w:ascii="Times New Roman" w:hAnsi="Times New Roman" w:eastAsia="仿宋_GB2312" w:cs="Times New Roman"/>
          <w:color w:val="auto"/>
          <w:lang w:eastAsia="zh-CN"/>
        </w:rPr>
        <w:t>向</w:t>
      </w:r>
      <w:r>
        <w:rPr>
          <w:rFonts w:hint="default" w:ascii="Times New Roman" w:hAnsi="Times New Roman" w:eastAsia="仿宋_GB2312" w:cs="Times New Roman"/>
          <w:color w:val="auto"/>
        </w:rPr>
        <w:t>州财政</w:t>
      </w:r>
      <w:r>
        <w:rPr>
          <w:rFonts w:hint="default" w:ascii="Times New Roman" w:hAnsi="Times New Roman" w:eastAsia="仿宋_GB2312" w:cs="Times New Roman"/>
          <w:color w:val="auto"/>
          <w:lang w:eastAsia="zh-CN"/>
        </w:rPr>
        <w:t>申请</w:t>
      </w:r>
      <w:r>
        <w:rPr>
          <w:rFonts w:hint="default" w:ascii="Times New Roman" w:hAnsi="Times New Roman" w:eastAsia="仿宋_GB2312" w:cs="Times New Roman"/>
          <w:color w:val="auto"/>
        </w:rPr>
        <w:t>拨付担保风险处置资金</w:t>
      </w:r>
      <w:r>
        <w:rPr>
          <w:rFonts w:hint="default" w:ascii="Times New Roman" w:hAnsi="Times New Roman" w:eastAsia="仿宋_GB2312" w:cs="Times New Roman"/>
          <w:color w:val="auto"/>
          <w:lang w:eastAsia="zh-CN"/>
        </w:rPr>
        <w:t>，按照《</w:t>
      </w:r>
      <w:r>
        <w:rPr>
          <w:rFonts w:hint="default" w:ascii="Times New Roman" w:hAnsi="Times New Roman" w:eastAsia="仿宋_GB2312" w:cs="Times New Roman"/>
          <w:color w:val="auto"/>
        </w:rPr>
        <w:t>自治州第十一届党委财经委员会第9次会议纪要</w:t>
      </w:r>
      <w:r>
        <w:rPr>
          <w:rFonts w:hint="default" w:ascii="Times New Roman" w:hAnsi="Times New Roman" w:eastAsia="仿宋_GB2312" w:cs="Times New Roman"/>
          <w:color w:val="auto"/>
          <w:lang w:eastAsia="zh-CN"/>
        </w:rPr>
        <w:t>》资金安排，</w:t>
      </w:r>
      <w:r>
        <w:rPr>
          <w:rFonts w:hint="default" w:ascii="Times New Roman" w:hAnsi="Times New Roman" w:eastAsia="仿宋_GB2312" w:cs="Times New Roman"/>
          <w:color w:val="auto"/>
        </w:rPr>
        <w:t>拨付</w:t>
      </w:r>
      <w:r>
        <w:rPr>
          <w:rFonts w:hint="default" w:ascii="Times New Roman" w:hAnsi="Times New Roman" w:eastAsia="仿宋_GB2312" w:cs="Times New Roman"/>
          <w:color w:val="auto"/>
          <w:lang w:eastAsia="zh-CN"/>
        </w:rPr>
        <w:t>对新疆巴音国有资产经营有限公司补助费用补贴资金</w:t>
      </w:r>
      <w:r>
        <w:rPr>
          <w:rFonts w:hint="default" w:ascii="Times New Roman" w:hAnsi="Times New Roman" w:eastAsia="仿宋_GB2312" w:cs="Times New Roman"/>
          <w:color w:val="auto"/>
          <w:lang w:val="en-US" w:eastAsia="zh-CN"/>
        </w:rPr>
        <w:t>2449.23</w:t>
      </w:r>
      <w:r>
        <w:rPr>
          <w:rFonts w:hint="default" w:ascii="Times New Roman" w:hAnsi="Times New Roman" w:eastAsia="仿宋_GB2312" w:cs="Times New Roman"/>
          <w:color w:val="auto"/>
        </w:rPr>
        <w:t>万元，</w:t>
      </w:r>
      <w:r>
        <w:rPr>
          <w:rFonts w:hint="default" w:ascii="Times New Roman" w:hAnsi="Times New Roman" w:eastAsia="仿宋_GB2312" w:cs="Times New Roman"/>
          <w:color w:val="auto"/>
          <w:lang w:eastAsia="zh-CN"/>
        </w:rPr>
        <w:t>用于解决巴音国资公司解决历史遗留问题。</w:t>
      </w:r>
      <w:r>
        <w:rPr>
          <w:rFonts w:hint="eastAsia" w:cs="Times New Roman"/>
          <w:color w:val="auto"/>
          <w:lang w:eastAsia="zh-CN"/>
        </w:rPr>
        <w:t>2023年巴音国资公司专项资金</w:t>
      </w:r>
      <w:r>
        <w:rPr>
          <w:rFonts w:hint="default" w:ascii="Times New Roman" w:hAnsi="Times New Roman" w:eastAsia="仿宋_GB2312" w:cs="Times New Roman"/>
          <w:color w:val="auto"/>
        </w:rPr>
        <w:t>项目立项符合国有企业发展规划和政策要求，</w:t>
      </w:r>
      <w:r>
        <w:rPr>
          <w:rFonts w:hint="eastAsia" w:cs="Times New Roman"/>
          <w:color w:val="auto"/>
          <w:lang w:eastAsia="zh-CN"/>
        </w:rPr>
        <w:t>2023年巴音国资公司专项资金</w:t>
      </w:r>
      <w:r>
        <w:rPr>
          <w:rFonts w:hint="default" w:ascii="Times New Roman" w:hAnsi="Times New Roman" w:eastAsia="仿宋_GB2312" w:cs="Times New Roman"/>
          <w:color w:val="auto"/>
        </w:rPr>
        <w:t>项目立项与巴州国资委部门职责范围相符，属于巴州国资委部门履职所需，</w:t>
      </w:r>
      <w:r>
        <w:rPr>
          <w:rFonts w:hint="eastAsia" w:cs="Times New Roman"/>
          <w:color w:val="auto"/>
          <w:lang w:eastAsia="zh-CN"/>
        </w:rPr>
        <w:t>2023年巴音国资公司专项资金</w:t>
      </w:r>
      <w:r>
        <w:rPr>
          <w:rFonts w:hint="default" w:ascii="Times New Roman" w:hAnsi="Times New Roman" w:eastAsia="仿宋_GB2312" w:cs="Times New Roman"/>
          <w:color w:val="auto"/>
        </w:rPr>
        <w:t>项目</w:t>
      </w:r>
      <w:r>
        <w:rPr>
          <w:rFonts w:hint="default" w:ascii="Times New Roman" w:hAnsi="Times New Roman" w:eastAsia="仿宋_GB2312" w:cs="Times New Roman"/>
          <w:color w:val="auto"/>
          <w:lang w:eastAsia="zh-CN"/>
        </w:rPr>
        <w:t>旨在解决国有企业改革历史遗留问题</w:t>
      </w:r>
      <w:r>
        <w:rPr>
          <w:rFonts w:hint="default" w:ascii="Times New Roman" w:hAnsi="Times New Roman" w:eastAsia="仿宋_GB2312" w:cs="Times New Roman"/>
          <w:color w:val="auto"/>
        </w:rPr>
        <w:t>，属于州本级公共财政支持范围，符合地方事权支出责任划分原则，</w:t>
      </w:r>
      <w:r>
        <w:rPr>
          <w:rFonts w:hint="eastAsia" w:cs="Times New Roman"/>
          <w:color w:val="auto"/>
          <w:lang w:eastAsia="zh-CN"/>
        </w:rPr>
        <w:t>2023年巴音国资公司专项资金</w:t>
      </w:r>
      <w:r>
        <w:rPr>
          <w:rFonts w:hint="default" w:ascii="Times New Roman" w:hAnsi="Times New Roman" w:eastAsia="仿宋_GB2312" w:cs="Times New Roman"/>
          <w:color w:val="auto"/>
        </w:rPr>
        <w:t>项目不存在与相关部门同类项目或部门内部相关项目重复。</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此项权重分4分，得分4分。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2</w:t>
      </w:r>
      <w:r>
        <w:rPr>
          <w:rFonts w:hint="default" w:ascii="Times New Roman" w:hAnsi="Times New Roman" w:eastAsia="仿宋_GB2312" w:cs="Times New Roman"/>
          <w:color w:val="auto"/>
          <w:lang w:val="en-US" w:eastAsia="zh-CN"/>
        </w:rPr>
        <w:t>.</w:t>
      </w:r>
      <w:r>
        <w:rPr>
          <w:rFonts w:hint="default" w:ascii="Times New Roman" w:hAnsi="Times New Roman" w:eastAsia="仿宋_GB2312" w:cs="Times New Roman"/>
          <w:color w:val="auto"/>
        </w:rPr>
        <w:t>立项程序规范性</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val="0"/>
          <w:bCs w:val="0"/>
          <w:color w:val="auto"/>
          <w:kern w:val="2"/>
          <w:sz w:val="30"/>
          <w:szCs w:val="24"/>
          <w:lang w:val="en-US" w:eastAsia="zh-CN" w:bidi="ar-SA"/>
        </w:rPr>
        <w:t>项目申请、设立过程符合相关要求，依据《自治州第十届党委财经委员会第四次会议纪要》，严格按照审批流程准备符合要求的文件、材料；根据决算依据编制工作计划和2023年支持中小企业发展和管理支出项目经费预算，按照《自治州第十一届党委财经委员会第9次会议纪要》资金安排，经过与部门项目分管领导沟通、筛选确定经费预算计划，经巴州国资委党委会一致同意，确定最终预算方案。项目的审批文件、材料符合相关要求，项目事前经过必要的可行性研究、专家论证、风险评估、绩效评估、集体决策，保障了程序的规范性。</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此项权重分3分，得分3分。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3</w:t>
      </w:r>
      <w:r>
        <w:rPr>
          <w:rFonts w:hint="default" w:ascii="Times New Roman" w:hAnsi="Times New Roman" w:eastAsia="仿宋_GB2312" w:cs="Times New Roman"/>
          <w:color w:val="auto"/>
          <w:lang w:val="en-US" w:eastAsia="zh-CN"/>
        </w:rPr>
        <w:t>.</w:t>
      </w:r>
      <w:r>
        <w:rPr>
          <w:rFonts w:hint="default" w:ascii="Times New Roman" w:hAnsi="Times New Roman" w:eastAsia="仿宋_GB2312" w:cs="Times New Roman"/>
          <w:color w:val="auto"/>
        </w:rPr>
        <w:t>绩效目标合理性</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依据《自治州第十一届党委财经委员会第9次会议纪要》资金安排</w:t>
      </w: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rPr>
        <w:t>对</w:t>
      </w:r>
      <w:r>
        <w:rPr>
          <w:rFonts w:hint="eastAsia" w:cs="Times New Roman"/>
          <w:color w:val="auto"/>
          <w:lang w:eastAsia="zh-CN"/>
        </w:rPr>
        <w:t>2023年巴音国资公司专项资金</w:t>
      </w:r>
      <w:r>
        <w:rPr>
          <w:rFonts w:hint="default" w:ascii="Times New Roman" w:hAnsi="Times New Roman" w:eastAsia="仿宋_GB2312" w:cs="Times New Roman"/>
          <w:color w:val="auto"/>
        </w:rPr>
        <w:t>项目设立了项目绩效目标，针对拨付</w:t>
      </w:r>
      <w:r>
        <w:rPr>
          <w:rFonts w:hint="default" w:ascii="Times New Roman" w:hAnsi="Times New Roman" w:eastAsia="仿宋_GB2312" w:cs="Times New Roman"/>
          <w:color w:val="auto"/>
          <w:lang w:eastAsia="zh-CN"/>
        </w:rPr>
        <w:t>对企业补助费用补贴</w:t>
      </w:r>
      <w:r>
        <w:rPr>
          <w:rFonts w:hint="default" w:ascii="Times New Roman" w:hAnsi="Times New Roman" w:eastAsia="仿宋_GB2312" w:cs="Times New Roman"/>
          <w:color w:val="auto"/>
        </w:rPr>
        <w:t>的及时性、准确性、被</w:t>
      </w:r>
      <w:r>
        <w:rPr>
          <w:rFonts w:hint="default" w:ascii="Times New Roman" w:hAnsi="Times New Roman" w:eastAsia="仿宋_GB2312" w:cs="Times New Roman"/>
          <w:color w:val="auto"/>
          <w:lang w:eastAsia="zh-CN"/>
        </w:rPr>
        <w:t>补助</w:t>
      </w:r>
      <w:r>
        <w:rPr>
          <w:rFonts w:hint="default" w:ascii="Times New Roman" w:hAnsi="Times New Roman" w:eastAsia="仿宋_GB2312" w:cs="Times New Roman"/>
          <w:color w:val="auto"/>
        </w:rPr>
        <w:t>企业</w:t>
      </w:r>
      <w:r>
        <w:rPr>
          <w:rFonts w:hint="default" w:ascii="Times New Roman" w:hAnsi="Times New Roman" w:eastAsia="仿宋_GB2312" w:cs="Times New Roman"/>
          <w:color w:val="auto"/>
          <w:lang w:eastAsia="zh-CN"/>
        </w:rPr>
        <w:t>解决历史遗留问题</w:t>
      </w:r>
      <w:r>
        <w:rPr>
          <w:rFonts w:hint="default" w:ascii="Times New Roman" w:hAnsi="Times New Roman" w:eastAsia="仿宋_GB2312" w:cs="Times New Roman"/>
          <w:color w:val="auto"/>
        </w:rPr>
        <w:t>等工作具有相关性，项目的预期产出效益和效果也均能符合国有企业</w:t>
      </w:r>
      <w:r>
        <w:rPr>
          <w:rFonts w:hint="default" w:ascii="Times New Roman" w:hAnsi="Times New Roman" w:eastAsia="仿宋_GB2312" w:cs="Times New Roman"/>
          <w:color w:val="auto"/>
          <w:lang w:eastAsia="zh-CN"/>
        </w:rPr>
        <w:t>改革工作</w:t>
      </w:r>
      <w:r>
        <w:rPr>
          <w:rFonts w:hint="default" w:ascii="Times New Roman" w:hAnsi="Times New Roman" w:eastAsia="仿宋_GB2312" w:cs="Times New Roman"/>
          <w:color w:val="auto"/>
        </w:rPr>
        <w:t>的正常业绩水平，并且与预算确定的项目资金量相匹配。</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b w:val="0"/>
          <w:bCs w:val="0"/>
          <w:color w:val="auto"/>
          <w:kern w:val="2"/>
          <w:sz w:val="30"/>
          <w:szCs w:val="24"/>
          <w:lang w:val="en-US" w:eastAsia="zh-CN" w:bidi="ar-SA"/>
        </w:rPr>
        <w:t>此项权重分4分，得分4分。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4</w:t>
      </w:r>
      <w:r>
        <w:rPr>
          <w:rFonts w:hint="default" w:ascii="Times New Roman" w:hAnsi="Times New Roman" w:eastAsia="仿宋_GB2312" w:cs="Times New Roman"/>
          <w:color w:val="auto"/>
          <w:lang w:val="en-US" w:eastAsia="zh-CN"/>
        </w:rPr>
        <w:t>.</w:t>
      </w:r>
      <w:r>
        <w:rPr>
          <w:rFonts w:hint="default" w:ascii="Times New Roman" w:hAnsi="Times New Roman" w:eastAsia="仿宋_GB2312" w:cs="Times New Roman"/>
          <w:color w:val="auto"/>
        </w:rPr>
        <w:t>绩效指标明确性</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rPr>
      </w:pPr>
      <w:bookmarkStart w:id="12" w:name="_Hlk68699917"/>
      <w:r>
        <w:rPr>
          <w:rFonts w:hint="eastAsia" w:cs="Times New Roman"/>
          <w:color w:val="auto"/>
          <w:lang w:eastAsia="zh-CN"/>
        </w:rPr>
        <w:t>2023年巴音国资公司专项资金</w:t>
      </w:r>
      <w:r>
        <w:rPr>
          <w:rFonts w:hint="default" w:ascii="Times New Roman" w:hAnsi="Times New Roman" w:eastAsia="仿宋_GB2312" w:cs="Times New Roman"/>
          <w:color w:val="auto"/>
        </w:rPr>
        <w:t>项目将项目绩效目标细化分解为具体的绩效指标，一级指标共</w:t>
      </w:r>
      <w:r>
        <w:rPr>
          <w:rFonts w:hint="default" w:ascii="Times New Roman" w:hAnsi="Times New Roman" w:eastAsia="仿宋_GB2312" w:cs="Times New Roman"/>
          <w:color w:val="auto"/>
          <w:lang w:val="en-US" w:eastAsia="zh-CN"/>
        </w:rPr>
        <w:t>4</w:t>
      </w:r>
      <w:r>
        <w:rPr>
          <w:rFonts w:hint="default" w:ascii="Times New Roman" w:hAnsi="Times New Roman" w:eastAsia="仿宋_GB2312" w:cs="Times New Roman"/>
          <w:color w:val="auto"/>
        </w:rPr>
        <w:t>条，二级指标共</w:t>
      </w:r>
      <w:r>
        <w:rPr>
          <w:rFonts w:hint="default" w:ascii="Times New Roman" w:hAnsi="Times New Roman" w:eastAsia="仿宋_GB2312" w:cs="Times New Roman"/>
          <w:color w:val="auto"/>
          <w:lang w:val="en-US" w:eastAsia="zh-CN"/>
        </w:rPr>
        <w:t>6</w:t>
      </w:r>
      <w:r>
        <w:rPr>
          <w:rFonts w:hint="default" w:ascii="Times New Roman" w:hAnsi="Times New Roman" w:eastAsia="仿宋_GB2312" w:cs="Times New Roman"/>
          <w:color w:val="auto"/>
        </w:rPr>
        <w:t>条，三级指标共</w:t>
      </w:r>
      <w:r>
        <w:rPr>
          <w:rFonts w:hint="default" w:ascii="Times New Roman" w:hAnsi="Times New Roman" w:eastAsia="仿宋_GB2312" w:cs="Times New Roman"/>
          <w:color w:val="auto"/>
          <w:lang w:val="en-US" w:eastAsia="zh-CN"/>
        </w:rPr>
        <w:t>10</w:t>
      </w:r>
      <w:r>
        <w:rPr>
          <w:rFonts w:hint="default" w:ascii="Times New Roman" w:hAnsi="Times New Roman" w:eastAsia="仿宋_GB2312" w:cs="Times New Roman"/>
          <w:color w:val="auto"/>
        </w:rPr>
        <w:t>条，其中量化指标条数共</w:t>
      </w:r>
      <w:r>
        <w:rPr>
          <w:rFonts w:hint="default" w:ascii="Times New Roman" w:hAnsi="Times New Roman" w:eastAsia="仿宋_GB2312" w:cs="Times New Roman"/>
          <w:color w:val="auto"/>
          <w:lang w:val="en-US" w:eastAsia="zh-CN"/>
        </w:rPr>
        <w:t>9</w:t>
      </w:r>
      <w:r>
        <w:rPr>
          <w:rFonts w:hint="default" w:ascii="Times New Roman" w:hAnsi="Times New Roman" w:eastAsia="仿宋_GB2312" w:cs="Times New Roman"/>
          <w:color w:val="auto"/>
        </w:rPr>
        <w:t>条，所有绩效指标均通过清晰、可衡量的指标值予以体现，并且做到了与项目目标任务数或计划数相对应。</w:t>
      </w:r>
      <w:bookmarkEnd w:id="12"/>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b w:val="0"/>
          <w:bCs w:val="0"/>
          <w:color w:val="auto"/>
          <w:kern w:val="2"/>
          <w:sz w:val="30"/>
          <w:szCs w:val="24"/>
          <w:lang w:val="en-US" w:eastAsia="zh-CN" w:bidi="ar-SA"/>
        </w:rPr>
        <w:t>此项权重分3分，得分3分。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5</w:t>
      </w:r>
      <w:r>
        <w:rPr>
          <w:rFonts w:hint="default" w:ascii="Times New Roman" w:hAnsi="Times New Roman" w:eastAsia="仿宋_GB2312" w:cs="Times New Roman"/>
          <w:color w:val="auto"/>
          <w:lang w:val="en-US" w:eastAsia="zh-CN"/>
        </w:rPr>
        <w:t>.</w:t>
      </w:r>
      <w:r>
        <w:rPr>
          <w:rFonts w:hint="default" w:ascii="Times New Roman" w:hAnsi="Times New Roman" w:eastAsia="仿宋_GB2312" w:cs="Times New Roman"/>
          <w:color w:val="auto"/>
        </w:rPr>
        <w:t>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根据</w:t>
      </w:r>
      <w:r>
        <w:rPr>
          <w:rFonts w:hint="default" w:ascii="Times New Roman" w:hAnsi="Times New Roman" w:eastAsia="仿宋_GB2312" w:cs="Times New Roman"/>
          <w:color w:val="auto"/>
          <w:lang w:eastAsia="zh-CN"/>
        </w:rPr>
        <w:t>巴音国资公司《</w:t>
      </w:r>
      <w:r>
        <w:rPr>
          <w:rFonts w:hint="default" w:ascii="Times New Roman" w:hAnsi="Times New Roman" w:eastAsia="仿宋_GB2312" w:cs="Times New Roman"/>
          <w:color w:val="auto"/>
          <w:lang w:val="en-US" w:eastAsia="zh-CN"/>
        </w:rPr>
        <w:t>2023年巴音公司化解债务工作说明资料</w:t>
      </w: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中的项目实施计划</w:t>
      </w:r>
      <w:r>
        <w:rPr>
          <w:rFonts w:hint="default" w:ascii="Times New Roman" w:hAnsi="Times New Roman" w:eastAsia="仿宋_GB2312" w:cs="Times New Roman"/>
          <w:color w:val="auto"/>
        </w:rPr>
        <w:t>，</w:t>
      </w:r>
      <w:r>
        <w:rPr>
          <w:rFonts w:hint="default" w:ascii="Times New Roman" w:hAnsi="Times New Roman" w:eastAsia="仿宋_GB2312" w:cs="Times New Roman"/>
          <w:color w:val="auto"/>
          <w:lang w:eastAsia="zh-CN"/>
        </w:rPr>
        <w:t>巴音公司对涉及博湖苇业担保产生</w:t>
      </w:r>
      <w:r>
        <w:rPr>
          <w:rFonts w:hint="default" w:ascii="Times New Roman" w:hAnsi="Times New Roman" w:eastAsia="仿宋_GB2312" w:cs="Times New Roman"/>
          <w:color w:val="auto"/>
          <w:lang w:val="en-US" w:eastAsia="zh-CN"/>
        </w:rPr>
        <w:t>5件案件，按照与债务涉及相关单位协议约定，对项目资金细化分配，</w:t>
      </w:r>
      <w:r>
        <w:rPr>
          <w:rFonts w:hint="eastAsia" w:cs="Times New Roman"/>
          <w:color w:val="auto"/>
          <w:lang w:eastAsia="zh-CN"/>
        </w:rPr>
        <w:t>2023年巴音国资公司专项资金</w:t>
      </w:r>
      <w:r>
        <w:rPr>
          <w:rFonts w:hint="default" w:ascii="Times New Roman" w:hAnsi="Times New Roman" w:eastAsia="仿宋_GB2312" w:cs="Times New Roman"/>
          <w:color w:val="auto"/>
        </w:rPr>
        <w:t>项目预算编制经过科学论证，预算内容与</w:t>
      </w:r>
      <w:r>
        <w:rPr>
          <w:rFonts w:hint="default" w:ascii="Times New Roman" w:hAnsi="Times New Roman" w:eastAsia="仿宋_GB2312" w:cs="Times New Roman"/>
          <w:color w:val="auto"/>
          <w:lang w:eastAsia="zh-CN"/>
        </w:rPr>
        <w:t>项目涉及的相关单位、具体资金成本等</w:t>
      </w:r>
      <w:r>
        <w:rPr>
          <w:rFonts w:hint="default" w:ascii="Times New Roman" w:hAnsi="Times New Roman" w:eastAsia="仿宋_GB2312" w:cs="Times New Roman"/>
          <w:color w:val="auto"/>
        </w:rPr>
        <w:t>内容相匹配，</w:t>
      </w:r>
      <w:r>
        <w:rPr>
          <w:rFonts w:hint="default" w:ascii="Times New Roman" w:hAnsi="Times New Roman" w:eastAsia="仿宋_GB2312" w:cs="Times New Roman"/>
          <w:color w:val="auto"/>
          <w:lang w:eastAsia="zh-CN"/>
        </w:rPr>
        <w:t>按照《</w:t>
      </w:r>
      <w:r>
        <w:rPr>
          <w:rFonts w:hint="default" w:ascii="Times New Roman" w:hAnsi="Times New Roman" w:eastAsia="仿宋_GB2312" w:cs="Times New Roman"/>
          <w:color w:val="auto"/>
        </w:rPr>
        <w:t>自治州第十一届党委财经委员会第9次会议纪要》文件精神，</w:t>
      </w:r>
      <w:r>
        <w:rPr>
          <w:rFonts w:hint="default" w:ascii="Times New Roman" w:hAnsi="Times New Roman" w:eastAsia="仿宋_GB2312" w:cs="Times New Roman"/>
          <w:color w:val="auto"/>
          <w:lang w:eastAsia="zh-CN"/>
        </w:rPr>
        <w:t>按照标准编制资金安排，预算确定的拨付</w:t>
      </w:r>
      <w:r>
        <w:rPr>
          <w:rFonts w:hint="eastAsia" w:cs="Times New Roman"/>
          <w:color w:val="auto"/>
          <w:lang w:eastAsia="zh-CN"/>
        </w:rPr>
        <w:t>2023年巴音国资公司专项资金</w:t>
      </w:r>
      <w:r>
        <w:rPr>
          <w:rFonts w:hint="default" w:ascii="Times New Roman" w:hAnsi="Times New Roman" w:eastAsia="仿宋_GB2312" w:cs="Times New Roman"/>
          <w:color w:val="auto"/>
          <w:lang w:eastAsia="zh-CN"/>
        </w:rPr>
        <w:t>量与巴音公司解决历史遗留问题工作任务相匹配。</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b w:val="0"/>
          <w:bCs w:val="0"/>
          <w:color w:val="auto"/>
          <w:kern w:val="2"/>
          <w:sz w:val="30"/>
          <w:szCs w:val="24"/>
          <w:lang w:val="en-US" w:eastAsia="zh-CN" w:bidi="ar-SA"/>
        </w:rPr>
        <w:t>此项权重分4分，得分4分。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6</w:t>
      </w:r>
      <w:r>
        <w:rPr>
          <w:rFonts w:hint="default" w:ascii="Times New Roman" w:hAnsi="Times New Roman" w:eastAsia="仿宋_GB2312" w:cs="Times New Roman"/>
          <w:color w:val="auto"/>
          <w:lang w:val="en-US" w:eastAsia="zh-CN"/>
        </w:rPr>
        <w:t>.</w:t>
      </w:r>
      <w:r>
        <w:rPr>
          <w:rFonts w:hint="default" w:ascii="Times New Roman" w:hAnsi="Times New Roman" w:eastAsia="仿宋_GB2312" w:cs="Times New Roman"/>
          <w:color w:val="auto"/>
        </w:rPr>
        <w:t>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rPr>
        <w:t>按照《自治州第十一届党委财经委员会第9次会议纪要》文件精神</w:t>
      </w:r>
      <w:r>
        <w:rPr>
          <w:rFonts w:hint="default" w:ascii="Times New Roman" w:hAnsi="Times New Roman" w:eastAsia="仿宋_GB2312" w:cs="Times New Roman"/>
          <w:color w:val="auto"/>
          <w:lang w:eastAsia="zh-CN"/>
        </w:rPr>
        <w:t>安排项目资金</w:t>
      </w:r>
      <w:r>
        <w:rPr>
          <w:rFonts w:hint="default" w:ascii="Times New Roman" w:hAnsi="Times New Roman" w:eastAsia="仿宋_GB2312" w:cs="Times New Roman"/>
          <w:color w:val="auto"/>
        </w:rPr>
        <w:t>，</w:t>
      </w:r>
      <w:r>
        <w:rPr>
          <w:rFonts w:hint="default" w:ascii="Times New Roman" w:hAnsi="Times New Roman" w:eastAsia="仿宋_GB2312" w:cs="Times New Roman"/>
          <w:color w:val="auto"/>
          <w:lang w:eastAsia="zh-CN"/>
        </w:rPr>
        <w:t>为盘活存量资产，防止国有资产流失，巴音国资公司按照协议约定，按时支付新疆科达集团、天津滨海农村商业银行、库尔勒银行、昆仑银行、长城国兴融资租赁公司债务资金，各项债务化解</w:t>
      </w:r>
      <w:r>
        <w:rPr>
          <w:rFonts w:hint="default" w:ascii="Times New Roman" w:hAnsi="Times New Roman" w:eastAsia="仿宋_GB2312" w:cs="Times New Roman"/>
          <w:color w:val="auto"/>
        </w:rPr>
        <w:t>资金分配额度合理，与项目单位用于</w:t>
      </w:r>
      <w:r>
        <w:rPr>
          <w:rFonts w:hint="default" w:ascii="Times New Roman" w:hAnsi="Times New Roman" w:eastAsia="仿宋_GB2312" w:cs="Times New Roman"/>
          <w:color w:val="auto"/>
          <w:lang w:eastAsia="zh-CN"/>
        </w:rPr>
        <w:t>巴音国资公司解决历史遗留问题，推进国有企业改革工作</w:t>
      </w:r>
      <w:r>
        <w:rPr>
          <w:rFonts w:hint="default" w:ascii="Times New Roman" w:hAnsi="Times New Roman" w:eastAsia="仿宋_GB2312" w:cs="Times New Roman"/>
          <w:color w:val="auto"/>
        </w:rPr>
        <w:t>实际相适应</w:t>
      </w:r>
      <w:r>
        <w:rPr>
          <w:rFonts w:hint="default" w:ascii="Times New Roman" w:hAnsi="Times New Roman" w:eastAsia="仿宋_GB2312" w:cs="Times New Roman"/>
          <w:color w:val="auto"/>
          <w:lang w:eastAsia="zh-CN"/>
        </w:rPr>
        <w:t>。</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b w:val="0"/>
          <w:bCs w:val="0"/>
          <w:color w:val="auto"/>
          <w:kern w:val="2"/>
          <w:sz w:val="30"/>
          <w:szCs w:val="24"/>
          <w:lang w:val="en-US" w:eastAsia="zh-CN" w:bidi="ar-SA"/>
        </w:rPr>
        <w:t>此项权重分2分，得分2分。</w:t>
      </w:r>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auto"/>
        </w:rPr>
      </w:pPr>
      <w:bookmarkStart w:id="13" w:name="_Toc68703839"/>
      <w:r>
        <w:rPr>
          <w:rFonts w:hint="default" w:ascii="Times New Roman" w:hAnsi="Times New Roman" w:eastAsia="仿宋_GB2312" w:cs="Times New Roman"/>
          <w:b w:val="0"/>
          <w:bCs w:val="0"/>
          <w:color w:val="auto"/>
        </w:rPr>
        <w:t>（二）项目过程情况。</w:t>
      </w:r>
      <w:bookmarkEnd w:id="13"/>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1</w:t>
      </w:r>
      <w:r>
        <w:rPr>
          <w:rFonts w:hint="default" w:ascii="Times New Roman" w:hAnsi="Times New Roman" w:eastAsia="仿宋_GB2312" w:cs="Times New Roman"/>
          <w:color w:val="auto"/>
          <w:lang w:val="en-US" w:eastAsia="zh-CN"/>
        </w:rPr>
        <w:t>.</w:t>
      </w:r>
      <w:r>
        <w:rPr>
          <w:rFonts w:hint="default" w:ascii="Times New Roman" w:hAnsi="Times New Roman" w:eastAsia="仿宋_GB2312" w:cs="Times New Roman"/>
          <w:color w:val="auto"/>
        </w:rPr>
        <w:t>资金到位率：</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预算资金</w:t>
      </w:r>
      <w:r>
        <w:rPr>
          <w:rFonts w:hint="default" w:ascii="Times New Roman" w:hAnsi="Times New Roman" w:eastAsia="仿宋_GB2312" w:cs="Times New Roman"/>
          <w:color w:val="auto"/>
          <w:lang w:val="en-US" w:eastAsia="zh-CN"/>
        </w:rPr>
        <w:t>2449.23</w:t>
      </w:r>
      <w:r>
        <w:rPr>
          <w:rFonts w:hint="default" w:ascii="Times New Roman" w:hAnsi="Times New Roman" w:eastAsia="仿宋_GB2312" w:cs="Times New Roman"/>
          <w:color w:val="auto"/>
        </w:rPr>
        <w:t>万元，实际到位资金</w:t>
      </w:r>
      <w:r>
        <w:rPr>
          <w:rFonts w:hint="default" w:ascii="Times New Roman" w:hAnsi="Times New Roman" w:eastAsia="仿宋_GB2312" w:cs="Times New Roman"/>
          <w:color w:val="auto"/>
          <w:lang w:val="en-US" w:eastAsia="zh-CN"/>
        </w:rPr>
        <w:t>2449.23</w:t>
      </w:r>
      <w:r>
        <w:rPr>
          <w:rFonts w:hint="default" w:ascii="Times New Roman" w:hAnsi="Times New Roman" w:eastAsia="仿宋_GB2312" w:cs="Times New Roman"/>
          <w:color w:val="auto"/>
        </w:rPr>
        <w:t>万元，资金到位率</w:t>
      </w:r>
      <w:r>
        <w:rPr>
          <w:rFonts w:hint="default" w:ascii="Times New Roman" w:hAnsi="Times New Roman" w:eastAsia="仿宋_GB2312" w:cs="Times New Roman"/>
          <w:color w:val="auto"/>
          <w:lang w:val="en-US" w:eastAsia="zh-CN"/>
        </w:rPr>
        <w:t>100</w:t>
      </w:r>
      <w:r>
        <w:rPr>
          <w:rFonts w:hint="default" w:ascii="Times New Roman" w:hAnsi="Times New Roman" w:eastAsia="仿宋_GB2312" w:cs="Times New Roman"/>
          <w:color w:val="auto"/>
        </w:rPr>
        <w:t>%。</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b w:val="0"/>
          <w:bCs w:val="0"/>
          <w:color w:val="auto"/>
          <w:kern w:val="2"/>
          <w:sz w:val="30"/>
          <w:szCs w:val="24"/>
          <w:lang w:val="en-US" w:eastAsia="zh-CN" w:bidi="ar-SA"/>
        </w:rPr>
        <w:t>此项权重分5分，得分5分。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2</w:t>
      </w:r>
      <w:r>
        <w:rPr>
          <w:rFonts w:hint="default" w:ascii="Times New Roman" w:hAnsi="Times New Roman" w:eastAsia="仿宋_GB2312" w:cs="Times New Roman"/>
          <w:color w:val="auto"/>
          <w:lang w:val="en-US" w:eastAsia="zh-CN"/>
        </w:rPr>
        <w:t>.</w:t>
      </w:r>
      <w:r>
        <w:rPr>
          <w:rFonts w:hint="default" w:ascii="Times New Roman" w:hAnsi="Times New Roman" w:eastAsia="仿宋_GB2312" w:cs="Times New Roman"/>
          <w:color w:val="auto"/>
        </w:rPr>
        <w:t>预算执行率</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年初预算数</w:t>
      </w:r>
      <w:r>
        <w:rPr>
          <w:rFonts w:hint="default" w:ascii="Times New Roman" w:hAnsi="Times New Roman" w:eastAsia="仿宋_GB2312" w:cs="Times New Roman"/>
          <w:color w:val="auto"/>
          <w:lang w:val="en-US" w:eastAsia="zh-CN"/>
        </w:rPr>
        <w:t>2449.23</w:t>
      </w:r>
      <w:r>
        <w:rPr>
          <w:rFonts w:hint="default" w:ascii="Times New Roman" w:hAnsi="Times New Roman" w:eastAsia="仿宋_GB2312" w:cs="Times New Roman"/>
          <w:color w:val="auto"/>
        </w:rPr>
        <w:t>万元，全年预算数</w:t>
      </w:r>
      <w:r>
        <w:rPr>
          <w:rFonts w:hint="default" w:ascii="Times New Roman" w:hAnsi="Times New Roman" w:eastAsia="仿宋_GB2312" w:cs="Times New Roman"/>
          <w:color w:val="auto"/>
          <w:lang w:val="en-US" w:eastAsia="zh-CN"/>
        </w:rPr>
        <w:t>2449.23</w:t>
      </w:r>
      <w:r>
        <w:rPr>
          <w:rFonts w:hint="default" w:ascii="Times New Roman" w:hAnsi="Times New Roman" w:eastAsia="仿宋_GB2312" w:cs="Times New Roman"/>
          <w:color w:val="auto"/>
        </w:rPr>
        <w:t>万元，全年执行数</w:t>
      </w:r>
      <w:r>
        <w:rPr>
          <w:rFonts w:hint="default" w:ascii="Times New Roman" w:hAnsi="Times New Roman" w:eastAsia="仿宋_GB2312" w:cs="Times New Roman"/>
          <w:color w:val="auto"/>
          <w:lang w:val="en-US" w:eastAsia="zh-CN"/>
        </w:rPr>
        <w:t>2449.23</w:t>
      </w:r>
      <w:r>
        <w:rPr>
          <w:rFonts w:hint="default" w:ascii="Times New Roman" w:hAnsi="Times New Roman" w:eastAsia="仿宋_GB2312" w:cs="Times New Roman"/>
          <w:color w:val="auto"/>
        </w:rPr>
        <w:t>万元，预算执行率为</w:t>
      </w:r>
      <w:r>
        <w:rPr>
          <w:rFonts w:hint="default" w:ascii="Times New Roman" w:hAnsi="Times New Roman" w:eastAsia="仿宋_GB2312" w:cs="Times New Roman"/>
          <w:color w:val="auto"/>
          <w:lang w:val="en-US" w:eastAsia="zh-CN"/>
        </w:rPr>
        <w:t>100</w:t>
      </w:r>
      <w:r>
        <w:rPr>
          <w:rFonts w:hint="default" w:ascii="Times New Roman" w:hAnsi="Times New Roman" w:eastAsia="仿宋_GB2312" w:cs="Times New Roman"/>
          <w:color w:val="auto"/>
        </w:rPr>
        <w:t>%</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b w:val="0"/>
          <w:bCs w:val="0"/>
          <w:color w:val="auto"/>
          <w:kern w:val="2"/>
          <w:sz w:val="30"/>
          <w:szCs w:val="24"/>
          <w:lang w:val="en-US" w:eastAsia="zh-CN" w:bidi="ar-SA"/>
        </w:rPr>
        <w:t>此项权重分5分，得分5分。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3</w:t>
      </w:r>
      <w:r>
        <w:rPr>
          <w:rFonts w:hint="default" w:ascii="Times New Roman" w:hAnsi="Times New Roman" w:eastAsia="仿宋_GB2312" w:cs="Times New Roman"/>
          <w:color w:val="auto"/>
          <w:lang w:val="en-US" w:eastAsia="zh-CN"/>
        </w:rPr>
        <w:t>.</w:t>
      </w:r>
      <w:r>
        <w:rPr>
          <w:rFonts w:hint="default" w:ascii="Times New Roman" w:hAnsi="Times New Roman" w:eastAsia="仿宋_GB2312" w:cs="Times New Roman"/>
          <w:color w:val="auto"/>
        </w:rPr>
        <w:t>资金使用合规性</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both"/>
        <w:textAlignment w:val="auto"/>
        <w:rPr>
          <w:rFonts w:hint="default" w:ascii="Times New Roman" w:hAnsi="Times New Roman" w:eastAsia="仿宋_GB2312" w:cs="Times New Roman"/>
          <w:b w:val="0"/>
          <w:bCs w:val="0"/>
          <w:color w:val="auto"/>
          <w:sz w:val="31"/>
          <w:szCs w:val="31"/>
          <w:lang w:val="en-US" w:eastAsia="zh-CN"/>
        </w:rPr>
      </w:pPr>
      <w:r>
        <w:rPr>
          <w:rFonts w:hint="eastAsia" w:ascii="Times New Roman" w:hAnsi="Times New Roman" w:eastAsia="仿宋_GB2312" w:cs="Times New Roman"/>
          <w:b w:val="0"/>
          <w:bCs w:val="0"/>
          <w:color w:val="auto"/>
          <w:sz w:val="31"/>
          <w:szCs w:val="31"/>
          <w:lang w:eastAsia="zh-CN"/>
        </w:rPr>
        <w:t>2023年巴音国资公司专项资金</w:t>
      </w:r>
      <w:r>
        <w:rPr>
          <w:rFonts w:hint="default" w:ascii="Times New Roman" w:hAnsi="Times New Roman" w:eastAsia="仿宋_GB2312" w:cs="Times New Roman"/>
          <w:b w:val="0"/>
          <w:bCs w:val="0"/>
          <w:color w:val="auto"/>
          <w:sz w:val="31"/>
          <w:szCs w:val="31"/>
        </w:rPr>
        <w:t>项目严格按照预期绩效目标执行预算资金。制定了《巴州国资委预算管理制度》、《巴州国资委预算绩效管理工作制度》等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b w:val="0"/>
          <w:bCs w:val="0"/>
          <w:color w:val="auto"/>
          <w:kern w:val="2"/>
          <w:sz w:val="30"/>
          <w:szCs w:val="24"/>
          <w:lang w:val="en-US" w:eastAsia="zh-CN" w:bidi="ar-SA"/>
        </w:rPr>
        <w:t>此项权重分4分，得分4分。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4</w:t>
      </w:r>
      <w:r>
        <w:rPr>
          <w:rFonts w:hint="default" w:ascii="Times New Roman" w:hAnsi="Times New Roman" w:eastAsia="仿宋_GB2312" w:cs="Times New Roman"/>
          <w:color w:val="auto"/>
          <w:lang w:val="en-US" w:eastAsia="zh-CN"/>
        </w:rPr>
        <w:t>.</w:t>
      </w:r>
      <w:r>
        <w:rPr>
          <w:rFonts w:hint="default" w:ascii="Times New Roman" w:hAnsi="Times New Roman" w:eastAsia="仿宋_GB2312" w:cs="Times New Roman"/>
          <w:color w:val="auto"/>
        </w:rPr>
        <w:t>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巴州国资委制定了《巴州国资委专项资金管理暂行办法》等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rPr>
        <w:t>建立不断健全完善有关企业领导人员管理、薪酬管理、投资管理、财务监督、产权管理等方面规范的国资监管制度体系。</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b w:val="0"/>
          <w:bCs w:val="0"/>
          <w:color w:val="auto"/>
          <w:kern w:val="2"/>
          <w:sz w:val="30"/>
          <w:szCs w:val="24"/>
          <w:lang w:val="en-US" w:eastAsia="zh-CN" w:bidi="ar-SA"/>
        </w:rPr>
        <w:t>此项权重分4分，得分4分。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5</w:t>
      </w:r>
      <w:r>
        <w:rPr>
          <w:rFonts w:hint="default" w:ascii="Times New Roman" w:hAnsi="Times New Roman" w:eastAsia="仿宋_GB2312" w:cs="Times New Roman"/>
          <w:color w:val="auto"/>
          <w:lang w:val="en-US" w:eastAsia="zh-CN"/>
        </w:rPr>
        <w:t>.</w:t>
      </w:r>
      <w:r>
        <w:rPr>
          <w:rFonts w:hint="default" w:ascii="Times New Roman" w:hAnsi="Times New Roman" w:eastAsia="仿宋_GB2312" w:cs="Times New Roman"/>
          <w:color w:val="auto"/>
        </w:rPr>
        <w:t>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通过科学的预算编制，根据</w:t>
      </w:r>
      <w:r>
        <w:rPr>
          <w:rFonts w:hint="default" w:ascii="Times New Roman" w:hAnsi="Times New Roman" w:eastAsia="仿宋_GB2312" w:cs="Times New Roman"/>
          <w:color w:val="auto"/>
          <w:lang w:eastAsia="zh-CN"/>
        </w:rPr>
        <w:t>巴音国资公司债务化解</w:t>
      </w:r>
      <w:r>
        <w:rPr>
          <w:rFonts w:hint="default" w:ascii="Times New Roman" w:hAnsi="Times New Roman" w:eastAsia="仿宋_GB2312" w:cs="Times New Roman"/>
          <w:color w:val="auto"/>
        </w:rPr>
        <w:t>的工作计划，细化</w:t>
      </w:r>
      <w:r>
        <w:rPr>
          <w:rFonts w:hint="default" w:ascii="Times New Roman" w:hAnsi="Times New Roman" w:eastAsia="仿宋_GB2312" w:cs="Times New Roman"/>
          <w:color w:val="auto"/>
          <w:lang w:eastAsia="zh-CN"/>
        </w:rPr>
        <w:t>对企业补助费用补贴的资金</w:t>
      </w:r>
      <w:r>
        <w:rPr>
          <w:rFonts w:hint="default" w:ascii="Times New Roman" w:hAnsi="Times New Roman" w:eastAsia="仿宋_GB2312" w:cs="Times New Roman"/>
          <w:color w:val="auto"/>
        </w:rPr>
        <w:t>预算，提高预算执行效率，严格按照2023年绩效管理要求执行项目绩效管理工作，项目资金的使用范围、审批流程、支付流程严格按照专项资金管理制度执行，监督被</w:t>
      </w:r>
      <w:r>
        <w:rPr>
          <w:rFonts w:hint="default" w:ascii="Times New Roman" w:hAnsi="Times New Roman" w:eastAsia="仿宋_GB2312" w:cs="Times New Roman"/>
          <w:color w:val="auto"/>
          <w:lang w:eastAsia="zh-CN"/>
        </w:rPr>
        <w:t>补助企业</w:t>
      </w:r>
      <w:r>
        <w:rPr>
          <w:rFonts w:hint="default" w:ascii="Times New Roman" w:hAnsi="Times New Roman" w:eastAsia="仿宋_GB2312" w:cs="Times New Roman"/>
          <w:color w:val="auto"/>
        </w:rPr>
        <w:t>严格按照专项资金管理制度分配项目资金。</w:t>
      </w:r>
      <w:r>
        <w:rPr>
          <w:rFonts w:hint="eastAsia" w:cs="Times New Roman"/>
          <w:color w:val="auto"/>
          <w:lang w:eastAsia="zh-CN"/>
        </w:rPr>
        <w:t>2023年巴音国资公司专项资金</w:t>
      </w:r>
      <w:r>
        <w:rPr>
          <w:rFonts w:hint="default" w:ascii="Times New Roman" w:hAnsi="Times New Roman" w:eastAsia="仿宋_GB2312" w:cs="Times New Roman"/>
          <w:color w:val="auto"/>
        </w:rPr>
        <w:t>项目实施过程不存在项目调整及支出调整情况。项目相关文件依据、资金请示、支付凭证等资料由项目管理人员收集整理齐全并及时归档纸质版和电子版资料</w:t>
      </w:r>
      <w:r>
        <w:rPr>
          <w:rFonts w:hint="default" w:ascii="Times New Roman" w:hAnsi="Times New Roman" w:eastAsia="仿宋_GB2312" w:cs="Times New Roman"/>
          <w:color w:val="auto"/>
          <w:lang w:eastAsia="zh-CN"/>
        </w:rPr>
        <w:t>各一份</w:t>
      </w:r>
      <w:r>
        <w:rPr>
          <w:rFonts w:hint="default" w:ascii="Times New Roman" w:hAnsi="Times New Roman" w:eastAsia="仿宋_GB2312" w:cs="Times New Roman"/>
          <w:color w:val="auto"/>
        </w:rPr>
        <w:t>。项目实施全程由</w:t>
      </w:r>
      <w:r>
        <w:rPr>
          <w:rFonts w:hint="default" w:ascii="Times New Roman" w:hAnsi="Times New Roman" w:eastAsia="仿宋_GB2312" w:cs="Times New Roman"/>
          <w:color w:val="auto"/>
          <w:lang w:eastAsia="zh-CN"/>
        </w:rPr>
        <w:t>企业改革科</w:t>
      </w:r>
      <w:r>
        <w:rPr>
          <w:rFonts w:hint="default" w:ascii="Times New Roman" w:hAnsi="Times New Roman" w:eastAsia="仿宋_GB2312" w:cs="Times New Roman"/>
          <w:color w:val="auto"/>
        </w:rPr>
        <w:t>跟进，分阶段调研被</w:t>
      </w:r>
      <w:r>
        <w:rPr>
          <w:rFonts w:hint="default" w:ascii="Times New Roman" w:hAnsi="Times New Roman" w:eastAsia="仿宋_GB2312" w:cs="Times New Roman"/>
          <w:color w:val="auto"/>
          <w:lang w:eastAsia="zh-CN"/>
        </w:rPr>
        <w:t>补助</w:t>
      </w:r>
      <w:r>
        <w:rPr>
          <w:rFonts w:hint="default" w:ascii="Times New Roman" w:hAnsi="Times New Roman" w:eastAsia="仿宋_GB2312" w:cs="Times New Roman"/>
          <w:color w:val="auto"/>
        </w:rPr>
        <w:t>企业</w:t>
      </w:r>
      <w:r>
        <w:rPr>
          <w:rFonts w:hint="default" w:ascii="Times New Roman" w:hAnsi="Times New Roman" w:eastAsia="仿宋_GB2312" w:cs="Times New Roman"/>
          <w:color w:val="auto"/>
          <w:lang w:eastAsia="zh-CN"/>
        </w:rPr>
        <w:t>解决历史遗留问题项目</w:t>
      </w:r>
      <w:r>
        <w:rPr>
          <w:rFonts w:hint="default" w:ascii="Times New Roman" w:hAnsi="Times New Roman" w:eastAsia="仿宋_GB2312" w:cs="Times New Roman"/>
          <w:color w:val="auto"/>
        </w:rPr>
        <w:t>实施情况。</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b w:val="0"/>
          <w:bCs w:val="0"/>
          <w:color w:val="auto"/>
          <w:kern w:val="2"/>
          <w:sz w:val="30"/>
          <w:szCs w:val="24"/>
          <w:lang w:val="en-US" w:eastAsia="zh-CN" w:bidi="ar-SA"/>
        </w:rPr>
        <w:t>此项权重分2分，得分2分。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rPr>
      </w:pPr>
      <w:bookmarkStart w:id="14" w:name="_Toc68703840"/>
      <w:r>
        <w:rPr>
          <w:rFonts w:hint="default" w:ascii="Times New Roman" w:hAnsi="Times New Roman" w:eastAsia="仿宋_GB2312" w:cs="Times New Roman"/>
          <w:color w:val="auto"/>
          <w:highlight w:val="none"/>
          <w:lang w:val="en-US" w:eastAsia="zh-CN"/>
        </w:rPr>
        <w:t>（三）</w:t>
      </w:r>
      <w:r>
        <w:rPr>
          <w:rFonts w:hint="default" w:ascii="Times New Roman" w:hAnsi="Times New Roman" w:eastAsia="仿宋_GB2312" w:cs="Times New Roman"/>
          <w:b w:val="0"/>
          <w:bCs w:val="0"/>
          <w:color w:val="auto"/>
          <w:highlight w:val="none"/>
        </w:rPr>
        <w:t>项目产出情况。</w:t>
      </w:r>
      <w:bookmarkEnd w:id="14"/>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数量指标</w:t>
      </w:r>
      <w:r>
        <w:rPr>
          <w:rFonts w:hint="default" w:ascii="Times New Roman" w:hAnsi="Times New Roman" w:eastAsia="仿宋_GB2312" w:cs="Times New Roman"/>
          <w:color w:val="auto"/>
          <w:lang w:eastAsia="zh-CN"/>
        </w:rPr>
        <w:t>完成情况</w:t>
      </w:r>
      <w:r>
        <w:rPr>
          <w:rFonts w:hint="default" w:ascii="Times New Roman" w:hAnsi="Times New Roman" w:eastAsia="仿宋_GB2312" w:cs="Times New Roman"/>
          <w:color w:val="auto"/>
        </w:rPr>
        <w:t>：指标1：</w:t>
      </w:r>
      <w:r>
        <w:rPr>
          <w:rFonts w:hint="default" w:ascii="Times New Roman" w:hAnsi="Times New Roman" w:eastAsia="仿宋_GB2312" w:cs="Times New Roman"/>
          <w:color w:val="auto"/>
          <w:lang w:eastAsia="zh-CN"/>
        </w:rPr>
        <w:t>化解债务涉及相关单位数量</w:t>
      </w:r>
      <w:r>
        <w:rPr>
          <w:rFonts w:hint="default" w:ascii="Times New Roman" w:hAnsi="Times New Roman" w:eastAsia="仿宋_GB2312" w:cs="Times New Roman"/>
          <w:color w:val="auto"/>
        </w:rPr>
        <w:t>，指标值：</w:t>
      </w:r>
      <w:r>
        <w:rPr>
          <w:rFonts w:hint="default" w:ascii="Times New Roman" w:hAnsi="Times New Roman" w:eastAsia="仿宋_GB2312" w:cs="Times New Roman"/>
          <w:color w:val="auto"/>
          <w:lang w:val="en-US" w:eastAsia="zh-CN"/>
        </w:rPr>
        <w:t>5个</w:t>
      </w:r>
      <w:r>
        <w:rPr>
          <w:rFonts w:hint="default" w:ascii="Times New Roman" w:hAnsi="Times New Roman" w:eastAsia="仿宋_GB2312" w:cs="Times New Roman"/>
          <w:color w:val="auto"/>
        </w:rPr>
        <w:t>，实际完成值</w:t>
      </w: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5个</w:t>
      </w:r>
      <w:r>
        <w:rPr>
          <w:rFonts w:hint="default" w:ascii="Times New Roman" w:hAnsi="Times New Roman" w:eastAsia="仿宋_GB2312" w:cs="Times New Roman"/>
          <w:color w:val="auto"/>
        </w:rPr>
        <w:t>，指标完成率</w:t>
      </w:r>
      <w:r>
        <w:rPr>
          <w:rFonts w:hint="default" w:ascii="Times New Roman" w:hAnsi="Times New Roman" w:eastAsia="仿宋_GB2312" w:cs="Times New Roman"/>
          <w:color w:val="auto"/>
          <w:lang w:val="en-US" w:eastAsia="zh-CN"/>
        </w:rPr>
        <w:t>100</w:t>
      </w:r>
      <w:r>
        <w:rPr>
          <w:rFonts w:hint="default" w:ascii="Times New Roman" w:hAnsi="Times New Roman" w:eastAsia="仿宋_GB2312" w:cs="Times New Roman"/>
          <w:color w:val="auto"/>
        </w:rPr>
        <w:t>%，偏差原因：</w:t>
      </w:r>
      <w:r>
        <w:rPr>
          <w:rFonts w:hint="default" w:ascii="Times New Roman" w:hAnsi="Times New Roman" w:eastAsia="仿宋_GB2312" w:cs="Times New Roman"/>
          <w:color w:val="auto"/>
          <w:lang w:eastAsia="zh-CN"/>
        </w:rPr>
        <w:t>无</w:t>
      </w:r>
      <w:r>
        <w:rPr>
          <w:rFonts w:hint="default" w:ascii="Times New Roman" w:hAnsi="Times New Roman" w:eastAsia="仿宋_GB2312" w:cs="Times New Roman"/>
          <w:color w:val="auto"/>
        </w:rPr>
        <w:t>。</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此项权重分10分，得分10分。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质量指标</w:t>
      </w:r>
      <w:r>
        <w:rPr>
          <w:rFonts w:hint="default" w:ascii="Times New Roman" w:hAnsi="Times New Roman" w:eastAsia="仿宋_GB2312" w:cs="Times New Roman"/>
          <w:color w:val="auto"/>
          <w:lang w:eastAsia="zh-CN"/>
        </w:rPr>
        <w:t>完成情况</w:t>
      </w:r>
      <w:r>
        <w:rPr>
          <w:rFonts w:hint="default" w:ascii="Times New Roman" w:hAnsi="Times New Roman" w:eastAsia="仿宋_GB2312" w:cs="Times New Roman"/>
          <w:color w:val="auto"/>
        </w:rPr>
        <w:t>：指标1：</w:t>
      </w:r>
      <w:r>
        <w:rPr>
          <w:rFonts w:hint="default" w:ascii="Times New Roman" w:hAnsi="Times New Roman" w:eastAsia="仿宋_GB2312" w:cs="Times New Roman"/>
          <w:color w:val="auto"/>
          <w:lang w:eastAsia="zh-CN"/>
        </w:rPr>
        <w:t>化解债务资金到位率</w:t>
      </w:r>
      <w:r>
        <w:rPr>
          <w:rFonts w:hint="default" w:ascii="Times New Roman" w:hAnsi="Times New Roman" w:eastAsia="仿宋_GB2312" w:cs="Times New Roman"/>
          <w:color w:val="auto"/>
        </w:rPr>
        <w:t>，指标值：</w:t>
      </w:r>
      <w:r>
        <w:rPr>
          <w:rFonts w:hint="default" w:ascii="Times New Roman" w:hAnsi="Times New Roman" w:eastAsia="仿宋_GB2312" w:cs="Times New Roman"/>
          <w:color w:val="auto"/>
          <w:lang w:val="en-US" w:eastAsia="zh-CN"/>
        </w:rPr>
        <w:t>100%</w:t>
      </w:r>
      <w:r>
        <w:rPr>
          <w:rFonts w:hint="default" w:ascii="Times New Roman" w:hAnsi="Times New Roman" w:eastAsia="仿宋_GB2312" w:cs="Times New Roman"/>
          <w:color w:val="auto"/>
        </w:rPr>
        <w:t>，实际完成值</w:t>
      </w: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100%</w:t>
      </w:r>
      <w:r>
        <w:rPr>
          <w:rFonts w:hint="default" w:ascii="Times New Roman" w:hAnsi="Times New Roman" w:eastAsia="仿宋_GB2312" w:cs="Times New Roman"/>
          <w:color w:val="auto"/>
        </w:rPr>
        <w:t>，指标完成率</w:t>
      </w:r>
      <w:r>
        <w:rPr>
          <w:rFonts w:hint="default" w:ascii="Times New Roman" w:hAnsi="Times New Roman" w:eastAsia="仿宋_GB2312" w:cs="Times New Roman"/>
          <w:color w:val="auto"/>
          <w:lang w:val="en-US" w:eastAsia="zh-CN"/>
        </w:rPr>
        <w:t>100</w:t>
      </w:r>
      <w:r>
        <w:rPr>
          <w:rFonts w:hint="default" w:ascii="Times New Roman" w:hAnsi="Times New Roman" w:eastAsia="仿宋_GB2312" w:cs="Times New Roman"/>
          <w:color w:val="auto"/>
        </w:rPr>
        <w:t>%，偏差原因：</w:t>
      </w:r>
      <w:r>
        <w:rPr>
          <w:rFonts w:hint="default" w:ascii="Times New Roman" w:hAnsi="Times New Roman" w:eastAsia="仿宋_GB2312" w:cs="Times New Roman"/>
          <w:color w:val="auto"/>
          <w:lang w:eastAsia="zh-CN"/>
        </w:rPr>
        <w:t>无。</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b w:val="0"/>
          <w:bCs w:val="0"/>
          <w:color w:val="auto"/>
          <w:kern w:val="2"/>
          <w:sz w:val="30"/>
          <w:szCs w:val="24"/>
          <w:lang w:val="en-US" w:eastAsia="zh-CN" w:bidi="ar-SA"/>
        </w:rPr>
        <w:t>此项权重分10分，得分10分。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rPr>
        <w:t>时效指标</w:t>
      </w:r>
      <w:r>
        <w:rPr>
          <w:rFonts w:hint="default" w:ascii="Times New Roman" w:hAnsi="Times New Roman" w:eastAsia="仿宋_GB2312" w:cs="Times New Roman"/>
          <w:color w:val="auto"/>
          <w:lang w:eastAsia="zh-CN"/>
        </w:rPr>
        <w:t>完成情况</w:t>
      </w:r>
      <w:r>
        <w:rPr>
          <w:rFonts w:hint="default" w:ascii="Times New Roman" w:hAnsi="Times New Roman" w:eastAsia="仿宋_GB2312" w:cs="Times New Roman"/>
          <w:color w:val="auto"/>
        </w:rPr>
        <w:t>：指标1：</w:t>
      </w:r>
      <w:r>
        <w:rPr>
          <w:rFonts w:hint="default" w:ascii="Times New Roman" w:hAnsi="Times New Roman" w:eastAsia="仿宋_GB2312" w:cs="Times New Roman"/>
          <w:color w:val="auto"/>
          <w:lang w:eastAsia="zh-CN"/>
        </w:rPr>
        <w:t>债务偿还及时率</w:t>
      </w:r>
      <w:r>
        <w:rPr>
          <w:rFonts w:hint="default" w:ascii="Times New Roman" w:hAnsi="Times New Roman" w:eastAsia="仿宋_GB2312" w:cs="Times New Roman"/>
          <w:color w:val="auto"/>
        </w:rPr>
        <w:t>，指标值：</w:t>
      </w:r>
      <w:r>
        <w:rPr>
          <w:rFonts w:hint="default" w:ascii="Times New Roman" w:hAnsi="Times New Roman" w:eastAsia="仿宋_GB2312" w:cs="Times New Roman"/>
          <w:color w:val="auto"/>
          <w:lang w:val="en-US" w:eastAsia="zh-CN"/>
        </w:rPr>
        <w:t>100%</w:t>
      </w:r>
      <w:r>
        <w:rPr>
          <w:rFonts w:hint="default" w:ascii="Times New Roman" w:hAnsi="Times New Roman" w:eastAsia="仿宋_GB2312" w:cs="Times New Roman"/>
          <w:color w:val="auto"/>
        </w:rPr>
        <w:t>，实际完成值</w:t>
      </w: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100%</w:t>
      </w:r>
      <w:r>
        <w:rPr>
          <w:rFonts w:hint="default" w:ascii="Times New Roman" w:hAnsi="Times New Roman" w:eastAsia="仿宋_GB2312" w:cs="Times New Roman"/>
          <w:color w:val="auto"/>
        </w:rPr>
        <w:t>，指标完成率</w:t>
      </w:r>
      <w:r>
        <w:rPr>
          <w:rFonts w:hint="default" w:ascii="Times New Roman" w:hAnsi="Times New Roman" w:eastAsia="仿宋_GB2312" w:cs="Times New Roman"/>
          <w:color w:val="auto"/>
          <w:lang w:val="en-US" w:eastAsia="zh-CN"/>
        </w:rPr>
        <w:t>100</w:t>
      </w:r>
      <w:r>
        <w:rPr>
          <w:rFonts w:hint="default" w:ascii="Times New Roman" w:hAnsi="Times New Roman" w:eastAsia="仿宋_GB2312" w:cs="Times New Roman"/>
          <w:color w:val="auto"/>
        </w:rPr>
        <w:t>%，偏差原因：</w:t>
      </w:r>
      <w:r>
        <w:rPr>
          <w:rFonts w:hint="default" w:ascii="Times New Roman" w:hAnsi="Times New Roman" w:eastAsia="仿宋_GB2312" w:cs="Times New Roman"/>
          <w:color w:val="auto"/>
          <w:lang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600" w:firstLineChars="200"/>
        <w:textAlignment w:val="auto"/>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eastAsia="zh-CN"/>
        </w:rPr>
        <w:t>此项权重分</w:t>
      </w:r>
      <w:r>
        <w:rPr>
          <w:rFonts w:hint="default" w:ascii="Times New Roman" w:hAnsi="Times New Roman" w:eastAsia="仿宋_GB2312" w:cs="Times New Roman"/>
          <w:color w:val="auto"/>
          <w:lang w:val="en-US" w:eastAsia="zh-CN"/>
        </w:rPr>
        <w:t>10</w:t>
      </w:r>
      <w:r>
        <w:rPr>
          <w:rFonts w:hint="default" w:ascii="Times New Roman" w:hAnsi="Times New Roman" w:eastAsia="仿宋_GB2312" w:cs="Times New Roman"/>
          <w:color w:val="auto"/>
          <w:lang w:eastAsia="zh-CN"/>
        </w:rPr>
        <w:t>分，得分</w:t>
      </w:r>
      <w:r>
        <w:rPr>
          <w:rFonts w:hint="default" w:ascii="Times New Roman" w:hAnsi="Times New Roman" w:eastAsia="仿宋_GB2312" w:cs="Times New Roman"/>
          <w:color w:val="auto"/>
          <w:lang w:val="en-US" w:eastAsia="zh-CN"/>
        </w:rPr>
        <w:t>10</w:t>
      </w:r>
      <w:r>
        <w:rPr>
          <w:rFonts w:hint="default" w:ascii="Times New Roman" w:hAnsi="Times New Roman" w:eastAsia="仿宋_GB2312" w:cs="Times New Roman"/>
          <w:color w:val="auto"/>
          <w:lang w:eastAsia="zh-CN"/>
        </w:rPr>
        <w:t>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color w:val="auto"/>
          <w:highlight w:val="none"/>
          <w:lang w:val="en-US" w:eastAsia="zh-CN"/>
        </w:rPr>
        <w:t>经济成本指标完成情况</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rPr>
        <w:t>指标1：</w:t>
      </w:r>
      <w:r>
        <w:rPr>
          <w:rFonts w:hint="default" w:ascii="Times New Roman" w:hAnsi="Times New Roman" w:eastAsia="仿宋_GB2312" w:cs="Times New Roman"/>
          <w:color w:val="auto"/>
          <w:lang w:eastAsia="zh-CN"/>
        </w:rPr>
        <w:t>偿付新疆科达就按欠款</w:t>
      </w:r>
      <w:r>
        <w:rPr>
          <w:rFonts w:hint="default" w:ascii="Times New Roman" w:hAnsi="Times New Roman" w:eastAsia="仿宋_GB2312" w:cs="Times New Roman"/>
          <w:color w:val="auto"/>
        </w:rPr>
        <w:t>，指标值：</w:t>
      </w:r>
      <w:r>
        <w:rPr>
          <w:rFonts w:hint="default" w:ascii="Times New Roman" w:hAnsi="Times New Roman" w:eastAsia="仿宋_GB2312" w:cs="Times New Roman"/>
          <w:color w:val="auto"/>
          <w:lang w:val="en-US" w:eastAsia="zh-CN"/>
        </w:rPr>
        <w:t>160万元</w:t>
      </w:r>
      <w:r>
        <w:rPr>
          <w:rFonts w:hint="default" w:ascii="Times New Roman" w:hAnsi="Times New Roman" w:eastAsia="仿宋_GB2312" w:cs="Times New Roman"/>
          <w:color w:val="auto"/>
        </w:rPr>
        <w:t>，实际完成值</w:t>
      </w: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160万元</w:t>
      </w:r>
      <w:r>
        <w:rPr>
          <w:rFonts w:hint="default" w:ascii="Times New Roman" w:hAnsi="Times New Roman" w:eastAsia="仿宋_GB2312" w:cs="Times New Roman"/>
          <w:color w:val="auto"/>
        </w:rPr>
        <w:t>，指标完成率</w:t>
      </w:r>
      <w:r>
        <w:rPr>
          <w:rFonts w:hint="default" w:ascii="Times New Roman" w:hAnsi="Times New Roman" w:eastAsia="仿宋_GB2312" w:cs="Times New Roman"/>
          <w:color w:val="auto"/>
          <w:lang w:val="en-US" w:eastAsia="zh-CN"/>
        </w:rPr>
        <w:t>100</w:t>
      </w:r>
      <w:r>
        <w:rPr>
          <w:rFonts w:hint="default" w:ascii="Times New Roman" w:hAnsi="Times New Roman" w:eastAsia="仿宋_GB2312" w:cs="Times New Roman"/>
          <w:color w:val="auto"/>
        </w:rPr>
        <w:t>%，偏差原因：</w:t>
      </w:r>
      <w:r>
        <w:rPr>
          <w:rFonts w:hint="default" w:ascii="Times New Roman" w:hAnsi="Times New Roman" w:eastAsia="仿宋_GB2312" w:cs="Times New Roman"/>
          <w:color w:val="auto"/>
          <w:lang w:eastAsia="zh-CN"/>
        </w:rPr>
        <w:t>无。</w:t>
      </w:r>
      <w:r>
        <w:rPr>
          <w:rFonts w:hint="default" w:ascii="Times New Roman" w:hAnsi="Times New Roman" w:eastAsia="仿宋_GB2312" w:cs="Times New Roman"/>
          <w:color w:val="auto"/>
        </w:rPr>
        <w:t>指标</w:t>
      </w:r>
      <w:r>
        <w:rPr>
          <w:rFonts w:hint="default" w:ascii="Times New Roman" w:hAnsi="Times New Roman" w:eastAsia="仿宋_GB2312" w:cs="Times New Roman"/>
          <w:color w:val="auto"/>
          <w:lang w:val="en-US" w:eastAsia="zh-CN"/>
        </w:rPr>
        <w:t>2</w:t>
      </w:r>
      <w:r>
        <w:rPr>
          <w:rFonts w:hint="default" w:ascii="Times New Roman" w:hAnsi="Times New Roman" w:eastAsia="仿宋_GB2312" w:cs="Times New Roman"/>
          <w:color w:val="auto"/>
        </w:rPr>
        <w:t>：</w:t>
      </w:r>
      <w:r>
        <w:rPr>
          <w:rFonts w:hint="default" w:ascii="Times New Roman" w:hAnsi="Times New Roman" w:eastAsia="仿宋_GB2312" w:cs="Times New Roman"/>
          <w:color w:val="auto"/>
          <w:lang w:eastAsia="zh-CN"/>
        </w:rPr>
        <w:t>天津滨海农村商业银行以物抵债资产过户费</w:t>
      </w:r>
      <w:r>
        <w:rPr>
          <w:rFonts w:hint="default" w:ascii="Times New Roman" w:hAnsi="Times New Roman" w:eastAsia="仿宋_GB2312" w:cs="Times New Roman"/>
          <w:color w:val="auto"/>
        </w:rPr>
        <w:t>，指标值</w:t>
      </w: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70万元</w:t>
      </w:r>
      <w:r>
        <w:rPr>
          <w:rFonts w:hint="default" w:ascii="Times New Roman" w:hAnsi="Times New Roman" w:eastAsia="仿宋_GB2312" w:cs="Times New Roman"/>
          <w:color w:val="auto"/>
        </w:rPr>
        <w:t>，实际完成值</w:t>
      </w: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70万元</w:t>
      </w:r>
      <w:r>
        <w:rPr>
          <w:rFonts w:hint="default" w:ascii="Times New Roman" w:hAnsi="Times New Roman" w:eastAsia="仿宋_GB2312" w:cs="Times New Roman"/>
          <w:color w:val="auto"/>
        </w:rPr>
        <w:t>，指标完成率</w:t>
      </w:r>
      <w:r>
        <w:rPr>
          <w:rFonts w:hint="default" w:ascii="Times New Roman" w:hAnsi="Times New Roman" w:eastAsia="仿宋_GB2312" w:cs="Times New Roman"/>
          <w:color w:val="auto"/>
          <w:lang w:val="en-US" w:eastAsia="zh-CN"/>
        </w:rPr>
        <w:t>100</w:t>
      </w:r>
      <w:r>
        <w:rPr>
          <w:rFonts w:hint="default" w:ascii="Times New Roman" w:hAnsi="Times New Roman" w:eastAsia="仿宋_GB2312" w:cs="Times New Roman"/>
          <w:color w:val="auto"/>
        </w:rPr>
        <w:t>%，偏差原因：</w:t>
      </w:r>
      <w:r>
        <w:rPr>
          <w:rFonts w:hint="default" w:ascii="Times New Roman" w:hAnsi="Times New Roman" w:eastAsia="仿宋_GB2312" w:cs="Times New Roman"/>
          <w:color w:val="auto"/>
          <w:lang w:eastAsia="zh-CN"/>
        </w:rPr>
        <w:t>无。</w:t>
      </w:r>
      <w:r>
        <w:rPr>
          <w:rFonts w:hint="default" w:ascii="Times New Roman" w:hAnsi="Times New Roman" w:eastAsia="仿宋_GB2312" w:cs="Times New Roman"/>
          <w:color w:val="auto"/>
        </w:rPr>
        <w:t>指标</w:t>
      </w:r>
      <w:r>
        <w:rPr>
          <w:rFonts w:hint="default" w:ascii="Times New Roman" w:hAnsi="Times New Roman" w:eastAsia="仿宋_GB2312" w:cs="Times New Roman"/>
          <w:color w:val="auto"/>
          <w:lang w:val="en-US" w:eastAsia="zh-CN"/>
        </w:rPr>
        <w:t>3</w:t>
      </w:r>
      <w:r>
        <w:rPr>
          <w:rFonts w:hint="default" w:ascii="Times New Roman" w:hAnsi="Times New Roman" w:eastAsia="仿宋_GB2312" w:cs="Times New Roman"/>
          <w:color w:val="auto"/>
        </w:rPr>
        <w:t>：</w:t>
      </w:r>
      <w:r>
        <w:rPr>
          <w:rFonts w:hint="default" w:ascii="Times New Roman" w:hAnsi="Times New Roman" w:eastAsia="仿宋_GB2312" w:cs="Times New Roman"/>
          <w:color w:val="auto"/>
          <w:lang w:eastAsia="zh-CN"/>
        </w:rPr>
        <w:t>偿付库尔勒银行欠款</w:t>
      </w:r>
      <w:r>
        <w:rPr>
          <w:rFonts w:hint="default" w:ascii="Times New Roman" w:hAnsi="Times New Roman" w:eastAsia="仿宋_GB2312" w:cs="Times New Roman"/>
          <w:color w:val="auto"/>
        </w:rPr>
        <w:t>，指标值</w:t>
      </w: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1343.07万元</w:t>
      </w:r>
      <w:r>
        <w:rPr>
          <w:rFonts w:hint="default" w:ascii="Times New Roman" w:hAnsi="Times New Roman" w:eastAsia="仿宋_GB2312" w:cs="Times New Roman"/>
          <w:color w:val="auto"/>
        </w:rPr>
        <w:t>，实际完成值</w:t>
      </w: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1343.07万元</w:t>
      </w:r>
      <w:r>
        <w:rPr>
          <w:rFonts w:hint="default" w:ascii="Times New Roman" w:hAnsi="Times New Roman" w:eastAsia="仿宋_GB2312" w:cs="Times New Roman"/>
          <w:color w:val="auto"/>
        </w:rPr>
        <w:t>，指标完成率</w:t>
      </w:r>
      <w:r>
        <w:rPr>
          <w:rFonts w:hint="default" w:ascii="Times New Roman" w:hAnsi="Times New Roman" w:eastAsia="仿宋_GB2312" w:cs="Times New Roman"/>
          <w:color w:val="auto"/>
          <w:lang w:val="en-US" w:eastAsia="zh-CN"/>
        </w:rPr>
        <w:t>100</w:t>
      </w:r>
      <w:r>
        <w:rPr>
          <w:rFonts w:hint="default" w:ascii="Times New Roman" w:hAnsi="Times New Roman" w:eastAsia="仿宋_GB2312" w:cs="Times New Roman"/>
          <w:color w:val="auto"/>
        </w:rPr>
        <w:t>%，偏差原因：</w:t>
      </w:r>
      <w:r>
        <w:rPr>
          <w:rFonts w:hint="default" w:ascii="Times New Roman" w:hAnsi="Times New Roman" w:eastAsia="仿宋_GB2312" w:cs="Times New Roman"/>
          <w:color w:val="auto"/>
          <w:lang w:eastAsia="zh-CN"/>
        </w:rPr>
        <w:t>无。</w:t>
      </w:r>
      <w:r>
        <w:rPr>
          <w:rFonts w:hint="default" w:ascii="Times New Roman" w:hAnsi="Times New Roman" w:eastAsia="仿宋_GB2312" w:cs="Times New Roman"/>
          <w:color w:val="auto"/>
        </w:rPr>
        <w:t>指标</w:t>
      </w:r>
      <w:r>
        <w:rPr>
          <w:rFonts w:hint="default" w:ascii="Times New Roman" w:hAnsi="Times New Roman" w:eastAsia="仿宋_GB2312" w:cs="Times New Roman"/>
          <w:color w:val="auto"/>
          <w:lang w:val="en-US" w:eastAsia="zh-CN"/>
        </w:rPr>
        <w:t>4</w:t>
      </w:r>
      <w:r>
        <w:rPr>
          <w:rFonts w:hint="default" w:ascii="Times New Roman" w:hAnsi="Times New Roman" w:eastAsia="仿宋_GB2312" w:cs="Times New Roman"/>
          <w:color w:val="auto"/>
        </w:rPr>
        <w:t>：</w:t>
      </w:r>
      <w:r>
        <w:rPr>
          <w:rFonts w:hint="default" w:ascii="Times New Roman" w:hAnsi="Times New Roman" w:eastAsia="仿宋_GB2312" w:cs="Times New Roman"/>
          <w:color w:val="auto"/>
          <w:lang w:eastAsia="zh-CN"/>
        </w:rPr>
        <w:t>偿付昆仑银行欠款</w:t>
      </w:r>
      <w:r>
        <w:rPr>
          <w:rFonts w:hint="default" w:ascii="Times New Roman" w:hAnsi="Times New Roman" w:eastAsia="仿宋_GB2312" w:cs="Times New Roman"/>
          <w:color w:val="auto"/>
        </w:rPr>
        <w:t>，指标值</w:t>
      </w: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119.32万元</w:t>
      </w:r>
      <w:r>
        <w:rPr>
          <w:rFonts w:hint="default" w:ascii="Times New Roman" w:hAnsi="Times New Roman" w:eastAsia="仿宋_GB2312" w:cs="Times New Roman"/>
          <w:color w:val="auto"/>
        </w:rPr>
        <w:t>，实际完成值</w:t>
      </w: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119.32万元</w:t>
      </w:r>
      <w:r>
        <w:rPr>
          <w:rFonts w:hint="default" w:ascii="Times New Roman" w:hAnsi="Times New Roman" w:eastAsia="仿宋_GB2312" w:cs="Times New Roman"/>
          <w:color w:val="auto"/>
        </w:rPr>
        <w:t>，指标完成率</w:t>
      </w:r>
      <w:r>
        <w:rPr>
          <w:rFonts w:hint="default" w:ascii="Times New Roman" w:hAnsi="Times New Roman" w:eastAsia="仿宋_GB2312" w:cs="Times New Roman"/>
          <w:color w:val="auto"/>
          <w:lang w:val="en-US" w:eastAsia="zh-CN"/>
        </w:rPr>
        <w:t>100</w:t>
      </w:r>
      <w:r>
        <w:rPr>
          <w:rFonts w:hint="default" w:ascii="Times New Roman" w:hAnsi="Times New Roman" w:eastAsia="仿宋_GB2312" w:cs="Times New Roman"/>
          <w:color w:val="auto"/>
        </w:rPr>
        <w:t>%，偏差原因：</w:t>
      </w:r>
      <w:r>
        <w:rPr>
          <w:rFonts w:hint="default" w:ascii="Times New Roman" w:hAnsi="Times New Roman" w:eastAsia="仿宋_GB2312" w:cs="Times New Roman"/>
          <w:color w:val="auto"/>
          <w:lang w:eastAsia="zh-CN"/>
        </w:rPr>
        <w:t>无。</w:t>
      </w:r>
      <w:r>
        <w:rPr>
          <w:rFonts w:hint="default" w:ascii="Times New Roman" w:hAnsi="Times New Roman" w:eastAsia="仿宋_GB2312" w:cs="Times New Roman"/>
          <w:color w:val="auto"/>
        </w:rPr>
        <w:t>指标</w:t>
      </w:r>
      <w:r>
        <w:rPr>
          <w:rFonts w:hint="default" w:ascii="Times New Roman" w:hAnsi="Times New Roman" w:eastAsia="仿宋_GB2312" w:cs="Times New Roman"/>
          <w:color w:val="auto"/>
          <w:lang w:val="en-US" w:eastAsia="zh-CN"/>
        </w:rPr>
        <w:t>5</w:t>
      </w:r>
      <w:r>
        <w:rPr>
          <w:rFonts w:hint="default" w:ascii="Times New Roman" w:hAnsi="Times New Roman" w:eastAsia="仿宋_GB2312" w:cs="Times New Roman"/>
          <w:color w:val="auto"/>
        </w:rPr>
        <w:t>：</w:t>
      </w:r>
      <w:r>
        <w:rPr>
          <w:rFonts w:hint="default" w:ascii="Times New Roman" w:hAnsi="Times New Roman" w:eastAsia="仿宋_GB2312" w:cs="Times New Roman"/>
          <w:color w:val="auto"/>
          <w:lang w:eastAsia="zh-CN"/>
        </w:rPr>
        <w:t>偿付长城国兴融资租赁公司欠款</w:t>
      </w:r>
      <w:r>
        <w:rPr>
          <w:rFonts w:hint="default" w:ascii="Times New Roman" w:hAnsi="Times New Roman" w:eastAsia="仿宋_GB2312" w:cs="Times New Roman"/>
          <w:color w:val="auto"/>
        </w:rPr>
        <w:t>，指标值</w:t>
      </w: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756.84万元</w:t>
      </w:r>
      <w:r>
        <w:rPr>
          <w:rFonts w:hint="default" w:ascii="Times New Roman" w:hAnsi="Times New Roman" w:eastAsia="仿宋_GB2312" w:cs="Times New Roman"/>
          <w:color w:val="auto"/>
        </w:rPr>
        <w:t>，实际完成值</w:t>
      </w:r>
      <w:r>
        <w:rPr>
          <w:rFonts w:hint="default" w:ascii="Times New Roman" w:hAnsi="Times New Roman" w:eastAsia="仿宋_GB2312" w:cs="Times New Roman"/>
          <w:color w:val="auto"/>
          <w:lang w:eastAsia="zh-CN"/>
        </w:rPr>
        <w:t>：</w:t>
      </w:r>
      <w:r>
        <w:rPr>
          <w:rFonts w:hint="default" w:ascii="Times New Roman" w:hAnsi="Times New Roman" w:eastAsia="仿宋_GB2312" w:cs="Times New Roman"/>
          <w:color w:val="auto"/>
          <w:lang w:val="en-US" w:eastAsia="zh-CN"/>
        </w:rPr>
        <w:t>756.84万元</w:t>
      </w:r>
      <w:r>
        <w:rPr>
          <w:rFonts w:hint="default" w:ascii="Times New Roman" w:hAnsi="Times New Roman" w:eastAsia="仿宋_GB2312" w:cs="Times New Roman"/>
          <w:color w:val="auto"/>
        </w:rPr>
        <w:t>，指标完成率</w:t>
      </w:r>
      <w:r>
        <w:rPr>
          <w:rFonts w:hint="default" w:ascii="Times New Roman" w:hAnsi="Times New Roman" w:eastAsia="仿宋_GB2312" w:cs="Times New Roman"/>
          <w:color w:val="auto"/>
          <w:lang w:val="en-US" w:eastAsia="zh-CN"/>
        </w:rPr>
        <w:t>100</w:t>
      </w:r>
      <w:r>
        <w:rPr>
          <w:rFonts w:hint="default" w:ascii="Times New Roman" w:hAnsi="Times New Roman" w:eastAsia="仿宋_GB2312" w:cs="Times New Roman"/>
          <w:color w:val="auto"/>
        </w:rPr>
        <w:t>%，偏差原因：</w:t>
      </w:r>
      <w:r>
        <w:rPr>
          <w:rFonts w:hint="default" w:ascii="Times New Roman" w:hAnsi="Times New Roman" w:eastAsia="仿宋_GB2312" w:cs="Times New Roman"/>
          <w:color w:val="auto"/>
          <w:lang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此项权重分10分，得分10分。</w:t>
      </w:r>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auto"/>
          <w:highlight w:val="none"/>
        </w:rPr>
      </w:pPr>
      <w:bookmarkStart w:id="15" w:name="_Toc68703841"/>
      <w:r>
        <w:rPr>
          <w:rFonts w:hint="default" w:ascii="Times New Roman" w:hAnsi="Times New Roman" w:eastAsia="仿宋_GB2312" w:cs="Times New Roman"/>
          <w:b w:val="0"/>
          <w:bCs w:val="0"/>
          <w:color w:val="auto"/>
          <w:highlight w:val="none"/>
        </w:rPr>
        <w:t>（</w:t>
      </w:r>
      <w:r>
        <w:rPr>
          <w:rFonts w:hint="default" w:ascii="Times New Roman" w:hAnsi="Times New Roman" w:eastAsia="仿宋_GB2312" w:cs="Times New Roman"/>
          <w:b w:val="0"/>
          <w:bCs w:val="0"/>
          <w:color w:val="auto"/>
          <w:highlight w:val="none"/>
          <w:lang w:eastAsia="zh-CN"/>
        </w:rPr>
        <w:t>四</w:t>
      </w:r>
      <w:r>
        <w:rPr>
          <w:rFonts w:hint="default" w:ascii="Times New Roman" w:hAnsi="Times New Roman" w:eastAsia="仿宋_GB2312" w:cs="Times New Roman"/>
          <w:b w:val="0"/>
          <w:bCs w:val="0"/>
          <w:color w:val="auto"/>
          <w:highlight w:val="none"/>
        </w:rPr>
        <w:t>）项目效益情况。</w:t>
      </w:r>
      <w:bookmarkEnd w:id="15"/>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lang w:val="en-US" w:eastAsia="zh-CN"/>
        </w:rPr>
        <w:t>1.</w:t>
      </w:r>
      <w:r>
        <w:rPr>
          <w:rFonts w:hint="default" w:ascii="Times New Roman" w:hAnsi="Times New Roman" w:eastAsia="仿宋_GB2312" w:cs="Times New Roman"/>
          <w:color w:val="auto"/>
          <w:highlight w:val="none"/>
        </w:rPr>
        <w:t>社会效益指标</w:t>
      </w:r>
      <w:r>
        <w:rPr>
          <w:rFonts w:hint="default" w:ascii="Times New Roman" w:hAnsi="Times New Roman" w:eastAsia="仿宋_GB2312" w:cs="Times New Roman"/>
          <w:color w:val="auto"/>
          <w:highlight w:val="none"/>
          <w:lang w:eastAsia="zh-CN"/>
        </w:rPr>
        <w:t>完成情况</w:t>
      </w:r>
      <w:r>
        <w:rPr>
          <w:rFonts w:hint="default" w:ascii="Times New Roman" w:hAnsi="Times New Roman" w:eastAsia="仿宋_GB2312" w:cs="Times New Roman"/>
          <w:color w:val="auto"/>
          <w:highlight w:val="none"/>
        </w:rPr>
        <w:t>：指标1：</w:t>
      </w:r>
      <w:r>
        <w:rPr>
          <w:rFonts w:hint="default" w:ascii="Times New Roman" w:hAnsi="Times New Roman" w:eastAsia="仿宋_GB2312" w:cs="Times New Roman"/>
          <w:color w:val="auto"/>
          <w:highlight w:val="none"/>
          <w:lang w:eastAsia="zh-CN"/>
        </w:rPr>
        <w:t>提高企业化解债务能力</w:t>
      </w:r>
      <w:r>
        <w:rPr>
          <w:rFonts w:hint="default" w:ascii="Times New Roman" w:hAnsi="Times New Roman" w:eastAsia="仿宋_GB2312" w:cs="Times New Roman"/>
          <w:color w:val="auto"/>
          <w:highlight w:val="none"/>
        </w:rPr>
        <w:t>，指标值：</w:t>
      </w:r>
      <w:r>
        <w:rPr>
          <w:rFonts w:hint="default" w:ascii="Times New Roman" w:hAnsi="Times New Roman" w:eastAsia="仿宋_GB2312" w:cs="Times New Roman"/>
          <w:color w:val="auto"/>
          <w:highlight w:val="none"/>
          <w:lang w:eastAsia="zh-CN"/>
        </w:rPr>
        <w:t>有所提高</w:t>
      </w:r>
      <w:r>
        <w:rPr>
          <w:rFonts w:hint="default" w:ascii="Times New Roman" w:hAnsi="Times New Roman" w:eastAsia="仿宋_GB2312" w:cs="Times New Roman"/>
          <w:color w:val="auto"/>
          <w:highlight w:val="none"/>
        </w:rPr>
        <w:t>，</w:t>
      </w:r>
      <w:r>
        <w:rPr>
          <w:rFonts w:hint="default" w:ascii="Times New Roman" w:hAnsi="Times New Roman" w:eastAsia="仿宋_GB2312" w:cs="Times New Roman"/>
          <w:color w:val="auto"/>
          <w:sz w:val="31"/>
          <w:szCs w:val="31"/>
        </w:rPr>
        <w:t>实际完成值</w:t>
      </w:r>
      <w:r>
        <w:rPr>
          <w:rFonts w:hint="default" w:ascii="Times New Roman" w:hAnsi="Times New Roman" w:eastAsia="仿宋_GB2312" w:cs="Times New Roman"/>
          <w:color w:val="auto"/>
          <w:sz w:val="31"/>
          <w:szCs w:val="31"/>
          <w:lang w:eastAsia="zh-CN"/>
        </w:rPr>
        <w:t>：</w:t>
      </w:r>
      <w:r>
        <w:rPr>
          <w:rFonts w:hint="default" w:ascii="Times New Roman" w:hAnsi="Times New Roman" w:eastAsia="仿宋_GB2312" w:cs="Times New Roman"/>
          <w:color w:val="auto"/>
          <w:sz w:val="31"/>
          <w:szCs w:val="31"/>
          <w:lang w:val="en-US" w:eastAsia="zh-CN"/>
        </w:rPr>
        <w:t>达成目标</w:t>
      </w:r>
      <w:r>
        <w:rPr>
          <w:rFonts w:hint="default" w:ascii="Times New Roman" w:hAnsi="Times New Roman" w:eastAsia="仿宋_GB2312" w:cs="Times New Roman"/>
          <w:color w:val="auto"/>
          <w:highlight w:val="none"/>
        </w:rPr>
        <w:t>，指标完成率100%，偏差原因：无。</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00" w:firstLineChars="200"/>
        <w:jc w:val="both"/>
        <w:textAlignment w:val="auto"/>
        <w:rPr>
          <w:rFonts w:hint="default" w:ascii="Times New Roman" w:hAnsi="Times New Roman" w:eastAsia="仿宋_GB2312" w:cs="Times New Roman"/>
          <w:b w:val="0"/>
          <w:bCs w:val="0"/>
          <w:color w:val="auto"/>
          <w:kern w:val="2"/>
          <w:sz w:val="30"/>
          <w:szCs w:val="24"/>
          <w:highlight w:val="none"/>
          <w:lang w:val="en-US" w:eastAsia="zh-CN" w:bidi="ar-SA"/>
        </w:rPr>
      </w:pPr>
      <w:r>
        <w:rPr>
          <w:rFonts w:hint="default" w:ascii="Times New Roman" w:hAnsi="Times New Roman" w:eastAsia="仿宋_GB2312" w:cs="Times New Roman"/>
          <w:b w:val="0"/>
          <w:bCs w:val="0"/>
          <w:color w:val="auto"/>
          <w:kern w:val="2"/>
          <w:sz w:val="30"/>
          <w:szCs w:val="24"/>
          <w:highlight w:val="none"/>
          <w:lang w:val="en-US" w:eastAsia="zh-CN" w:bidi="ar-SA"/>
        </w:rPr>
        <w:t>此项权重分10分，得分10分。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green"/>
        </w:rPr>
      </w:pPr>
      <w:r>
        <w:rPr>
          <w:rFonts w:hint="default" w:ascii="Times New Roman" w:hAnsi="Times New Roman" w:eastAsia="仿宋_GB2312" w:cs="Times New Roman"/>
          <w:color w:val="auto"/>
          <w:highlight w:val="none"/>
          <w:lang w:val="en-US" w:eastAsia="zh-CN"/>
        </w:rPr>
        <w:t>2.</w:t>
      </w:r>
      <w:r>
        <w:rPr>
          <w:rFonts w:hint="default" w:ascii="Times New Roman" w:hAnsi="Times New Roman" w:eastAsia="仿宋_GB2312" w:cs="Times New Roman"/>
          <w:color w:val="auto"/>
          <w:highlight w:val="none"/>
        </w:rPr>
        <w:t>满意度指标</w:t>
      </w:r>
      <w:r>
        <w:rPr>
          <w:rFonts w:hint="default" w:ascii="Times New Roman" w:hAnsi="Times New Roman" w:eastAsia="仿宋_GB2312" w:cs="Times New Roman"/>
          <w:color w:val="auto"/>
          <w:highlight w:val="none"/>
          <w:lang w:eastAsia="zh-CN"/>
        </w:rPr>
        <w:t>完成情况分析</w:t>
      </w:r>
      <w:r>
        <w:rPr>
          <w:rFonts w:hint="default" w:ascii="Times New Roman" w:hAnsi="Times New Roman" w:eastAsia="仿宋_GB2312" w:cs="Times New Roman"/>
          <w:color w:val="auto"/>
          <w:highlight w:val="none"/>
        </w:rPr>
        <w:t>：指标1：</w:t>
      </w:r>
      <w:r>
        <w:rPr>
          <w:rFonts w:hint="default" w:ascii="Times New Roman" w:hAnsi="Times New Roman" w:eastAsia="仿宋_GB2312" w:cs="Times New Roman"/>
          <w:color w:val="auto"/>
          <w:highlight w:val="none"/>
          <w:lang w:eastAsia="zh-CN"/>
        </w:rPr>
        <w:t>化解债务涉及相关单位满意度</w:t>
      </w:r>
      <w:r>
        <w:rPr>
          <w:rFonts w:hint="default" w:ascii="Times New Roman" w:hAnsi="Times New Roman" w:eastAsia="仿宋_GB2312" w:cs="Times New Roman"/>
          <w:color w:val="auto"/>
          <w:highlight w:val="none"/>
        </w:rPr>
        <w:t>，指标值：</w:t>
      </w:r>
      <w:r>
        <w:rPr>
          <w:rFonts w:hint="default" w:ascii="Times New Roman" w:hAnsi="Times New Roman" w:eastAsia="仿宋_GB2312" w:cs="Times New Roman"/>
          <w:color w:val="auto"/>
          <w:highlight w:val="none"/>
          <w:lang w:val="en-US" w:eastAsia="zh-CN"/>
        </w:rPr>
        <w:t>95%</w:t>
      </w:r>
      <w:r>
        <w:rPr>
          <w:rFonts w:hint="default" w:ascii="Times New Roman" w:hAnsi="Times New Roman" w:eastAsia="仿宋_GB2312" w:cs="Times New Roman"/>
          <w:color w:val="auto"/>
          <w:highlight w:val="none"/>
        </w:rPr>
        <w:t>，</w:t>
      </w:r>
      <w:r>
        <w:rPr>
          <w:rFonts w:hint="default" w:ascii="Times New Roman" w:hAnsi="Times New Roman" w:eastAsia="仿宋_GB2312" w:cs="Times New Roman"/>
          <w:color w:val="auto"/>
          <w:sz w:val="31"/>
          <w:szCs w:val="31"/>
        </w:rPr>
        <w:t>实际完成值</w:t>
      </w:r>
      <w:r>
        <w:rPr>
          <w:rFonts w:hint="default" w:ascii="Times New Roman" w:hAnsi="Times New Roman" w:eastAsia="仿宋_GB2312" w:cs="Times New Roman"/>
          <w:color w:val="auto"/>
          <w:sz w:val="31"/>
          <w:szCs w:val="31"/>
          <w:lang w:eastAsia="zh-CN"/>
        </w:rPr>
        <w:t>：</w:t>
      </w:r>
      <w:r>
        <w:rPr>
          <w:rFonts w:hint="default" w:ascii="Times New Roman" w:hAnsi="Times New Roman" w:eastAsia="仿宋_GB2312" w:cs="Times New Roman"/>
          <w:color w:val="auto"/>
          <w:sz w:val="31"/>
          <w:szCs w:val="31"/>
          <w:lang w:val="en-US" w:eastAsia="zh-CN"/>
        </w:rPr>
        <w:t>100%</w:t>
      </w:r>
      <w:r>
        <w:rPr>
          <w:rFonts w:hint="default" w:ascii="Times New Roman" w:hAnsi="Times New Roman" w:eastAsia="仿宋_GB2312" w:cs="Times New Roman"/>
          <w:color w:val="auto"/>
          <w:highlight w:val="none"/>
        </w:rPr>
        <w:t>，指标完成率</w:t>
      </w:r>
      <w:r>
        <w:rPr>
          <w:rFonts w:hint="default" w:ascii="Times New Roman" w:hAnsi="Times New Roman" w:eastAsia="仿宋_GB2312" w:cs="Times New Roman"/>
          <w:color w:val="auto"/>
          <w:highlight w:val="none"/>
          <w:lang w:val="en-US" w:eastAsia="zh-CN"/>
        </w:rPr>
        <w:t>105.26</w:t>
      </w:r>
      <w:r>
        <w:rPr>
          <w:rFonts w:hint="default" w:ascii="Times New Roman" w:hAnsi="Times New Roman" w:eastAsia="仿宋_GB2312" w:cs="Times New Roman"/>
          <w:color w:val="auto"/>
          <w:highlight w:val="none"/>
        </w:rPr>
        <w:t>%，偏差原因：巴音国资公司通过良好的沟通，</w:t>
      </w:r>
      <w:r>
        <w:rPr>
          <w:rFonts w:hint="default" w:ascii="Times New Roman" w:hAnsi="Times New Roman" w:eastAsia="仿宋_GB2312" w:cs="Times New Roman"/>
          <w:color w:val="auto"/>
          <w:highlight w:val="none"/>
          <w:lang w:eastAsia="zh-CN"/>
        </w:rPr>
        <w:t>按时完成</w:t>
      </w:r>
      <w:r>
        <w:rPr>
          <w:rFonts w:hint="default" w:ascii="Times New Roman" w:hAnsi="Times New Roman" w:eastAsia="仿宋_GB2312" w:cs="Times New Roman"/>
          <w:color w:val="auto"/>
          <w:highlight w:val="none"/>
        </w:rPr>
        <w:t>债务化解工作，从工作效率、工作态度等多方面，获得相关单位的非常满意。</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left="0" w:leftChars="0" w:firstLine="600" w:firstLineChars="200"/>
        <w:jc w:val="both"/>
        <w:textAlignment w:val="auto"/>
        <w:rPr>
          <w:rFonts w:hint="default" w:ascii="Times New Roman" w:hAnsi="Times New Roman" w:eastAsia="仿宋_GB2312" w:cs="Times New Roman"/>
          <w:color w:val="auto"/>
        </w:rPr>
      </w:pPr>
      <w:r>
        <w:rPr>
          <w:rFonts w:hint="default" w:ascii="Times New Roman" w:hAnsi="Times New Roman" w:eastAsia="仿宋_GB2312" w:cs="Times New Roman"/>
          <w:b w:val="0"/>
          <w:bCs w:val="0"/>
          <w:color w:val="auto"/>
          <w:kern w:val="2"/>
          <w:sz w:val="30"/>
          <w:szCs w:val="24"/>
          <w:highlight w:val="none"/>
          <w:lang w:val="en-US" w:eastAsia="zh-CN" w:bidi="ar-SA"/>
        </w:rPr>
        <w:t>此项权重分10分，得分10分。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eastAsia="zh-Hans"/>
        </w:rPr>
      </w:pPr>
      <w:bookmarkStart w:id="16" w:name="_Toc68703842"/>
      <w:r>
        <w:rPr>
          <w:rFonts w:hint="default" w:ascii="Times New Roman" w:hAnsi="Times New Roman" w:eastAsia="仿宋_GB2312" w:cs="Times New Roman"/>
          <w:color w:val="auto"/>
          <w:sz w:val="32"/>
          <w:szCs w:val="32"/>
          <w:lang w:eastAsia="zh-Hans"/>
        </w:rPr>
        <w:t>五、预算执行进度与绩效指标总体完成率偏差</w:t>
      </w:r>
    </w:p>
    <w:p>
      <w:pPr>
        <w:pStyle w:val="1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eastAsia" w:cs="Times New Roman"/>
          <w:color w:val="auto"/>
          <w:sz w:val="32"/>
          <w:szCs w:val="32"/>
          <w:highlight w:val="none"/>
          <w:lang w:val="en-US" w:eastAsia="zh-CN"/>
        </w:rPr>
        <w:t>2023年巴音国资公司专项资金</w:t>
      </w:r>
      <w:bookmarkStart w:id="21" w:name="_GoBack"/>
      <w:bookmarkEnd w:id="21"/>
      <w:r>
        <w:rPr>
          <w:rFonts w:hint="default" w:ascii="Times New Roman" w:hAnsi="Times New Roman" w:eastAsia="仿宋_GB2312" w:cs="Times New Roman"/>
          <w:color w:val="auto"/>
          <w:sz w:val="32"/>
          <w:szCs w:val="32"/>
          <w:highlight w:val="none"/>
        </w:rPr>
        <w:t>项目年初预算</w:t>
      </w:r>
      <w:r>
        <w:rPr>
          <w:rFonts w:hint="default" w:ascii="Times New Roman" w:hAnsi="Times New Roman" w:eastAsia="仿宋_GB2312" w:cs="Times New Roman"/>
          <w:color w:val="auto"/>
          <w:sz w:val="32"/>
          <w:szCs w:val="32"/>
          <w:highlight w:val="none"/>
          <w:lang w:val="en-US" w:eastAsia="zh-CN"/>
        </w:rPr>
        <w:t>2449.23</w:t>
      </w:r>
      <w:r>
        <w:rPr>
          <w:rFonts w:hint="default" w:ascii="Times New Roman" w:hAnsi="Times New Roman" w:eastAsia="仿宋_GB2312" w:cs="Times New Roman"/>
          <w:color w:val="auto"/>
          <w:sz w:val="32"/>
          <w:szCs w:val="32"/>
          <w:highlight w:val="none"/>
        </w:rPr>
        <w:t>万元，全年预算</w:t>
      </w:r>
      <w:r>
        <w:rPr>
          <w:rFonts w:hint="default" w:ascii="Times New Roman" w:hAnsi="Times New Roman" w:eastAsia="仿宋_GB2312" w:cs="Times New Roman"/>
          <w:color w:val="auto"/>
          <w:sz w:val="32"/>
          <w:szCs w:val="32"/>
          <w:highlight w:val="none"/>
          <w:lang w:val="en-US" w:eastAsia="zh-CN"/>
        </w:rPr>
        <w:t>2449.23</w:t>
      </w:r>
      <w:r>
        <w:rPr>
          <w:rFonts w:hint="default" w:ascii="Times New Roman" w:hAnsi="Times New Roman" w:eastAsia="仿宋_GB2312" w:cs="Times New Roman"/>
          <w:color w:val="auto"/>
          <w:sz w:val="32"/>
          <w:szCs w:val="32"/>
          <w:highlight w:val="none"/>
        </w:rPr>
        <w:t>万元，实际支出</w:t>
      </w:r>
      <w:r>
        <w:rPr>
          <w:rFonts w:hint="default" w:ascii="Times New Roman" w:hAnsi="Times New Roman" w:eastAsia="仿宋_GB2312" w:cs="Times New Roman"/>
          <w:color w:val="auto"/>
          <w:sz w:val="32"/>
          <w:szCs w:val="32"/>
          <w:highlight w:val="none"/>
          <w:lang w:val="en-US" w:eastAsia="zh-CN"/>
        </w:rPr>
        <w:t>2449.23</w:t>
      </w:r>
      <w:r>
        <w:rPr>
          <w:rFonts w:hint="default" w:ascii="Times New Roman" w:hAnsi="Times New Roman" w:eastAsia="仿宋_GB2312" w:cs="Times New Roman"/>
          <w:color w:val="auto"/>
          <w:sz w:val="32"/>
          <w:szCs w:val="32"/>
          <w:highlight w:val="none"/>
        </w:rPr>
        <w:t>万元，预算执行率为</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%，项目绩效指标总体完成率为</w:t>
      </w:r>
      <w:r>
        <w:rPr>
          <w:rFonts w:hint="default" w:ascii="Times New Roman" w:hAnsi="Times New Roman" w:eastAsia="仿宋_GB2312" w:cs="Times New Roman"/>
          <w:color w:val="auto"/>
          <w:sz w:val="32"/>
          <w:szCs w:val="32"/>
          <w:highlight w:val="none"/>
          <w:lang w:val="en-US" w:eastAsia="zh-CN"/>
        </w:rPr>
        <w:t>100.53</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Hans"/>
        </w:rPr>
        <w:t>总体</w:t>
      </w:r>
      <w:r>
        <w:rPr>
          <w:rFonts w:hint="default" w:ascii="Times New Roman" w:hAnsi="Times New Roman" w:eastAsia="仿宋_GB2312" w:cs="Times New Roman"/>
          <w:color w:val="auto"/>
          <w:sz w:val="32"/>
          <w:szCs w:val="32"/>
          <w:highlight w:val="none"/>
        </w:rPr>
        <w:t>偏差率为</w:t>
      </w:r>
      <w:r>
        <w:rPr>
          <w:rFonts w:hint="default" w:ascii="Times New Roman" w:hAnsi="Times New Roman" w:eastAsia="仿宋_GB2312" w:cs="Times New Roman"/>
          <w:color w:val="auto"/>
          <w:sz w:val="32"/>
          <w:szCs w:val="32"/>
          <w:highlight w:val="none"/>
          <w:lang w:val="en-US" w:eastAsia="zh-CN"/>
        </w:rPr>
        <w:t>0.53</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Hans"/>
        </w:rPr>
        <w:t>偏差</w:t>
      </w:r>
      <w:r>
        <w:rPr>
          <w:rFonts w:hint="default" w:ascii="Times New Roman" w:hAnsi="Times New Roman" w:eastAsia="仿宋_GB2312" w:cs="Times New Roman"/>
          <w:color w:val="auto"/>
          <w:sz w:val="32"/>
          <w:szCs w:val="32"/>
          <w:highlight w:val="none"/>
        </w:rPr>
        <w:t>原因</w:t>
      </w:r>
      <w:r>
        <w:rPr>
          <w:rFonts w:hint="default" w:ascii="Times New Roman" w:hAnsi="Times New Roman" w:eastAsia="仿宋_GB2312" w:cs="Times New Roman"/>
          <w:color w:val="auto"/>
          <w:sz w:val="32"/>
          <w:szCs w:val="32"/>
          <w:highlight w:val="none"/>
          <w:lang w:eastAsia="zh-CN"/>
        </w:rPr>
        <w:t>：巴音国资公司</w:t>
      </w:r>
      <w:r>
        <w:rPr>
          <w:rFonts w:hint="default" w:ascii="Times New Roman" w:hAnsi="Times New Roman" w:eastAsia="仿宋_GB2312" w:cs="Times New Roman"/>
          <w:color w:val="auto"/>
          <w:sz w:val="32"/>
          <w:szCs w:val="32"/>
          <w:highlight w:val="none"/>
          <w:lang w:val="en-US" w:eastAsia="zh-CN"/>
        </w:rPr>
        <w:t>通过良好的沟通，按时完成债务化解工作，从工作效率、工作态度等多方面，获得相关单位的非常满意。</w:t>
      </w:r>
      <w:r>
        <w:rPr>
          <w:rFonts w:hint="default" w:ascii="Times New Roman" w:hAnsi="Times New Roman" w:eastAsia="仿宋_GB2312" w:cs="Times New Roman"/>
          <w:color w:val="auto"/>
          <w:sz w:val="32"/>
          <w:szCs w:val="32"/>
          <w:highlight w:val="none"/>
          <w:lang w:eastAsia="zh-Hans"/>
        </w:rPr>
        <w:t>改进</w:t>
      </w:r>
      <w:r>
        <w:rPr>
          <w:rFonts w:hint="default" w:ascii="Times New Roman" w:hAnsi="Times New Roman" w:eastAsia="仿宋_GB2312" w:cs="Times New Roman"/>
          <w:color w:val="auto"/>
          <w:sz w:val="32"/>
          <w:szCs w:val="32"/>
          <w:highlight w:val="none"/>
        </w:rPr>
        <w:t>措施</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1"/>
          <w:szCs w:val="31"/>
          <w:highlight w:val="none"/>
          <w:lang w:eastAsia="zh-CN"/>
        </w:rPr>
        <w:t>在持续保障资金拨付准确、及时、服务态度良好的前提下，精细准确设置满意度指标</w:t>
      </w:r>
      <w:r>
        <w:rPr>
          <w:rFonts w:hint="default" w:ascii="Times New Roman" w:hAnsi="Times New Roman" w:eastAsia="仿宋_GB2312" w:cs="Times New Roman"/>
          <w:color w:val="auto"/>
          <w:sz w:val="31"/>
          <w:szCs w:val="31"/>
          <w:highlight w:val="none"/>
        </w:rPr>
        <w:t>。</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六</w:t>
      </w:r>
      <w:r>
        <w:rPr>
          <w:rFonts w:hint="default" w:ascii="Times New Roman" w:hAnsi="Times New Roman" w:eastAsia="仿宋_GB2312" w:cs="Times New Roman"/>
          <w:color w:val="auto"/>
          <w:sz w:val="32"/>
          <w:szCs w:val="32"/>
        </w:rPr>
        <w:t>、主要经验及做法、存在的问题及原因分析</w:t>
      </w:r>
      <w:bookmarkEnd w:id="16"/>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auto"/>
        </w:rPr>
      </w:pPr>
      <w:bookmarkStart w:id="17" w:name="_Toc68703843"/>
      <w:r>
        <w:rPr>
          <w:rFonts w:hint="default" w:ascii="Times New Roman" w:hAnsi="Times New Roman" w:eastAsia="仿宋_GB2312" w:cs="Times New Roman"/>
          <w:b w:val="0"/>
          <w:bCs w:val="0"/>
          <w:color w:val="auto"/>
        </w:rPr>
        <w:t>（一）主要经验及做法</w:t>
      </w:r>
      <w:bookmarkEnd w:id="17"/>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auto"/>
        </w:rPr>
      </w:pPr>
      <w:bookmarkStart w:id="18" w:name="_Toc68703844"/>
      <w:r>
        <w:rPr>
          <w:rFonts w:hint="default" w:ascii="Times New Roman" w:hAnsi="Times New Roman" w:eastAsia="仿宋_GB2312" w:cs="Times New Roman"/>
          <w:b w:val="0"/>
          <w:bCs w:val="0"/>
          <w:color w:val="auto"/>
        </w:rPr>
        <w:t>（二）存在的问题及原因分析</w:t>
      </w:r>
      <w:bookmarkEnd w:id="18"/>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r>
        <w:rPr>
          <w:rFonts w:hint="default" w:ascii="Times New Roman" w:hAnsi="Times New Roman" w:eastAsia="仿宋_GB2312" w:cs="Times New Roman"/>
          <w:color w:val="auto"/>
          <w:lang w:eastAsia="zh-CN"/>
        </w:rPr>
        <w:t>。</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2.因轮岗、调动、等因素使我单位绩效工作人员流动频繁，造成了工作衔接不到位的情况。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rPr>
      </w:pPr>
      <w:bookmarkStart w:id="19" w:name="_Toc68703845"/>
      <w:r>
        <w:rPr>
          <w:rFonts w:hint="default" w:ascii="Times New Roman" w:hAnsi="Times New Roman" w:eastAsia="仿宋_GB2312" w:cs="Times New Roman"/>
          <w:color w:val="auto"/>
          <w:sz w:val="32"/>
          <w:szCs w:val="32"/>
          <w:lang w:val="en-US" w:eastAsia="zh-CN"/>
        </w:rPr>
        <w:t>七</w:t>
      </w:r>
      <w:r>
        <w:rPr>
          <w:rFonts w:hint="default" w:ascii="Times New Roman" w:hAnsi="Times New Roman" w:eastAsia="仿宋_GB2312" w:cs="Times New Roman"/>
          <w:color w:val="auto"/>
          <w:sz w:val="32"/>
          <w:szCs w:val="32"/>
        </w:rPr>
        <w:t>、有关建议</w:t>
      </w:r>
      <w:bookmarkEnd w:id="19"/>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多进行有关绩效管理工作方面的培训。积极组织第三方开展绩效管理工作培训，进一步夯实业务基础，提高我单位绩效人员水平。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专门设定对绩效工作人员定职、定岗、定责等相关制度措施，进一步提升我单位绩效管理工作业务水平，扎实做好绩效管理工作。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w:t>
      </w:r>
      <w:r>
        <w:rPr>
          <w:rFonts w:hint="eastAsia" w:ascii="Times New Roman" w:hAnsi="Times New Roman"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花钱必问效，无效必问责</w:t>
      </w:r>
      <w:r>
        <w:rPr>
          <w:rFonts w:hint="eastAsia" w:ascii="Times New Roman" w:hAnsi="Times New Roman"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的理念深入工作每个环节。</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color w:val="auto"/>
          <w:sz w:val="32"/>
          <w:szCs w:val="32"/>
        </w:rPr>
      </w:pPr>
      <w:bookmarkStart w:id="20" w:name="_Toc68703846"/>
      <w:r>
        <w:rPr>
          <w:rFonts w:hint="default" w:ascii="Times New Roman" w:hAnsi="Times New Roman" w:eastAsia="仿宋_GB2312" w:cs="Times New Roman"/>
          <w:color w:val="auto"/>
          <w:sz w:val="32"/>
          <w:szCs w:val="32"/>
          <w:lang w:val="en-US" w:eastAsia="zh-CN"/>
        </w:rPr>
        <w:t>八</w:t>
      </w:r>
      <w:r>
        <w:rPr>
          <w:rFonts w:hint="default" w:ascii="Times New Roman" w:hAnsi="Times New Roman" w:eastAsia="仿宋_GB2312" w:cs="Times New Roman"/>
          <w:color w:val="auto"/>
          <w:sz w:val="32"/>
          <w:szCs w:val="32"/>
        </w:rPr>
        <w:t>、其他需要说明的问题</w:t>
      </w:r>
      <w:bookmarkEnd w:id="20"/>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default" w:ascii="Times New Roman" w:hAnsi="Times New Roman" w:eastAsia="仿宋_GB2312" w:cs="Times New Roman"/>
          <w:color w:val="auto"/>
        </w:rPr>
        <w:t>无</w:t>
      </w:r>
      <w:r>
        <w:rPr>
          <w:rFonts w:hint="default" w:ascii="Times New Roman" w:hAnsi="Times New Roman" w:eastAsia="仿宋_GB2312" w:cs="Times New Roman"/>
          <w:color w:val="auto"/>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color w:val="auto"/>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color w:val="auto"/>
        </w:rPr>
        <w:sectPr>
          <w:pgSz w:w="11906" w:h="16838"/>
          <w:pgMar w:top="1440" w:right="1800" w:bottom="1440" w:left="1800" w:header="737" w:footer="851" w:gutter="0"/>
          <w:cols w:space="720" w:num="1"/>
          <w:docGrid w:type="lines" w:linePitch="408" w:charSpace="0"/>
        </w:sectPr>
      </w:pPr>
    </w:p>
    <w:p>
      <w:pPr>
        <w:pStyle w:val="2"/>
        <w:keepNext w:val="0"/>
        <w:keepLines w:val="0"/>
        <w:pageBreakBefore w:val="0"/>
        <w:widowControl w:val="0"/>
        <w:kinsoku/>
        <w:wordWrap/>
        <w:overflowPunct/>
        <w:topLinePunct w:val="0"/>
        <w:autoSpaceDE/>
        <w:autoSpaceDN/>
        <w:bidi w:val="0"/>
        <w:adjustRightInd/>
        <w:snapToGrid/>
        <w:spacing w:before="0" w:after="0" w:line="560" w:lineRule="exact"/>
        <w:jc w:val="both"/>
        <w:textAlignment w:val="auto"/>
        <w:rPr>
          <w:rFonts w:hint="eastAsia" w:ascii="仿宋_GB2312" w:hAnsi="仿宋_GB2312" w:eastAsia="仿宋_GB2312" w:cs="仿宋_GB2312"/>
          <w:b w:val="0"/>
          <w:bCs w:val="0"/>
          <w:color w:val="auto"/>
          <w:sz w:val="31"/>
          <w:szCs w:val="31"/>
          <w:lang w:val="en-US" w:eastAsia="zh-CN"/>
        </w:rPr>
      </w:pPr>
      <w:r>
        <w:rPr>
          <w:rFonts w:hint="eastAsia" w:ascii="仿宋_GB2312" w:hAnsi="仿宋_GB2312" w:eastAsia="仿宋_GB2312" w:cs="仿宋_GB2312"/>
          <w:b w:val="0"/>
          <w:bCs w:val="0"/>
          <w:color w:val="auto"/>
          <w:sz w:val="31"/>
          <w:szCs w:val="31"/>
          <w:lang w:eastAsia="zh-CN"/>
        </w:rPr>
        <w:t>附件</w:t>
      </w:r>
      <w:r>
        <w:rPr>
          <w:rFonts w:hint="eastAsia" w:ascii="仿宋_GB2312" w:hAnsi="仿宋_GB2312" w:eastAsia="仿宋_GB2312" w:cs="仿宋_GB2312"/>
          <w:b w:val="0"/>
          <w:bCs w:val="0"/>
          <w:color w:val="auto"/>
          <w:sz w:val="31"/>
          <w:szCs w:val="31"/>
          <w:lang w:val="en-US" w:eastAsia="zh-CN"/>
        </w:rPr>
        <w:t>1：</w:t>
      </w:r>
    </w:p>
    <w:tbl>
      <w:tblPr>
        <w:tblStyle w:val="10"/>
        <w:tblW w:w="1212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2"/>
        <w:gridCol w:w="612"/>
        <w:gridCol w:w="732"/>
        <w:gridCol w:w="2714"/>
        <w:gridCol w:w="5978"/>
        <w:gridCol w:w="876"/>
        <w:gridCol w:w="6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4" w:hRule="atLeast"/>
        </w:trPr>
        <w:tc>
          <w:tcPr>
            <w:tcW w:w="12120"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36"/>
                <w:szCs w:val="36"/>
                <w:u w:val="none"/>
              </w:rPr>
            </w:pPr>
            <w:r>
              <w:rPr>
                <w:rFonts w:hint="eastAsia" w:ascii="宋体" w:hAnsi="宋体" w:eastAsia="宋体" w:cs="宋体"/>
                <w:b/>
                <w:bCs/>
                <w:i w:val="0"/>
                <w:iCs w:val="0"/>
                <w:color w:val="auto"/>
                <w:kern w:val="0"/>
                <w:sz w:val="36"/>
                <w:szCs w:val="36"/>
                <w:u w:val="none"/>
                <w:lang w:val="en-US" w:eastAsia="zh-CN" w:bidi="ar"/>
              </w:rPr>
              <w:t>项目支出绩效评价指标体系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一级指标</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二级指标</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三级指标</w:t>
            </w:r>
          </w:p>
        </w:tc>
        <w:tc>
          <w:tcPr>
            <w:tcW w:w="27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指标解释</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指标说明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权重分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决策　</w:t>
            </w: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项目立项　</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立项依据充分性</w:t>
            </w:r>
          </w:p>
        </w:tc>
        <w:tc>
          <w:tcPr>
            <w:tcW w:w="2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项目立项是否符合法律法规、相关政策、发展规划以及部门职责，用以反映和考核项目立项依据情况。</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①项目立项是否符合国家法律法规、国民经济发展规划和相关政策；</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②项目立项是否符合行业发展规划和政策要求；</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③项目立项是否与部门职责范围相符，属于部门履职所需；</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④项目是否属于公共财政支持范围，是否符合中央、地方事权支出责任划分原则；</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⑤项目是否与相关部门同类项目或部门内部相关项目重复。</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立项程序规范性</w:t>
            </w:r>
          </w:p>
        </w:tc>
        <w:tc>
          <w:tcPr>
            <w:tcW w:w="2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项目申请、设立过程是否符合相关要求，用以反映和考核项目立项的规范情况。</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①项目是否按照规定的程序申请设立；</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②审批文件、材料是否符合相关要求；</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③事前是否已经过必要的可行性研究、专家论证、风险评估、绩效评估、集体决策。</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绩效目标　</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绩效目标合理性</w:t>
            </w:r>
          </w:p>
        </w:tc>
        <w:tc>
          <w:tcPr>
            <w:tcW w:w="2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项目所设定的绩效目标是否依据充分，是否符合客观实际，用以反映和考核项目绩效目标与项目实施的相符情况。</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（如未设定预算绩效目标，也可考核其他工作任务目标）</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①项目是否有绩效目标；</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②项目绩效目标与实际工作内容是否具有相关性；</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③项目预期产出效益和效果是否符合正常的业绩水平；</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④是否与预算确定的项目投资额或资金量相匹配。</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绩效目标</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绩效指标明确性</w:t>
            </w:r>
          </w:p>
        </w:tc>
        <w:tc>
          <w:tcPr>
            <w:tcW w:w="2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依据绩效目标设定的绩效指标是否清晰、细化、可衡量等，用以反映和考核项目绩效目标的明细化情况。</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①是否将项目绩效目标细化分解为具体的绩效指标；</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②是否通过清晰、可衡量的指标值予以体现；</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③是否与项目目标任务数或计划数相对应。</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资金投入</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预算编制科学性</w:t>
            </w:r>
          </w:p>
        </w:tc>
        <w:tc>
          <w:tcPr>
            <w:tcW w:w="2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项目预算编制是否经过科学论证、有明确标准，资金额度与年度目标是否相适应，用以反映和考核项目预算编制的科学性、合理性情况。</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①预算编制是否经过科学论证；</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②预算内容与项目内容是否匹配；</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③预算额度测算依据是否充分，是否按照标准编制；</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④预算确定的项目投资额或资金量是否与工作任务相匹配。</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资金分配合理性</w:t>
            </w:r>
          </w:p>
        </w:tc>
        <w:tc>
          <w:tcPr>
            <w:tcW w:w="2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项目预算资金分配是否有测算依据，与补助单位或地方实际是否相适应，用以反映和考核项目预算资金分配的科学性、合理性情况。</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①预算资金分配依据是否充分；</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②资金分配额度是否合理，与项目单位或地方实际是否相适应。</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过程</w:t>
            </w: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资金管理</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资金到位率</w:t>
            </w:r>
          </w:p>
        </w:tc>
        <w:tc>
          <w:tcPr>
            <w:tcW w:w="2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实际到位资金与预算资金的比率，用以反映和考核资金落实情况对项目实施的总体保障程度。</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资金到位率=（实际到位资金/预算资金）×100%。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实际到位资金：一定时期（本年度或项目期）内落实到具体项目的资金。</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预算资金：一定时期（本年度或项目期）内预算安排到具体项目的资金。</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预算执行率</w:t>
            </w:r>
          </w:p>
        </w:tc>
        <w:tc>
          <w:tcPr>
            <w:tcW w:w="2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项目预算资金是否按照计划执行，用以反映或考核项目预算执行情况。</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预算执行率=（实际支出资金/实际到位资金）×100%。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实际支出资金：一定时期（本年度或项目期）内项目实际拨付的资金。</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资金管理</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资金使用合规性</w:t>
            </w:r>
          </w:p>
        </w:tc>
        <w:tc>
          <w:tcPr>
            <w:tcW w:w="2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项目资金使用是否符合相关的财务管理制度规定，用以反映和考核项目资金的规范运行情况。</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①是否符合国家财经法规和财务管理制度以及有关专项资金管理办法的规定；</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②资金的拨付是否有完整的审批程序和手续；</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③是否符合项目预算批复或合同规定的用途；</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④是否存在截留、挤占、挪用、虚列支出等情况。</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组织实施</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管理制度健全性</w:t>
            </w:r>
          </w:p>
        </w:tc>
        <w:tc>
          <w:tcPr>
            <w:tcW w:w="2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项目实施单位的财务和业务管理制度是否健全，用以反映和考核财务和业务管理制度对项目顺利实施的保障情况。</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①是否已制定或具有相应的财务和业务管理制度；</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②财务和业务管理制度是否合法、合规、完整。</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制度执行有效性</w:t>
            </w:r>
          </w:p>
        </w:tc>
        <w:tc>
          <w:tcPr>
            <w:tcW w:w="2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项目实施是否符合相关管理规定，用以反映和考核相关管理制度的有效执行情况。</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①是否遵守相关法律法规和相关管理规定；</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②项目调整及支出调整手续是否完备；</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③项目合同书、验收报告、技术鉴定等资料是否齐全并及时归档；</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④项目实施的人员条件、场地设备、信息支撑等是否落实到位。</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产出</w:t>
            </w: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产出数量</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实际完成率</w:t>
            </w:r>
          </w:p>
        </w:tc>
        <w:tc>
          <w:tcPr>
            <w:tcW w:w="2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项目实施的实际产出数与计划产出数的比率，用以反映和考核项目产出数量目标的实现程度。</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实际完成率=（实际产出数/计划产出数）×100%。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实际产出数：一定时期（本年度或项目期）内项目实际产出的产品或提供的服务数量。</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计划产出数：项目绩效目标确定的在一定时期（本年度或项目期）内计划产出的产品或提供的服务数量。</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产出质量</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质量达标率</w:t>
            </w:r>
          </w:p>
        </w:tc>
        <w:tc>
          <w:tcPr>
            <w:tcW w:w="2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项目完成的质量达标产出数与实际产出数的比率，用以反映和考核项目产出质量目标的实现程度。</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质量达标率=（质量达标产出数/实际产出数）×100%。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产出时效</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完成及时性</w:t>
            </w:r>
          </w:p>
        </w:tc>
        <w:tc>
          <w:tcPr>
            <w:tcW w:w="2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项目实际完成时间与计划完成时间的比较，用以反映和考核项目产出时效目标的实现程度。</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实际完成时间：项目实施单位完成该项目实际所耗用的时间。</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计划完成时间：按照项目实施计划或相关规定完成该项目所需的时间。</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产出成本</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成本节约率</w:t>
            </w:r>
          </w:p>
        </w:tc>
        <w:tc>
          <w:tcPr>
            <w:tcW w:w="27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完成项目计划工作目标的实际节约成本与计划成本的比率，用以反映和考核项目的成本节约程度。</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成本节约率=[（计划成本-实际成本）/计划成本]×100%。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实际成本：项目实施单位如期、保质、保量完成既定工作目标实际所耗费的支出。</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7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计划成本：项目实施单位为完成工作目标计划安排的支出，一般以项目预算为参考。</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效益　</w:t>
            </w: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项目效益　</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实施效益</w:t>
            </w:r>
          </w:p>
        </w:tc>
        <w:tc>
          <w:tcPr>
            <w:tcW w:w="27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项目实施所产生的效益。</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项目实施所产生的社会效益、经济效益、生态效益、可持续影响等。可根据项目实际情况有选择地设置和细化。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满意度</w:t>
            </w:r>
          </w:p>
        </w:tc>
        <w:tc>
          <w:tcPr>
            <w:tcW w:w="27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社会公众或服务对象对项目实施效果的满意程度。</w:t>
            </w:r>
          </w:p>
        </w:tc>
        <w:tc>
          <w:tcPr>
            <w:tcW w:w="5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社会公众或服务对象是指因该项目实施而受到影响的部门（单位）、群体或个人。一般采取社会调查的方式。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r>
    </w:tbl>
    <w:p>
      <w:pPr>
        <w:pStyle w:val="2"/>
        <w:jc w:val="both"/>
        <w:rPr>
          <w:color w:val="auto"/>
        </w:rPr>
      </w:pPr>
    </w:p>
    <w:sectPr>
      <w:pgSz w:w="16838" w:h="11906" w:orient="landscape"/>
      <w:pgMar w:top="1800" w:right="1440" w:bottom="1800" w:left="1440"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小标宋_GBK">
    <w:panose1 w:val="03000509000000000000"/>
    <w:charset w:val="86"/>
    <w:family w:val="auto"/>
    <w:pitch w:val="default"/>
    <w:sig w:usb0="00000001" w:usb1="080E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2B1257"/>
    <w:rsid w:val="005B64E8"/>
    <w:rsid w:val="00614288"/>
    <w:rsid w:val="00792CFE"/>
    <w:rsid w:val="007D49C5"/>
    <w:rsid w:val="008175E0"/>
    <w:rsid w:val="008C631D"/>
    <w:rsid w:val="00A114ED"/>
    <w:rsid w:val="00B24331"/>
    <w:rsid w:val="00EB3433"/>
    <w:rsid w:val="031A7868"/>
    <w:rsid w:val="04425B09"/>
    <w:rsid w:val="05227DA5"/>
    <w:rsid w:val="07E75709"/>
    <w:rsid w:val="085F7B47"/>
    <w:rsid w:val="08C91775"/>
    <w:rsid w:val="08D20D13"/>
    <w:rsid w:val="0B2E1EE3"/>
    <w:rsid w:val="0C4D0F1B"/>
    <w:rsid w:val="0F2A6BF7"/>
    <w:rsid w:val="119E6026"/>
    <w:rsid w:val="126530E1"/>
    <w:rsid w:val="15ED4A05"/>
    <w:rsid w:val="1A8C3B1A"/>
    <w:rsid w:val="1D723F37"/>
    <w:rsid w:val="1D785367"/>
    <w:rsid w:val="2B15163B"/>
    <w:rsid w:val="32AE0DEC"/>
    <w:rsid w:val="36B72533"/>
    <w:rsid w:val="372938E0"/>
    <w:rsid w:val="3D485717"/>
    <w:rsid w:val="4057649F"/>
    <w:rsid w:val="43182414"/>
    <w:rsid w:val="44486501"/>
    <w:rsid w:val="46507BB3"/>
    <w:rsid w:val="4A7C25BE"/>
    <w:rsid w:val="4C22332E"/>
    <w:rsid w:val="56796849"/>
    <w:rsid w:val="58474262"/>
    <w:rsid w:val="5DA95371"/>
    <w:rsid w:val="5DC015CE"/>
    <w:rsid w:val="5FC1522C"/>
    <w:rsid w:val="634F7179"/>
    <w:rsid w:val="668A52CA"/>
    <w:rsid w:val="68F11999"/>
    <w:rsid w:val="6D390225"/>
    <w:rsid w:val="6EEC4987"/>
    <w:rsid w:val="719D6674"/>
    <w:rsid w:val="74CD402D"/>
    <w:rsid w:val="754937FF"/>
    <w:rsid w:val="763A0251"/>
    <w:rsid w:val="77AF64E3"/>
    <w:rsid w:val="7D3F75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imes New Roman" w:hAnsi="Times New Roman" w:eastAsia="仿宋_GB2312"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imes New Roman" w:hAnsi="Times New Roman" w:eastAsia="仿宋_GB2312"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8</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dcterms:modified xsi:type="dcterms:W3CDTF">2024-05-15T04:05:10Z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F40D417616864DF8A0D4C22578A767FC</vt:lpwstr>
  </property>
</Properties>
</file>