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eastAsia" w:ascii="宋体" w:hAnsi="宋体" w:eastAsia="宋体" w:cs="Arial"/>
          <w:b/>
          <w:bCs/>
          <w:sz w:val="48"/>
          <w:szCs w:val="48"/>
          <w:lang w:val="en-US" w:eastAsia="zh-CN"/>
        </w:rPr>
      </w:pPr>
      <w:r>
        <w:rPr>
          <w:rFonts w:hint="eastAsia" w:ascii="宋体" w:hAnsi="宋体" w:eastAsia="宋体" w:cs="Arial"/>
          <w:b/>
          <w:bCs/>
          <w:sz w:val="48"/>
          <w:szCs w:val="48"/>
          <w:lang w:val="en-US" w:eastAsia="zh-CN"/>
        </w:rPr>
        <w:t xml:space="preserve"> </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val="en-US" w:eastAsia="zh-CN"/>
        </w:rPr>
      </w:pPr>
      <w:r>
        <w:rPr>
          <w:rFonts w:hint="eastAsia" w:ascii="宋体" w:hAnsi="宋体" w:eastAsia="宋体" w:cs="仿宋_GB2312"/>
          <w:b/>
          <w:bCs/>
          <w:color w:val="000000"/>
          <w:kern w:val="0"/>
          <w:sz w:val="32"/>
          <w:szCs w:val="32"/>
        </w:rPr>
        <w:t>项目名称：</w:t>
      </w:r>
      <w:r>
        <w:rPr>
          <w:rFonts w:hint="default" w:ascii="宋体" w:hAnsi="宋体" w:eastAsia="宋体" w:cs="仿宋_GB2312"/>
          <w:color w:val="000000"/>
          <w:kern w:val="0"/>
          <w:sz w:val="32"/>
          <w:szCs w:val="32"/>
          <w:lang w:val="en-US" w:eastAsia="zh-CN"/>
        </w:rPr>
        <w:t>防范和惩治统计造假、弄虚作假督察工作及统计年鉴印刷费</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color w:val="000000"/>
          <w:kern w:val="0"/>
          <w:sz w:val="32"/>
          <w:szCs w:val="32"/>
          <w:lang w:eastAsia="zh-CN"/>
        </w:rPr>
        <w:t>巴州统计局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color w:val="000000"/>
          <w:kern w:val="0"/>
          <w:sz w:val="32"/>
          <w:szCs w:val="32"/>
          <w:lang w:eastAsia="zh-CN"/>
        </w:rPr>
        <w:t>巴州统计局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color w:val="000000"/>
          <w:kern w:val="0"/>
          <w:sz w:val="32"/>
          <w:szCs w:val="32"/>
          <w:lang w:eastAsia="zh-CN"/>
        </w:rPr>
        <w:t>何宇</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5月13</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Arial" w:hAnsi="Arial" w:eastAsia="宋体" w:cs="Arial"/>
          <w:b/>
          <w:bCs/>
          <w:sz w:val="36"/>
          <w:szCs w:val="36"/>
        </w:rPr>
      </w:pPr>
      <w:r>
        <w:rPr>
          <w:rFonts w:ascii="宋体" w:hAnsi="宋体" w:eastAsia="宋体" w:cs="Arial"/>
          <w:b/>
          <w:bCs/>
          <w:sz w:val="36"/>
          <w:szCs w:val="36"/>
        </w:rPr>
        <w:br w:type="page"/>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rPr>
      </w:pPr>
      <w:r>
        <w:rPr>
          <w:rFonts w:hint="eastAsia" w:ascii="仿宋_GB231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为深入贯彻习近平总书记关于统计工作重要指示批示精神，切实做好防范和惩治统计造假、弄虚作假工作，全面夯实统计基础能力，规范各级统计行为，完善统计造假惩防机制。同时做好年度统计年鉴的印制发放，特申请防惩统计造假工作经费及统计年鉴印刷费。</w:t>
      </w:r>
    </w:p>
    <w:p>
      <w:pPr>
        <w:pageBreakBefore w:val="0"/>
        <w:kinsoku/>
        <w:wordWrap/>
        <w:overflowPunct/>
        <w:topLinePunct w:val="0"/>
        <w:autoSpaceDE/>
        <w:autoSpaceDN/>
        <w:bidi w:val="0"/>
        <w:adjustRightInd/>
        <w:snapToGrid/>
        <w:spacing w:line="560" w:lineRule="exact"/>
        <w:ind w:firstLine="300" w:firstLineChars="1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eastAsia="zh-CN"/>
        </w:rPr>
      </w:pPr>
      <w:r>
        <w:rPr>
          <w:rFonts w:hint="eastAsia" w:ascii="仿宋_GB2312"/>
          <w:highlight w:val="none"/>
        </w:rPr>
        <w:t>主要内容：</w:t>
      </w:r>
      <w:r>
        <w:rPr>
          <w:rFonts w:hint="eastAsia" w:ascii="仿宋_GB2312"/>
          <w:highlight w:val="none"/>
          <w:lang w:eastAsia="zh-CN"/>
        </w:rPr>
        <w:t>根据</w:t>
      </w:r>
      <w:r>
        <w:rPr>
          <w:rFonts w:hint="eastAsia" w:ascii="仿宋_GB2312"/>
          <w:highlight w:val="none"/>
          <w:lang w:val="en-US" w:eastAsia="zh-CN"/>
        </w:rPr>
        <w:t>《巴州统计改革发展“十四五”规划（2021-2025年）》，计划出版</w:t>
      </w:r>
      <w:r>
        <w:rPr>
          <w:rFonts w:hint="eastAsia" w:ascii="仿宋_GB2312"/>
          <w:highlight w:val="none"/>
        </w:rPr>
        <w:t>统计</w:t>
      </w:r>
      <w:r>
        <w:rPr>
          <w:rFonts w:hint="eastAsia" w:ascii="仿宋_GB2312"/>
          <w:highlight w:val="none"/>
          <w:lang w:eastAsia="zh-CN"/>
        </w:rPr>
        <w:t>年鉴、</w:t>
      </w:r>
      <w:r>
        <w:rPr>
          <w:rFonts w:hint="eastAsia" w:ascii="仿宋_GB2312"/>
          <w:highlight w:val="none"/>
        </w:rPr>
        <w:t>开展统计重点执法检查</w:t>
      </w:r>
      <w:r>
        <w:rPr>
          <w:rFonts w:hint="eastAsia" w:ascii="仿宋_GB2312"/>
          <w:highlight w:val="none"/>
          <w:lang w:eastAsia="zh-CN"/>
        </w:rPr>
        <w:t>及统计</w:t>
      </w:r>
      <w:r>
        <w:rPr>
          <w:rFonts w:hint="eastAsia" w:ascii="仿宋_GB2312"/>
          <w:highlight w:val="none"/>
        </w:rPr>
        <w:t>数据质量自查，完成两个检查报告</w:t>
      </w:r>
      <w:r>
        <w:rPr>
          <w:rFonts w:hint="eastAsia" w:ascii="仿宋_GB2312"/>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eastAsia="zh-CN"/>
        </w:rPr>
      </w:pPr>
      <w:r>
        <w:rPr>
          <w:rFonts w:hint="eastAsia" w:ascii="仿宋_GB2312"/>
          <w:highlight w:val="none"/>
        </w:rPr>
        <w:t>实施情况：</w:t>
      </w:r>
      <w:r>
        <w:rPr>
          <w:rFonts w:hint="eastAsia" w:ascii="仿宋_GB2312"/>
          <w:highlight w:val="none"/>
          <w:lang w:eastAsia="zh-CN"/>
        </w:rPr>
        <w:t>截止到</w:t>
      </w:r>
      <w:r>
        <w:rPr>
          <w:rFonts w:hint="eastAsia" w:ascii="仿宋_GB2312"/>
          <w:highlight w:val="none"/>
          <w:lang w:val="en-US" w:eastAsia="zh-CN"/>
        </w:rPr>
        <w:t>2023年12月31日，完成出版统计</w:t>
      </w:r>
      <w:r>
        <w:rPr>
          <w:rFonts w:hint="eastAsia" w:ascii="仿宋_GB2312"/>
          <w:highlight w:val="none"/>
          <w:lang w:eastAsia="zh-CN"/>
        </w:rPr>
        <w:t>年鉴</w:t>
      </w:r>
      <w:r>
        <w:rPr>
          <w:rFonts w:hint="eastAsia" w:ascii="仿宋_GB2312"/>
          <w:highlight w:val="none"/>
          <w:lang w:val="en-US" w:eastAsia="zh-CN"/>
        </w:rPr>
        <w:t>300本，开展1次</w:t>
      </w:r>
      <w:r>
        <w:rPr>
          <w:rFonts w:hint="eastAsia" w:ascii="仿宋_GB2312"/>
          <w:highlight w:val="none"/>
        </w:rPr>
        <w:t>统计重点执法检查</w:t>
      </w:r>
      <w:r>
        <w:rPr>
          <w:rFonts w:hint="eastAsia" w:ascii="仿宋_GB2312"/>
          <w:highlight w:val="none"/>
          <w:lang w:eastAsia="zh-CN"/>
        </w:rPr>
        <w:t>、</w:t>
      </w:r>
      <w:r>
        <w:rPr>
          <w:rFonts w:hint="eastAsia" w:ascii="仿宋_GB2312"/>
          <w:highlight w:val="none"/>
          <w:lang w:val="en-US" w:eastAsia="zh-CN"/>
        </w:rPr>
        <w:t>1次</w:t>
      </w:r>
      <w:r>
        <w:rPr>
          <w:rFonts w:hint="eastAsia" w:ascii="仿宋_GB2312"/>
          <w:highlight w:val="none"/>
          <w:lang w:eastAsia="zh-CN"/>
        </w:rPr>
        <w:t>统计</w:t>
      </w:r>
      <w:r>
        <w:rPr>
          <w:rFonts w:hint="eastAsia" w:ascii="仿宋_GB2312"/>
          <w:highlight w:val="none"/>
        </w:rPr>
        <w:t>数据质量自查</w:t>
      </w:r>
      <w:r>
        <w:rPr>
          <w:rFonts w:hint="eastAsia" w:ascii="仿宋_GB2312"/>
          <w:highlight w:val="none"/>
          <w:lang w:eastAsia="zh-CN"/>
        </w:rPr>
        <w:t>，完成</w:t>
      </w:r>
      <w:r>
        <w:rPr>
          <w:rFonts w:hint="eastAsia" w:ascii="仿宋_GB2312"/>
          <w:highlight w:val="none"/>
        </w:rPr>
        <w:t>两个检查报告</w:t>
      </w:r>
      <w:r>
        <w:rPr>
          <w:rFonts w:hint="eastAsia" w:ascii="仿宋_GB2312"/>
          <w:highlight w:val="none"/>
          <w:lang w:eastAsia="zh-CN"/>
        </w:rPr>
        <w:t>。进一步提高了全州统计数据质量，推动了统计工作法制化、规范化。</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ighlight w:val="none"/>
          <w:lang w:val="en-US" w:eastAsia="zh-CN"/>
        </w:rPr>
        <w:t>该项目年初预算数26万元，全年预算数26万元，实际总投入26万元，该项目资金已全部落实到位，资金来源为本财政拨款。</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ascii="仿宋_GB2312"/>
          <w:highlight w:val="none"/>
          <w:lang w:val="en-US" w:eastAsia="zh-CN"/>
        </w:rPr>
        <w:t>（2）资金使用情况：该项目年初预算数26万元，全年预算数26万元，全年执行数25.96万元，预算执行率为99.85%，用于</w:t>
      </w:r>
      <w:bookmarkStart w:id="2" w:name="_Toc68703829"/>
      <w:r>
        <w:rPr>
          <w:rFonts w:hint="eastAsia" w:ascii="仿宋_GB2312"/>
          <w:highlight w:val="none"/>
          <w:lang w:val="en-US" w:eastAsia="zh-CN"/>
        </w:rPr>
        <w:t>：统计年鉴印刷费6万元，防范和惩治统计造价、弄虚作假经费20万</w:t>
      </w:r>
      <w:r>
        <w:rPr>
          <w:rFonts w:hint="eastAsia"/>
          <w:lang w:val="en-US" w:eastAsia="zh-CN"/>
        </w:rPr>
        <w:t>元。</w:t>
      </w:r>
    </w:p>
    <w:p>
      <w:pPr>
        <w:pageBreakBefore w:val="0"/>
        <w:kinsoku/>
        <w:wordWrap/>
        <w:overflowPunct/>
        <w:topLinePunct w:val="0"/>
        <w:autoSpaceDE/>
        <w:autoSpaceDN/>
        <w:bidi w:val="0"/>
        <w:adjustRightInd/>
        <w:snapToGrid/>
        <w:spacing w:line="560" w:lineRule="exact"/>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w:t>
      </w:r>
      <w:r>
        <w:rPr>
          <w:rFonts w:hint="eastAsia"/>
          <w:lang w:eastAsia="zh-CN"/>
        </w:rPr>
        <w:t>：（</w:t>
      </w:r>
      <w:r>
        <w:rPr>
          <w:rFonts w:hint="eastAsia"/>
        </w:rPr>
        <w:t>1</w:t>
      </w:r>
      <w:r>
        <w:rPr>
          <w:rFonts w:hint="eastAsia"/>
          <w:lang w:eastAsia="zh-CN"/>
        </w:rPr>
        <w:t>）</w:t>
      </w:r>
      <w:r>
        <w:rPr>
          <w:rFonts w:hint="eastAsia"/>
        </w:rPr>
        <w:t>完成印刷出版&lt;巴音郭楞统计年鉴-2023&gt;年刊工具书500本，印刷普查年鉴100本，印刷普查公报100本</w:t>
      </w:r>
      <w:r>
        <w:rPr>
          <w:rFonts w:hint="eastAsia"/>
          <w:lang w:eastAsia="zh-CN"/>
        </w:rPr>
        <w:t>。（</w:t>
      </w:r>
      <w:r>
        <w:rPr>
          <w:rFonts w:hint="eastAsia"/>
        </w:rPr>
        <w:t>2</w:t>
      </w:r>
      <w:r>
        <w:rPr>
          <w:rFonts w:hint="eastAsia"/>
          <w:lang w:eastAsia="zh-CN"/>
        </w:rPr>
        <w:t>）</w:t>
      </w:r>
      <w:r>
        <w:rPr>
          <w:rFonts w:hint="eastAsia"/>
        </w:rPr>
        <w:t>开展统计数据任务质量自查，统计“双随机”执法检查及统计督查工作。开展检查3次，完成检查报告3个。</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rPr>
        <w:t>2</w:t>
      </w:r>
      <w:r>
        <w:rPr>
          <w:rFonts w:hint="eastAsia"/>
          <w:lang w:val="en-US" w:eastAsia="zh-CN"/>
        </w:rPr>
        <w:t>.</w:t>
      </w:r>
      <w:r>
        <w:rPr>
          <w:rFonts w:hint="eastAsia"/>
        </w:rPr>
        <w:t>阶段性目标：</w:t>
      </w:r>
      <w:r>
        <w:rPr>
          <w:rFonts w:hint="eastAsia"/>
          <w:lang w:eastAsia="zh-CN"/>
        </w:rPr>
        <w:t>上半年</w:t>
      </w:r>
      <w:r>
        <w:rPr>
          <w:rFonts w:hint="eastAsia"/>
          <w:lang w:val="en-US" w:eastAsia="zh-CN"/>
        </w:rPr>
        <w:t>完成统计数据质量自查工作，并出具统计数据质量自查报告；</w:t>
      </w:r>
      <w:r>
        <w:rPr>
          <w:rFonts w:hint="eastAsia"/>
          <w:lang w:eastAsia="zh-CN"/>
        </w:rPr>
        <w:t>下半年</w:t>
      </w:r>
      <w:r>
        <w:rPr>
          <w:rFonts w:hint="eastAsia"/>
          <w:lang w:val="en-US" w:eastAsia="zh-CN"/>
        </w:rPr>
        <w:t>完成重点执法检查工作，并出具重点执法检查报告。</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Style w:val="19"/>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kern w:val="2"/>
          <w:sz w:val="30"/>
          <w:szCs w:val="24"/>
          <w:lang w:val="en-US" w:eastAsia="zh-CN" w:bidi="ar-SA"/>
        </w:rPr>
      </w:pPr>
      <w:r>
        <w:rPr>
          <w:rFonts w:hint="eastAsia"/>
          <w:lang w:val="en-US" w:eastAsia="zh-CN"/>
        </w:rPr>
        <w:t>2.</w:t>
      </w:r>
      <w:r>
        <w:rPr>
          <w:rFonts w:hint="eastAsia"/>
        </w:rPr>
        <w:t>绩效评价对象：</w:t>
      </w:r>
      <w:r>
        <w:rPr>
          <w:rFonts w:hint="eastAsia" w:ascii="Times New Roman" w:hAnsi="Times New Roman" w:eastAsia="仿宋_GB2312" w:cs="Times New Roman"/>
          <w:kern w:val="2"/>
          <w:sz w:val="30"/>
          <w:szCs w:val="24"/>
          <w:lang w:val="en-US" w:eastAsia="zh-CN" w:bidi="ar-SA"/>
        </w:rPr>
        <w:t>防范和惩治统计造假、弄虚作假督察工作及统计年鉴印刷费</w:t>
      </w:r>
      <w:r>
        <w:rPr>
          <w:rFonts w:hint="eastAsia" w:cs="Times New Roman"/>
          <w:kern w:val="2"/>
          <w:sz w:val="30"/>
          <w:szCs w:val="24"/>
          <w:lang w:val="en-US" w:eastAsia="zh-CN" w:bidi="ar-SA"/>
        </w:rPr>
        <w:t>项目</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本次评价从项目决策（包括绩效目标、决策过程）、项目管理（包括项目资金、项目实施）、项目产出（包括项目产出数量、产出质量、产出时效和产出成本）项目效益四个维度进行防范和惩治统计造假、弄虚作假督察工作及统计年鉴印刷费项目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rPr>
        <w:t>（四）公开透明。本次项目支出绩效评价结果已依法依规公开在</w:t>
      </w:r>
      <w:r>
        <w:rPr>
          <w:rFonts w:hint="eastAsia"/>
          <w:color w:val="000000"/>
          <w:sz w:val="32"/>
          <w:szCs w:val="32"/>
          <w:lang w:eastAsia="zh-CN"/>
        </w:rPr>
        <w:t>巴州人民政</w:t>
      </w:r>
      <w:r>
        <w:rPr>
          <w:rFonts w:hint="eastAsia"/>
          <w:color w:val="000000"/>
          <w:sz w:val="32"/>
          <w:szCs w:val="32"/>
          <w:highlight w:val="none"/>
          <w:lang w:eastAsia="zh-CN"/>
        </w:rPr>
        <w:t>府</w:t>
      </w:r>
      <w:r>
        <w:rPr>
          <w:rFonts w:hint="eastAsia" w:eastAsia="仿宋_GB2312"/>
          <w:color w:val="000000"/>
          <w:sz w:val="32"/>
          <w:szCs w:val="32"/>
          <w:highlight w:val="none"/>
        </w:rPr>
        <w:t>网站上，并</w:t>
      </w:r>
      <w:r>
        <w:rPr>
          <w:rFonts w:hint="eastAsia" w:eastAsia="仿宋_GB2312"/>
          <w:color w:val="000000"/>
          <w:sz w:val="32"/>
          <w:szCs w:val="32"/>
        </w:rPr>
        <w:t>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668" w:firstLineChars="200"/>
        <w:jc w:val="left"/>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68" w:firstLineChars="200"/>
        <w:jc w:val="left"/>
        <w:textAlignment w:val="auto"/>
        <w:rPr>
          <w:rFonts w:hint="eastAsia"/>
          <w:b w:val="0"/>
          <w:bCs w:val="0"/>
          <w:color w:val="auto"/>
          <w:spacing w:val="17"/>
          <w:sz w:val="30"/>
          <w:szCs w:val="30"/>
          <w:lang w:val="en-US" w:eastAsia="zh-CN"/>
        </w:rPr>
      </w:pPr>
      <w:r>
        <w:rPr>
          <w:rFonts w:hint="eastAsia"/>
          <w:b w:val="0"/>
          <w:bCs w:val="0"/>
          <w:color w:val="auto"/>
          <w:spacing w:val="17"/>
          <w:sz w:val="30"/>
          <w:szCs w:val="30"/>
          <w:lang w:val="en-US" w:eastAsia="zh-CN"/>
        </w:rPr>
        <w:t>具体评价指标体系详情见附件1。</w:t>
      </w:r>
    </w:p>
    <w:p>
      <w:pPr>
        <w:pageBreakBefore w:val="0"/>
        <w:kinsoku/>
        <w:wordWrap/>
        <w:overflowPunct/>
        <w:topLinePunct w:val="0"/>
        <w:autoSpaceDE/>
        <w:autoSpaceDN/>
        <w:bidi w:val="0"/>
        <w:adjustRightInd/>
        <w:snapToGrid/>
        <w:spacing w:line="560" w:lineRule="exact"/>
        <w:ind w:firstLine="900" w:firstLineChars="3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668" w:firstLineChars="200"/>
        <w:rPr>
          <w:rFonts w:ascii="Times New Roman" w:hAnsi="Times New Roman" w:eastAsia="仿宋_GB2312" w:cs="Times New Roman"/>
          <w:color w:val="000000"/>
          <w:spacing w:val="17"/>
          <w:sz w:val="30"/>
          <w:szCs w:val="30"/>
        </w:rPr>
      </w:pPr>
      <w:r>
        <w:rPr>
          <w:rFonts w:ascii="Times New Roman" w:hAnsi="Times New Roman" w:eastAsia="仿宋_GB2312" w:cs="Times New Roman"/>
          <w:color w:val="000000"/>
          <w:spacing w:val="17"/>
          <w:sz w:val="30"/>
          <w:szCs w:val="30"/>
        </w:rPr>
        <w:t>因素分析法</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lang w:val="en-US" w:eastAsia="zh-CN"/>
        </w:rPr>
        <w:t>巴州统计局部分工作是历年沿袭的惯例，部分</w:t>
      </w:r>
      <w:r>
        <w:rPr>
          <w:rFonts w:hint="eastAsia"/>
          <w:color w:val="000000"/>
          <w:spacing w:val="17"/>
          <w:sz w:val="32"/>
          <w:szCs w:val="32"/>
          <w:lang w:val="en-US" w:eastAsia="zh-CN"/>
        </w:rPr>
        <w:t>重点工作每年稍有变动</w:t>
      </w:r>
      <w:r>
        <w:rPr>
          <w:rFonts w:hint="eastAsia" w:eastAsia="仿宋_GB2312"/>
          <w:color w:val="000000"/>
          <w:spacing w:val="17"/>
          <w:sz w:val="32"/>
          <w:szCs w:val="32"/>
          <w:lang w:val="en-US" w:eastAsia="zh-CN"/>
        </w:rPr>
        <w:t>，有不确定性，结合内外部因素分析，便于评价，因此采用因素分析法。</w:t>
      </w:r>
    </w:p>
    <w:p>
      <w:pPr>
        <w:spacing w:line="560" w:lineRule="exact"/>
        <w:ind w:firstLine="708" w:firstLineChars="200"/>
        <w:rPr>
          <w:rFonts w:hint="eastAsia" w:eastAsia="仿宋_GB2312"/>
          <w:color w:val="000000"/>
          <w:spacing w:val="17"/>
          <w:sz w:val="32"/>
          <w:szCs w:val="32"/>
        </w:rPr>
      </w:pPr>
      <w:r>
        <w:rPr>
          <w:rFonts w:hint="eastAsia" w:eastAsia="仿宋_GB2312"/>
          <w:color w:val="000000"/>
          <w:spacing w:val="17"/>
          <w:sz w:val="32"/>
          <w:szCs w:val="32"/>
        </w:rPr>
        <w:t>4</w:t>
      </w:r>
      <w:r>
        <w:rPr>
          <w:rFonts w:hint="eastAsia" w:eastAsia="仿宋_GB2312"/>
          <w:color w:val="000000"/>
          <w:spacing w:val="17"/>
          <w:sz w:val="32"/>
          <w:szCs w:val="32"/>
          <w:lang w:val="en-US" w:eastAsia="zh-CN"/>
        </w:rPr>
        <w:t>.</w:t>
      </w:r>
      <w:r>
        <w:rPr>
          <w:rFonts w:hint="eastAsia" w:eastAsia="仿宋_GB2312"/>
          <w:color w:val="000000"/>
          <w:spacing w:val="17"/>
          <w:sz w:val="32"/>
          <w:szCs w:val="32"/>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eastAsia="zh-CN"/>
        </w:rPr>
        <w:t>计划标准</w:t>
      </w:r>
      <w:r>
        <w:rPr>
          <w:rFonts w:hint="eastAsia" w:eastAsia="仿宋_GB2312"/>
          <w:color w:val="000000"/>
          <w:spacing w:val="17"/>
          <w:sz w:val="32"/>
          <w:szCs w:val="32"/>
        </w:rPr>
        <w:t>。</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color w:val="000000"/>
          <w:spacing w:val="17"/>
          <w:sz w:val="32"/>
          <w:szCs w:val="32"/>
          <w:lang w:val="en-US" w:eastAsia="zh-CN"/>
        </w:rPr>
      </w:pPr>
      <w:r>
        <w:rPr>
          <w:rFonts w:hint="eastAsia" w:eastAsia="仿宋_GB2312"/>
          <w:color w:val="000000"/>
          <w:spacing w:val="17"/>
          <w:sz w:val="32"/>
          <w:szCs w:val="32"/>
          <w:lang w:val="en-US" w:eastAsia="zh-CN"/>
        </w:rPr>
        <w:t>由于我单位在设立此项目时，根据计划设置了多项指标，使用计划标准能够判断和分析项目实际完成情况以及与计划的差距，因此本次评价主要采用了计划标准</w:t>
      </w:r>
      <w:r>
        <w:rPr>
          <w:rFonts w:hint="eastAsia"/>
          <w:color w:val="000000"/>
          <w:spacing w:val="17"/>
          <w:sz w:val="32"/>
          <w:szCs w:val="32"/>
          <w:lang w:val="en-US" w:eastAsia="zh-CN"/>
        </w:rPr>
        <w:t>。</w:t>
      </w:r>
      <w:bookmarkStart w:id="6" w:name="_Toc68703833"/>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08" w:firstLineChars="200"/>
        <w:textAlignment w:val="auto"/>
        <w:rPr>
          <w:rFonts w:eastAsia="仿宋_GB2312"/>
          <w:bCs/>
          <w:color w:val="auto"/>
          <w:sz w:val="32"/>
          <w:szCs w:val="32"/>
        </w:rPr>
      </w:pPr>
      <w:bookmarkStart w:id="7" w:name="_Toc68703834"/>
      <w:r>
        <w:rPr>
          <w:rFonts w:hint="eastAsia" w:eastAsia="仿宋_GB2312"/>
          <w:color w:val="000000"/>
          <w:spacing w:val="17"/>
          <w:sz w:val="32"/>
          <w:szCs w:val="32"/>
          <w:lang w:val="en-US" w:eastAsia="zh-CN"/>
        </w:rPr>
        <w:t>1.</w:t>
      </w:r>
      <w:r>
        <w:rPr>
          <w:rFonts w:hint="eastAsia" w:eastAsia="仿宋_GB2312"/>
          <w:color w:val="000000"/>
          <w:spacing w:val="17"/>
          <w:sz w:val="32"/>
          <w:szCs w:val="32"/>
        </w:rPr>
        <w:t>前期准备。</w:t>
      </w:r>
      <w:r>
        <w:rPr>
          <w:rFonts w:hint="eastAsia" w:eastAsia="仿宋_GB2312"/>
          <w:bCs/>
          <w:color w:val="auto"/>
          <w:sz w:val="32"/>
          <w:szCs w:val="32"/>
        </w:rPr>
        <w:t>首先</w:t>
      </w:r>
      <w:r>
        <w:rPr>
          <w:rFonts w:hint="eastAsia"/>
          <w:bCs/>
          <w:color w:val="auto"/>
          <w:sz w:val="32"/>
          <w:szCs w:val="32"/>
          <w:lang w:eastAsia="zh-CN"/>
        </w:rPr>
        <w:t>根据巴州统计局工作经费项目的主要内容</w:t>
      </w:r>
      <w:r>
        <w:rPr>
          <w:rFonts w:hint="eastAsia" w:eastAsia="仿宋_GB2312"/>
          <w:bCs/>
          <w:color w:val="auto"/>
          <w:sz w:val="32"/>
          <w:szCs w:val="32"/>
        </w:rPr>
        <w:t>开展前期调研；其次明确项目绩效目标，设计</w:t>
      </w:r>
      <w:r>
        <w:rPr>
          <w:rFonts w:hint="eastAsia"/>
          <w:bCs/>
          <w:color w:val="auto"/>
          <w:sz w:val="32"/>
          <w:szCs w:val="32"/>
          <w:lang w:eastAsia="zh-CN"/>
        </w:rPr>
        <w:t>产出指标、成本指标、效益指标、满意度指标等</w:t>
      </w:r>
      <w:r>
        <w:rPr>
          <w:rFonts w:hint="eastAsia" w:eastAsia="仿宋_GB2312"/>
          <w:bCs/>
          <w:color w:val="auto"/>
          <w:sz w:val="32"/>
          <w:szCs w:val="32"/>
        </w:rPr>
        <w:t>绩效评价指标体系并确定</w:t>
      </w:r>
      <w:r>
        <w:rPr>
          <w:rFonts w:hint="eastAsia"/>
          <w:bCs/>
          <w:color w:val="auto"/>
          <w:sz w:val="32"/>
          <w:szCs w:val="32"/>
          <w:lang w:eastAsia="zh-CN"/>
        </w:rPr>
        <w:t>因素分析法等</w:t>
      </w:r>
      <w:r>
        <w:rPr>
          <w:rFonts w:hint="eastAsia" w:eastAsia="仿宋_GB2312"/>
          <w:bCs/>
          <w:color w:val="auto"/>
          <w:sz w:val="32"/>
          <w:szCs w:val="32"/>
        </w:rPr>
        <w:t>绩效评价方法；接着确定评价范围，设计资料清单；最后制定评价实施方案并进行论证。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08" w:firstLineChars="200"/>
        <w:textAlignment w:val="auto"/>
        <w:rPr>
          <w:rFonts w:eastAsia="仿宋_GB2312"/>
          <w:bCs/>
          <w:color w:val="auto"/>
          <w:sz w:val="32"/>
          <w:szCs w:val="32"/>
        </w:rPr>
      </w:pPr>
      <w:r>
        <w:rPr>
          <w:rFonts w:hint="eastAsia" w:eastAsia="仿宋_GB2312"/>
          <w:color w:val="000000"/>
          <w:spacing w:val="17"/>
          <w:sz w:val="32"/>
          <w:szCs w:val="32"/>
          <w:lang w:val="en-US" w:eastAsia="zh-CN"/>
        </w:rPr>
        <w:t>2.</w:t>
      </w:r>
      <w:r>
        <w:rPr>
          <w:rFonts w:hint="eastAsia" w:eastAsia="仿宋_GB2312"/>
          <w:color w:val="000000"/>
          <w:spacing w:val="17"/>
          <w:sz w:val="32"/>
          <w:szCs w:val="32"/>
        </w:rPr>
        <w:t>组织实施。</w:t>
      </w:r>
      <w:r>
        <w:rPr>
          <w:rFonts w:hint="eastAsia" w:eastAsia="仿宋_GB2312"/>
          <w:bCs/>
          <w:color w:val="auto"/>
          <w:sz w:val="32"/>
          <w:szCs w:val="32"/>
        </w:rPr>
        <w:t>制定绩效评价工作方案，具体包括项目概况、评价思路、方法手段、组织实施、进度安排等。收集相关会议纪要、实施方案、</w:t>
      </w:r>
      <w:r>
        <w:rPr>
          <w:rFonts w:hint="eastAsia"/>
          <w:bCs/>
          <w:color w:val="auto"/>
          <w:sz w:val="32"/>
          <w:szCs w:val="32"/>
          <w:lang w:eastAsia="zh-CN"/>
        </w:rPr>
        <w:t>活动资料、设备采购合同、付款凭证、验收单、满意度情况说明</w:t>
      </w:r>
      <w:r>
        <w:rPr>
          <w:rFonts w:hint="eastAsia" w:eastAsia="仿宋_GB2312"/>
          <w:bCs/>
          <w:color w:val="auto"/>
          <w:sz w:val="32"/>
          <w:szCs w:val="32"/>
        </w:rPr>
        <w:t>等相关评价资料并进行梳理。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lang w:val="en-US" w:eastAsia="zh-CN"/>
        </w:rPr>
        <w:t>3.</w:t>
      </w:r>
      <w:r>
        <w:rPr>
          <w:rFonts w:hint="eastAsia" w:eastAsia="仿宋_GB2312"/>
          <w:color w:val="000000"/>
          <w:spacing w:val="17"/>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color w:val="auto"/>
          <w:sz w:val="30"/>
          <w:szCs w:val="30"/>
        </w:rPr>
      </w:pPr>
      <w:bookmarkStart w:id="9" w:name="_Toc68703836"/>
      <w:r>
        <w:rPr>
          <w:rFonts w:hint="eastAsia"/>
          <w:color w:val="auto"/>
          <w:sz w:val="30"/>
          <w:szCs w:val="30"/>
        </w:rPr>
        <w:t>本项目严格按照</w:t>
      </w:r>
      <w:r>
        <w:rPr>
          <w:rFonts w:hint="eastAsia" w:ascii="仿宋_GB2312"/>
          <w:bCs/>
          <w:color w:val="auto"/>
          <w:kern w:val="0"/>
          <w:sz w:val="30"/>
          <w:szCs w:val="30"/>
        </w:rPr>
        <w:t>科学公正、统筹兼顾、激励约束、公开透明的</w:t>
      </w:r>
      <w:r>
        <w:rPr>
          <w:rFonts w:hint="eastAsia"/>
          <w:color w:val="auto"/>
          <w:sz w:val="30"/>
          <w:szCs w:val="30"/>
        </w:rPr>
        <w:t>绩效评价原则，采用</w:t>
      </w:r>
      <w:r>
        <w:rPr>
          <w:rFonts w:hint="eastAsia"/>
          <w:color w:val="auto"/>
          <w:sz w:val="30"/>
          <w:szCs w:val="30"/>
          <w:lang w:eastAsia="zh-CN"/>
        </w:rPr>
        <w:t>因素分析法</w:t>
      </w:r>
      <w:r>
        <w:rPr>
          <w:rFonts w:hint="eastAsia"/>
          <w:color w:val="auto"/>
          <w:sz w:val="30"/>
          <w:szCs w:val="30"/>
        </w:rPr>
        <w:t>，坚持</w:t>
      </w:r>
      <w:r>
        <w:rPr>
          <w:rFonts w:hint="eastAsia"/>
          <w:color w:val="auto"/>
          <w:sz w:val="30"/>
          <w:szCs w:val="30"/>
          <w:lang w:eastAsia="zh-CN"/>
        </w:rPr>
        <w:t>计划标准</w:t>
      </w:r>
      <w:r>
        <w:rPr>
          <w:rFonts w:hint="eastAsia"/>
          <w:color w:val="auto"/>
          <w:sz w:val="30"/>
          <w:szCs w:val="30"/>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rPr>
      </w:pPr>
      <w:r>
        <w:rPr>
          <w:rFonts w:hint="eastAsia" w:ascii="Times New Roman" w:hAnsi="Times New Roman" w:eastAsia="仿宋_GB2312"/>
          <w:b w:val="0"/>
          <w:bCs w:val="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b w:val="0"/>
          <w:bCs w:val="0"/>
          <w:lang w:val="en-US" w:eastAsia="zh-CN"/>
        </w:rPr>
        <w:t>96.64</w:t>
      </w:r>
      <w:r>
        <w:rPr>
          <w:rFonts w:hint="eastAsia" w:ascii="Times New Roman" w:hAnsi="Times New Roman" w:eastAsia="仿宋_GB2312"/>
          <w:b w:val="0"/>
          <w:bCs w:val="0"/>
        </w:rPr>
        <w:t xml:space="preserve">分，属于“优”。其中，项目决策类指标权重为20分，得分为 </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%。项目过程类指标权重为20分，得分为</w:t>
      </w:r>
      <w:r>
        <w:rPr>
          <w:rFonts w:hint="eastAsia" w:ascii="Times New Roman" w:hAnsi="Times New Roman" w:eastAsia="仿宋_GB2312"/>
          <w:b w:val="0"/>
          <w:bCs w:val="0"/>
          <w:lang w:val="en-US" w:eastAsia="zh-CN"/>
        </w:rPr>
        <w:t>19.9</w:t>
      </w:r>
      <w:r>
        <w:rPr>
          <w:rFonts w:hint="eastAsia"/>
          <w:b w:val="0"/>
          <w:bCs w:val="0"/>
          <w:lang w:val="en-US" w:eastAsia="zh-CN"/>
        </w:rPr>
        <w:t>9</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99.</w:t>
      </w:r>
      <w:r>
        <w:rPr>
          <w:rFonts w:hint="eastAsia"/>
          <w:b w:val="0"/>
          <w:bCs w:val="0"/>
          <w:lang w:val="en-US" w:eastAsia="zh-CN"/>
        </w:rPr>
        <w:t>9</w:t>
      </w:r>
      <w:r>
        <w:rPr>
          <w:rFonts w:hint="eastAsia" w:ascii="Times New Roman" w:hAnsi="Times New Roman" w:eastAsia="仿宋_GB2312"/>
          <w:b w:val="0"/>
          <w:bCs w:val="0"/>
          <w:lang w:val="en-US" w:eastAsia="zh-CN"/>
        </w:rPr>
        <w:t>5</w:t>
      </w:r>
      <w:r>
        <w:rPr>
          <w:rFonts w:hint="eastAsia" w:ascii="Times New Roman" w:hAnsi="Times New Roman" w:eastAsia="仿宋_GB2312"/>
          <w:b w:val="0"/>
          <w:bCs w:val="0"/>
        </w:rPr>
        <w:t>%。项目产出类指标权重为40分，得分为</w:t>
      </w:r>
      <w:r>
        <w:rPr>
          <w:rFonts w:hint="eastAsia"/>
          <w:b w:val="0"/>
          <w:bCs w:val="0"/>
          <w:lang w:val="en-US" w:eastAsia="zh-CN"/>
        </w:rPr>
        <w:t>36.65</w:t>
      </w:r>
      <w:r>
        <w:rPr>
          <w:rFonts w:hint="eastAsia" w:ascii="Times New Roman" w:hAnsi="Times New Roman" w:eastAsia="仿宋_GB2312"/>
          <w:b w:val="0"/>
          <w:bCs w:val="0"/>
        </w:rPr>
        <w:t>分，得分率为</w:t>
      </w:r>
      <w:r>
        <w:rPr>
          <w:rFonts w:hint="eastAsia"/>
          <w:b w:val="0"/>
          <w:bCs w:val="0"/>
          <w:lang w:val="en-US" w:eastAsia="zh-CN"/>
        </w:rPr>
        <w:t>91.63</w:t>
      </w:r>
      <w:r>
        <w:rPr>
          <w:rFonts w:hint="eastAsia" w:ascii="Times New Roman" w:hAnsi="Times New Roman" w:eastAsia="仿宋_GB2312"/>
          <w:b w:val="0"/>
          <w:bCs w:val="0"/>
        </w:rPr>
        <w:t>%。项目效益类指标权重为20分，得分为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rPr>
      </w:pPr>
      <w:r>
        <w:rPr>
          <w:rFonts w:hint="default" w:ascii="Times New Roman" w:hAnsi="Times New Roman" w:eastAsia="仿宋_GB2312"/>
          <w:b w:val="0"/>
          <w:bCs w:val="0"/>
          <w:highlight w:val="none"/>
        </w:rPr>
        <w:t>防</w:t>
      </w:r>
      <w:r>
        <w:rPr>
          <w:rFonts w:hint="default" w:ascii="Times New Roman" w:hAnsi="Times New Roman" w:eastAsia="仿宋_GB2312"/>
          <w:b w:val="0"/>
          <w:bCs w:val="0"/>
          <w:highlight w:val="none"/>
          <w:lang w:val="en-US" w:eastAsia="zh-CN"/>
        </w:rPr>
        <w:t>范和惩治统计造假、弄虚作假督察工作及统计年鉴印刷费</w:t>
      </w:r>
      <w:r>
        <w:rPr>
          <w:rFonts w:hint="eastAsia" w:ascii="Times New Roman" w:hAnsi="Times New Roman" w:eastAsia="仿宋_GB2312"/>
          <w:b w:val="0"/>
          <w:bCs w:val="0"/>
          <w:highlight w:val="none"/>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19.99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36.65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96.64</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spacing w:line="560" w:lineRule="exact"/>
        <w:ind w:firstLine="600" w:firstLineChars="200"/>
        <w:jc w:val="left"/>
        <w:rPr>
          <w:rFonts w:hint="eastAsia"/>
          <w:color w:val="FF0000"/>
        </w:rPr>
      </w:pPr>
      <w:r>
        <w:rPr>
          <w:rFonts w:hint="eastAsia"/>
          <w:color w:val="auto"/>
          <w:sz w:val="30"/>
          <w:szCs w:val="30"/>
        </w:rPr>
        <w:t>项目立项依</w:t>
      </w:r>
      <w:r>
        <w:rPr>
          <w:rFonts w:hint="eastAsia" w:ascii="仿宋_GB2312" w:eastAsia="仿宋_GB2312" w:hAnsiTheme="majorHAnsi" w:cstheme="majorBidi"/>
          <w:b w:val="0"/>
          <w:bCs w:val="0"/>
          <w:kern w:val="2"/>
          <w:sz w:val="32"/>
          <w:szCs w:val="32"/>
          <w:lang w:val="en-US" w:eastAsia="zh-CN" w:bidi="ar-SA"/>
        </w:rPr>
        <w:t>据</w:t>
      </w:r>
      <w:r>
        <w:rPr>
          <w:rFonts w:hint="default" w:ascii="仿宋_GB2312" w:eastAsia="仿宋_GB2312" w:hAnsiTheme="majorHAnsi" w:cstheme="majorBidi"/>
          <w:b w:val="0"/>
          <w:bCs w:val="0"/>
          <w:kern w:val="2"/>
          <w:sz w:val="32"/>
          <w:szCs w:val="32"/>
          <w:lang w:val="en-US" w:eastAsia="zh-CN" w:bidi="ar-SA"/>
        </w:rPr>
        <w:t>《关于更加有效发挥统计监督职能作用的意见》</w:t>
      </w:r>
      <w:r>
        <w:rPr>
          <w:rFonts w:hint="default"/>
          <w:color w:val="auto"/>
          <w:sz w:val="30"/>
          <w:szCs w:val="30"/>
        </w:rPr>
        <w:t>第三部分第三项</w:t>
      </w:r>
      <w:r>
        <w:rPr>
          <w:rFonts w:hint="eastAsia"/>
          <w:color w:val="auto"/>
          <w:sz w:val="30"/>
          <w:szCs w:val="30"/>
          <w:lang w:eastAsia="zh-CN"/>
        </w:rPr>
        <w:t>、</w:t>
      </w:r>
      <w:r>
        <w:rPr>
          <w:rFonts w:hint="default"/>
          <w:color w:val="auto"/>
          <w:sz w:val="30"/>
          <w:szCs w:val="30"/>
        </w:rPr>
        <w:t>《统计法》第十九条</w:t>
      </w:r>
      <w:r>
        <w:rPr>
          <w:rFonts w:hint="eastAsia"/>
          <w:color w:val="auto"/>
          <w:sz w:val="30"/>
          <w:szCs w:val="30"/>
          <w:lang w:eastAsia="zh-CN"/>
        </w:rPr>
        <w:t>、</w:t>
      </w:r>
      <w:r>
        <w:rPr>
          <w:rFonts w:hint="eastAsia"/>
          <w:color w:val="auto"/>
          <w:sz w:val="30"/>
          <w:szCs w:val="30"/>
        </w:rPr>
        <w:t>巴州统计改革发展“十四五”规划（2021-2025年</w:t>
      </w:r>
      <w:r>
        <w:rPr>
          <w:rFonts w:hint="eastAsia"/>
          <w:color w:val="auto"/>
          <w:sz w:val="30"/>
          <w:szCs w:val="30"/>
          <w:lang w:eastAsia="zh-CN"/>
        </w:rPr>
        <w:t>）等文件规定。</w:t>
      </w:r>
      <w:r>
        <w:rPr>
          <w:rFonts w:hint="eastAsia"/>
          <w:color w:val="auto"/>
          <w:sz w:val="30"/>
          <w:szCs w:val="30"/>
        </w:rPr>
        <w:t>项目立项符合国家法律法规、国民经济发展规划和相关政策</w:t>
      </w:r>
      <w:r>
        <w:rPr>
          <w:rFonts w:hint="eastAsia"/>
          <w:color w:val="auto"/>
          <w:sz w:val="30"/>
          <w:szCs w:val="30"/>
          <w:lang w:eastAsia="zh-CN"/>
        </w:rPr>
        <w:t>，</w:t>
      </w:r>
      <w:r>
        <w:rPr>
          <w:rFonts w:hint="eastAsia"/>
          <w:color w:val="auto"/>
          <w:sz w:val="30"/>
          <w:szCs w:val="30"/>
        </w:rPr>
        <w:t>符合行业发展规划和政策要求</w:t>
      </w:r>
      <w:r>
        <w:rPr>
          <w:rFonts w:hint="eastAsia"/>
          <w:color w:val="auto"/>
          <w:sz w:val="30"/>
          <w:szCs w:val="30"/>
          <w:lang w:eastAsia="zh-CN"/>
        </w:rPr>
        <w:t>，</w:t>
      </w:r>
      <w:r>
        <w:rPr>
          <w:rFonts w:hint="eastAsia"/>
          <w:color w:val="auto"/>
          <w:sz w:val="30"/>
          <w:szCs w:val="30"/>
        </w:rPr>
        <w:t>与部门职责范围相符，属于部门履职所需</w:t>
      </w:r>
      <w:r>
        <w:rPr>
          <w:rFonts w:hint="eastAsia"/>
          <w:color w:val="auto"/>
          <w:sz w:val="30"/>
          <w:szCs w:val="30"/>
          <w:lang w:eastAsia="zh-CN"/>
        </w:rPr>
        <w:t>，</w:t>
      </w:r>
      <w:r>
        <w:rPr>
          <w:rFonts w:hint="eastAsia"/>
          <w:color w:val="auto"/>
          <w:sz w:val="30"/>
          <w:szCs w:val="30"/>
        </w:rPr>
        <w:t>属于公共财政支持范围，符合中央、地方事权支出责任划分原则</w:t>
      </w:r>
      <w:r>
        <w:rPr>
          <w:rFonts w:hint="eastAsia"/>
          <w:color w:val="auto"/>
          <w:sz w:val="30"/>
          <w:szCs w:val="30"/>
          <w:lang w:eastAsia="zh-CN"/>
        </w:rPr>
        <w:t>，</w:t>
      </w:r>
      <w:r>
        <w:rPr>
          <w:rFonts w:hint="eastAsia"/>
          <w:color w:val="auto"/>
          <w:sz w:val="30"/>
          <w:szCs w:val="30"/>
        </w:rPr>
        <w:t>项目与相关部门同类项目</w:t>
      </w:r>
      <w:r>
        <w:rPr>
          <w:rFonts w:hint="eastAsia"/>
          <w:color w:val="auto"/>
          <w:sz w:val="30"/>
          <w:szCs w:val="30"/>
          <w:lang w:eastAsia="zh-CN"/>
        </w:rPr>
        <w:t>不</w:t>
      </w:r>
      <w:r>
        <w:rPr>
          <w:rFonts w:hint="eastAsia"/>
          <w:color w:val="auto"/>
          <w:sz w:val="30"/>
          <w:szCs w:val="30"/>
        </w:rPr>
        <w:t>重复。</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w:t>
      </w:r>
      <w:r>
        <w:rPr>
          <w:rFonts w:hint="eastAsia" w:ascii="Times New Roman" w:hAnsi="Times New Roman" w:eastAsia="仿宋_GB2312" w:cs="Times New Roman"/>
          <w:b w:val="0"/>
          <w:bCs w:val="0"/>
          <w:color w:val="auto"/>
          <w:kern w:val="2"/>
          <w:sz w:val="30"/>
          <w:szCs w:val="24"/>
          <w:lang w:val="en-US" w:eastAsia="zh-CN" w:bidi="ar-SA"/>
        </w:rPr>
        <w:t>目分管领导沟通、筛选确定经费预算计划，确定最终预算方案；</w:t>
      </w:r>
      <w:r>
        <w:rPr>
          <w:rFonts w:hint="eastAsia" w:ascii="Times New Roman" w:hAnsi="Times New Roman" w:eastAsia="仿宋_GB2312" w:cs="Times New Roman"/>
          <w:b w:val="0"/>
          <w:bCs w:val="0"/>
          <w:kern w:val="2"/>
          <w:sz w:val="30"/>
          <w:szCs w:val="24"/>
          <w:lang w:val="en-US" w:eastAsia="zh-CN" w:bidi="ar-SA"/>
        </w:rPr>
        <w:t>项目事前经过必要的可行性研究、绩效评估、集体决策，保障了程序的规范性。</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default" w:ascii="Times New Roman" w:hAnsi="Times New Roman" w:eastAsia="仿宋_GB2312" w:cs="Times New Roman"/>
          <w:b w:val="0"/>
          <w:bCs w:val="0"/>
          <w:kern w:val="2"/>
          <w:sz w:val="30"/>
          <w:szCs w:val="24"/>
          <w:lang w:val="en-US" w:eastAsia="zh-CN" w:bidi="ar-SA"/>
        </w:rPr>
        <w:t>防范和惩治统计造假、弄虚作假督察工作及统计年鉴印刷费</w:t>
      </w:r>
      <w:r>
        <w:rPr>
          <w:rFonts w:hint="eastAsia" w:ascii="Times New Roman" w:hAnsi="Times New Roman" w:eastAsia="仿宋_GB2312" w:cs="Times New Roman"/>
          <w:b w:val="0"/>
          <w:bCs w:val="0"/>
          <w:kern w:val="2"/>
          <w:sz w:val="30"/>
          <w:szCs w:val="24"/>
          <w:lang w:val="en-US" w:eastAsia="zh-CN" w:bidi="ar-SA"/>
        </w:rPr>
        <w:t>目设立了项目绩效目标，与</w:t>
      </w:r>
      <w:r>
        <w:rPr>
          <w:rFonts w:hint="eastAsia" w:ascii="仿宋_GB2312"/>
          <w:highlight w:val="none"/>
        </w:rPr>
        <w:t>进一步提高了全州统计数据质量，推动了统计工作法治化、规范化</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w:t>
      </w:r>
      <w:r>
        <w:rPr>
          <w:rFonts w:hint="eastAsia" w:cs="Times New Roman"/>
          <w:b w:val="0"/>
          <w:bCs w:val="0"/>
          <w:kern w:val="2"/>
          <w:sz w:val="30"/>
          <w:szCs w:val="24"/>
          <w:lang w:val="en-US" w:eastAsia="zh-CN" w:bidi="ar-SA"/>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default" w:ascii="Times New Roman" w:hAnsi="Times New Roman" w:eastAsia="仿宋_GB2312" w:cs="Times New Roman"/>
          <w:b w:val="0"/>
          <w:bCs w:val="0"/>
          <w:kern w:val="2"/>
          <w:sz w:val="30"/>
          <w:szCs w:val="24"/>
          <w:lang w:val="en-US" w:eastAsia="zh-CN" w:bidi="ar-SA"/>
        </w:rPr>
        <w:t>防范和惩治统计造假、弄虚作假督察工作及统计年鉴印刷费</w:t>
      </w:r>
      <w:r>
        <w:rPr>
          <w:rFonts w:hint="eastAsia" w:ascii="Times New Roman" w:hAnsi="Times New Roman" w:eastAsia="仿宋_GB2312" w:cs="Times New Roman"/>
          <w:b w:val="0"/>
          <w:bCs w:val="0"/>
          <w:kern w:val="2"/>
          <w:sz w:val="30"/>
          <w:szCs w:val="24"/>
          <w:lang w:val="en-US" w:eastAsia="zh-CN" w:bidi="ar-SA"/>
        </w:rPr>
        <w:t>项目将项目绩效目标细化分解为具体的绩效指标，一级指标共4条，二级指标6条，三级指标共1</w:t>
      </w:r>
      <w:r>
        <w:rPr>
          <w:rFonts w:hint="eastAsia" w:cs="Times New Roman"/>
          <w:b w:val="0"/>
          <w:bCs w:val="0"/>
          <w:kern w:val="2"/>
          <w:sz w:val="30"/>
          <w:szCs w:val="24"/>
          <w:lang w:val="en-US" w:eastAsia="zh-CN" w:bidi="ar-SA"/>
        </w:rPr>
        <w:t>2</w:t>
      </w:r>
      <w:r>
        <w:rPr>
          <w:rFonts w:hint="eastAsia" w:ascii="Times New Roman" w:hAnsi="Times New Roman" w:eastAsia="仿宋_GB2312" w:cs="Times New Roman"/>
          <w:b w:val="0"/>
          <w:bCs w:val="0"/>
          <w:kern w:val="2"/>
          <w:sz w:val="30"/>
          <w:szCs w:val="24"/>
          <w:lang w:val="en-US" w:eastAsia="zh-CN" w:bidi="ar-SA"/>
        </w:rPr>
        <w:t>条，其中量化指标条数共1</w:t>
      </w:r>
      <w:r>
        <w:rPr>
          <w:rFonts w:hint="eastAsia" w:cs="Times New Roman"/>
          <w:b w:val="0"/>
          <w:bCs w:val="0"/>
          <w:kern w:val="2"/>
          <w:sz w:val="30"/>
          <w:szCs w:val="24"/>
          <w:lang w:val="en-US" w:eastAsia="zh-CN" w:bidi="ar-SA"/>
        </w:rPr>
        <w:t>2</w:t>
      </w:r>
      <w:r>
        <w:rPr>
          <w:rFonts w:hint="eastAsia" w:ascii="Times New Roman" w:hAnsi="Times New Roman" w:eastAsia="仿宋_GB2312" w:cs="Times New Roman"/>
          <w:b w:val="0"/>
          <w:bCs w:val="0"/>
          <w:kern w:val="2"/>
          <w:sz w:val="30"/>
          <w:szCs w:val="24"/>
          <w:lang w:val="en-US" w:eastAsia="zh-CN" w:bidi="ar-SA"/>
        </w:rPr>
        <w:t>条，所有绩效指标均通过清晰、可衡量的指标值予以体现</w:t>
      </w:r>
      <w:bookmarkEnd w:id="12"/>
      <w:r>
        <w:rPr>
          <w:rFonts w:hint="eastAsia" w:cs="Times New Roman"/>
          <w:b w:val="0"/>
          <w:bCs w:val="0"/>
          <w:kern w:val="2"/>
          <w:sz w:val="30"/>
          <w:szCs w:val="24"/>
          <w:lang w:val="en-US" w:eastAsia="zh-CN" w:bidi="ar-SA"/>
        </w:rPr>
        <w:t>。</w:t>
      </w:r>
    </w:p>
    <w:p>
      <w:pPr>
        <w:pStyle w:val="2"/>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rPr>
        <w:t>预算编制经过科学论证</w:t>
      </w:r>
      <w:r>
        <w:rPr>
          <w:rFonts w:hint="eastAsia" w:eastAsia="仿宋_GB2312"/>
          <w:color w:val="auto"/>
          <w:sz w:val="30"/>
          <w:szCs w:val="30"/>
          <w:lang w:eastAsia="zh-CN"/>
        </w:rPr>
        <w:t>，首先在明确预算目标的前提下，收集与预算编制相关的所有必要数据，对这些数据进行深入的分析，以了解单位的财务状况。其次，根据单位的具体情况和需求，选择合适的预算编制方法，全面、系统地反映组织的收入和支出情况，无有遗漏。最后，预算编制也遵循统一的财政政策和会计制度，确保预算的可比性和一致性。</w:t>
      </w:r>
      <w:r>
        <w:rPr>
          <w:rFonts w:hint="eastAsia"/>
          <w:color w:val="auto"/>
          <w:sz w:val="30"/>
          <w:szCs w:val="30"/>
        </w:rPr>
        <w:t>预算内容与项目内容</w:t>
      </w:r>
      <w:r>
        <w:rPr>
          <w:rFonts w:hint="eastAsia" w:eastAsia="仿宋_GB2312"/>
          <w:color w:val="auto"/>
          <w:sz w:val="30"/>
          <w:szCs w:val="30"/>
          <w:lang w:eastAsia="zh-CN"/>
        </w:rPr>
        <w:t>相</w:t>
      </w:r>
      <w:r>
        <w:rPr>
          <w:rFonts w:hint="eastAsia"/>
          <w:color w:val="auto"/>
          <w:sz w:val="30"/>
          <w:szCs w:val="30"/>
        </w:rPr>
        <w:t>匹配</w:t>
      </w:r>
      <w:r>
        <w:rPr>
          <w:rFonts w:hint="eastAsia" w:eastAsia="仿宋_GB2312"/>
          <w:color w:val="auto"/>
          <w:sz w:val="30"/>
          <w:szCs w:val="30"/>
          <w:lang w:eastAsia="zh-CN"/>
        </w:rPr>
        <w:t>，</w:t>
      </w:r>
      <w:r>
        <w:rPr>
          <w:rFonts w:hint="eastAsia"/>
          <w:color w:val="auto"/>
          <w:sz w:val="30"/>
          <w:szCs w:val="30"/>
        </w:rPr>
        <w:t>预算额度测算依据充分，按照标准编制</w:t>
      </w:r>
      <w:r>
        <w:rPr>
          <w:rFonts w:hint="eastAsia" w:eastAsia="仿宋_GB2312"/>
          <w:color w:val="auto"/>
          <w:sz w:val="30"/>
          <w:szCs w:val="30"/>
          <w:lang w:eastAsia="zh-CN"/>
        </w:rPr>
        <w:t>，</w:t>
      </w:r>
      <w:r>
        <w:rPr>
          <w:rFonts w:hint="eastAsia"/>
          <w:color w:val="auto"/>
          <w:sz w:val="30"/>
          <w:szCs w:val="30"/>
        </w:rPr>
        <w:t>预算确定的项目投资额与工作任务相匹配。</w:t>
      </w:r>
    </w:p>
    <w:p>
      <w:pPr>
        <w:pStyle w:val="2"/>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bookmarkStart w:id="13" w:name="_Toc68703839"/>
      <w:r>
        <w:rPr>
          <w:rFonts w:hint="eastAsia"/>
          <w:color w:val="auto"/>
          <w:sz w:val="30"/>
          <w:szCs w:val="30"/>
        </w:rPr>
        <w:t>预算资金分配依据充分</w:t>
      </w:r>
      <w:r>
        <w:rPr>
          <w:rFonts w:hint="eastAsia"/>
          <w:color w:val="auto"/>
          <w:sz w:val="30"/>
          <w:szCs w:val="30"/>
          <w:lang w:eastAsia="zh-CN"/>
        </w:rPr>
        <w:t>，</w:t>
      </w:r>
      <w:r>
        <w:rPr>
          <w:rFonts w:hint="eastAsia"/>
          <w:color w:val="auto"/>
          <w:sz w:val="30"/>
          <w:szCs w:val="30"/>
        </w:rPr>
        <w:t>资金分配额度合理，与项目单位相适应。</w:t>
      </w:r>
      <w:r>
        <w:rPr>
          <w:rFonts w:hint="eastAsia"/>
          <w:color w:val="auto"/>
          <w:sz w:val="30"/>
          <w:szCs w:val="30"/>
          <w:lang w:eastAsia="zh-CN"/>
        </w:rPr>
        <w:t>本项目清晰定义了项目的总体和阶段性目标，根据目标确定资金使用的优先级，确保关键活动得到优先支持。深入了解单位各部门或活动的实际需求，确保资金分配符合实际需求。加强与相关方的沟通和协调，确保资金分配决策得到广泛认可和支持。</w:t>
      </w:r>
    </w:p>
    <w:p>
      <w:pPr>
        <w:pStyle w:val="2"/>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此项权重分3分，得分3分。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预算资金</w:t>
      </w:r>
      <w:r>
        <w:rPr>
          <w:rFonts w:hint="eastAsia"/>
          <w:lang w:val="en-US" w:eastAsia="zh-CN"/>
        </w:rPr>
        <w:t>26</w:t>
      </w:r>
      <w:r>
        <w:rPr>
          <w:rFonts w:hint="eastAsia"/>
        </w:rPr>
        <w:t>万元，实际到位资金</w:t>
      </w:r>
      <w:r>
        <w:rPr>
          <w:rFonts w:hint="eastAsia"/>
          <w:lang w:val="en-US" w:eastAsia="zh-CN"/>
        </w:rPr>
        <w:t>26</w:t>
      </w:r>
      <w:r>
        <w:rPr>
          <w:rFonts w:hint="eastAsia"/>
        </w:rPr>
        <w:t>万元，资金到位率</w:t>
      </w:r>
      <w:r>
        <w:rPr>
          <w:rFonts w:hint="eastAsia"/>
          <w:lang w:val="en-US" w:eastAsia="zh-CN"/>
        </w:rPr>
        <w:t>100</w:t>
      </w:r>
      <w:r>
        <w:rPr>
          <w:rFonts w:hint="eastAsia"/>
        </w:rPr>
        <w:t>%。</w:t>
      </w:r>
    </w:p>
    <w:p>
      <w:pPr>
        <w:pStyle w:val="2"/>
        <w:ind w:firstLine="600" w:firstLineChars="200"/>
        <w:jc w:val="left"/>
        <w:rPr>
          <w:highlight w:val="none"/>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eastAsia="zh-CN"/>
        </w:rPr>
      </w:pPr>
      <w:r>
        <w:rPr>
          <w:rFonts w:hint="eastAsia"/>
        </w:rPr>
        <w:t>年初预算数</w:t>
      </w:r>
      <w:r>
        <w:rPr>
          <w:rFonts w:hint="eastAsia"/>
          <w:lang w:val="en-US" w:eastAsia="zh-CN"/>
        </w:rPr>
        <w:t>26</w:t>
      </w:r>
      <w:r>
        <w:rPr>
          <w:rFonts w:hint="eastAsia"/>
        </w:rPr>
        <w:t>万元</w:t>
      </w:r>
      <w:r>
        <w:rPr>
          <w:rFonts w:hint="eastAsia"/>
          <w:lang w:eastAsia="zh-CN"/>
        </w:rPr>
        <w:t>，</w:t>
      </w:r>
      <w:r>
        <w:rPr>
          <w:rFonts w:hint="eastAsia"/>
        </w:rPr>
        <w:t>全年预算数</w:t>
      </w:r>
      <w:r>
        <w:rPr>
          <w:rFonts w:hint="eastAsia"/>
          <w:lang w:val="en-US" w:eastAsia="zh-CN"/>
        </w:rPr>
        <w:t>26</w:t>
      </w:r>
      <w:r>
        <w:rPr>
          <w:rFonts w:hint="eastAsia"/>
        </w:rPr>
        <w:t>万元，全年执行数</w:t>
      </w:r>
      <w:r>
        <w:rPr>
          <w:rFonts w:hint="eastAsia"/>
          <w:lang w:val="en-US" w:eastAsia="zh-CN"/>
        </w:rPr>
        <w:t>25.96</w:t>
      </w:r>
      <w:r>
        <w:rPr>
          <w:rFonts w:hint="eastAsia"/>
        </w:rPr>
        <w:t>万元，预算执行率为</w:t>
      </w:r>
      <w:r>
        <w:rPr>
          <w:rFonts w:hint="eastAsia"/>
          <w:lang w:val="en-US" w:eastAsia="zh-CN"/>
        </w:rPr>
        <w:t>99.85</w:t>
      </w:r>
      <w:r>
        <w:rPr>
          <w:rFonts w:hint="eastAsia"/>
        </w:rPr>
        <w:t>%</w:t>
      </w:r>
      <w:r>
        <w:rPr>
          <w:rFonts w:hint="eastAsia"/>
          <w:lang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lang w:val="en-US" w:eastAsia="zh-CN"/>
        </w:rPr>
        <w:t>此项权重分4分，得分3.99分。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该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eastAsia"/>
          <w:highlight w:val="none"/>
          <w:lang w:val="en-US" w:eastAsia="zh-CN"/>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根据《巴州统计局预算管理内部控制制度》和《巴州统计局收支管理内部控制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sz w:val="30"/>
          <w:szCs w:val="30"/>
          <w:lang w:val="en-US" w:eastAsia="zh-CN"/>
        </w:rPr>
      </w:pPr>
      <w:r>
        <w:rPr>
          <w:rFonts w:hint="eastAsia" w:ascii="Times New Roman" w:hAnsi="Times New Roman" w:eastAsia="仿宋_GB2312" w:cs="Times New Roman"/>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lang w:eastAsia="zh-CN"/>
        </w:rPr>
        <w:t>项目遵守了《行政事业单位内部控制规范(试行) 》以及《政府会计制度》等</w:t>
      </w:r>
      <w:r>
        <w:rPr>
          <w:rFonts w:hint="eastAsia"/>
          <w:color w:val="auto"/>
          <w:sz w:val="30"/>
          <w:szCs w:val="30"/>
        </w:rPr>
        <w:t>相关法律法规和相关管理规定</w:t>
      </w:r>
      <w:r>
        <w:rPr>
          <w:rFonts w:hint="eastAsia"/>
          <w:color w:val="auto"/>
          <w:sz w:val="30"/>
          <w:szCs w:val="30"/>
          <w:lang w:eastAsia="zh-CN"/>
        </w:rPr>
        <w:t>，严格执行本单位的内控制度，</w:t>
      </w:r>
      <w:r>
        <w:rPr>
          <w:rFonts w:hint="eastAsia"/>
          <w:color w:val="auto"/>
          <w:sz w:val="30"/>
          <w:szCs w:val="30"/>
        </w:rPr>
        <w:t>项目调整及支出调整手续完备</w:t>
      </w:r>
      <w:r>
        <w:rPr>
          <w:rFonts w:hint="eastAsia"/>
          <w:color w:val="auto"/>
          <w:sz w:val="30"/>
          <w:szCs w:val="30"/>
          <w:lang w:eastAsia="zh-CN"/>
        </w:rPr>
        <w:t>，</w:t>
      </w:r>
      <w:r>
        <w:rPr>
          <w:rFonts w:hint="eastAsia"/>
          <w:color w:val="auto"/>
          <w:sz w:val="30"/>
          <w:szCs w:val="30"/>
        </w:rPr>
        <w:t>项目合同书、验收报告、技术鉴定等资料齐全并及时归档</w:t>
      </w:r>
      <w:r>
        <w:rPr>
          <w:rFonts w:hint="eastAsia"/>
          <w:color w:val="auto"/>
          <w:sz w:val="30"/>
          <w:szCs w:val="30"/>
          <w:lang w:eastAsia="zh-CN"/>
        </w:rPr>
        <w:t>，</w:t>
      </w:r>
      <w:r>
        <w:rPr>
          <w:rFonts w:hint="eastAsia"/>
          <w:color w:val="auto"/>
          <w:sz w:val="30"/>
          <w:szCs w:val="30"/>
        </w:rPr>
        <w:t>项目实施的人员条件、场地设备、信息支撑等落实到位。</w:t>
      </w:r>
    </w:p>
    <w:p>
      <w:pPr>
        <w:pStyle w:val="2"/>
        <w:ind w:firstLine="600" w:firstLineChars="200"/>
        <w:jc w:val="left"/>
        <w:rPr>
          <w:highlight w:val="none"/>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color w:val="auto"/>
          <w:highlight w:val="none"/>
          <w:lang w:val="en-US" w:eastAsia="zh-CN"/>
        </w:rPr>
        <w:t>（三）</w:t>
      </w:r>
      <w:r>
        <w:rPr>
          <w:rFonts w:hint="eastAsia" w:ascii="仿宋_GB2312" w:eastAsia="仿宋_GB2312"/>
          <w:b w:val="0"/>
          <w:bCs w:val="0"/>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仿宋_GB2312" w:eastAsia="仿宋_GB2312"/>
          <w:b w:val="0"/>
          <w:bCs w:val="0"/>
          <w:highlight w:val="none"/>
        </w:rPr>
        <w:t>数量指标</w:t>
      </w:r>
      <w:r>
        <w:rPr>
          <w:rFonts w:hint="eastAsia" w:ascii="仿宋_GB2312" w:eastAsia="仿宋_GB2312"/>
          <w:b w:val="0"/>
          <w:bCs w:val="0"/>
          <w:highlight w:val="none"/>
          <w:lang w:eastAsia="zh-CN"/>
        </w:rPr>
        <w:t>完成情况</w:t>
      </w:r>
      <w:r>
        <w:rPr>
          <w:rFonts w:hint="eastAsia" w:ascii="仿宋_GB2312" w:eastAsia="仿宋_GB2312"/>
          <w:b w:val="0"/>
          <w:bCs w:val="0"/>
          <w:highlight w:val="none"/>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b w:val="0"/>
          <w:bCs w:val="0"/>
          <w:highlight w:val="none"/>
          <w:lang w:val="en-US" w:eastAsia="zh-CN"/>
        </w:rPr>
      </w:pPr>
      <w:r>
        <w:rPr>
          <w:rFonts w:hint="eastAsia" w:ascii="仿宋_GB2312" w:eastAsia="仿宋_GB2312"/>
          <w:b w:val="0"/>
          <w:bCs w:val="0"/>
          <w:highlight w:val="none"/>
        </w:rPr>
        <w:t>指标1</w:t>
      </w:r>
      <w:r>
        <w:rPr>
          <w:rFonts w:hint="eastAsia" w:ascii="仿宋_GB2312" w:eastAsia="仿宋_GB2312"/>
          <w:b w:val="0"/>
          <w:bCs w:val="0"/>
          <w:highlight w:val="none"/>
          <w:lang w:eastAsia="zh-CN"/>
        </w:rPr>
        <w:t>：出版统计年鉴工具书数量，</w:t>
      </w:r>
      <w:r>
        <w:rPr>
          <w:rFonts w:hint="eastAsia" w:ascii="仿宋_GB2312" w:eastAsia="仿宋_GB2312"/>
          <w:b w:val="0"/>
          <w:bCs w:val="0"/>
          <w:highlight w:val="none"/>
        </w:rPr>
        <w:t>指标值：</w:t>
      </w:r>
      <w:r>
        <w:rPr>
          <w:rFonts w:hint="eastAsia" w:ascii="仿宋_GB2312"/>
          <w:b w:val="0"/>
          <w:bCs w:val="0"/>
          <w:highlight w:val="none"/>
          <w:lang w:val="en-US" w:eastAsia="zh-CN"/>
        </w:rPr>
        <w:t>=</w:t>
      </w:r>
      <w:r>
        <w:rPr>
          <w:rFonts w:hint="eastAsia" w:ascii="仿宋_GB2312" w:eastAsia="仿宋_GB2312"/>
          <w:b w:val="0"/>
          <w:bCs w:val="0"/>
          <w:highlight w:val="none"/>
          <w:lang w:val="en-US" w:eastAsia="zh-CN"/>
        </w:rPr>
        <w:t>500本</w:t>
      </w:r>
      <w:r>
        <w:rPr>
          <w:rFonts w:hint="eastAsia" w:ascii="仿宋_GB2312" w:eastAsia="仿宋_GB2312"/>
          <w:b w:val="0"/>
          <w:bCs w:val="0"/>
          <w:highlight w:val="none"/>
        </w:rPr>
        <w:t>，实际完成值</w:t>
      </w:r>
      <w:r>
        <w:rPr>
          <w:rFonts w:hint="eastAsia" w:ascii="仿宋_GB2312"/>
          <w:b w:val="0"/>
          <w:bCs w:val="0"/>
          <w:highlight w:val="none"/>
          <w:lang w:eastAsia="zh-CN"/>
        </w:rPr>
        <w:t>：</w:t>
      </w:r>
      <w:r>
        <w:rPr>
          <w:rFonts w:hint="eastAsia" w:ascii="仿宋_GB2312" w:eastAsia="仿宋_GB2312"/>
          <w:b w:val="0"/>
          <w:bCs w:val="0"/>
          <w:highlight w:val="none"/>
          <w:lang w:val="en-US" w:eastAsia="zh-CN"/>
        </w:rPr>
        <w:t>300本</w:t>
      </w:r>
      <w:r>
        <w:rPr>
          <w:rFonts w:hint="eastAsia" w:ascii="仿宋_GB2312" w:eastAsia="仿宋_GB2312"/>
          <w:b w:val="0"/>
          <w:bCs w:val="0"/>
          <w:highlight w:val="none"/>
        </w:rPr>
        <w:t>，指标完成率</w:t>
      </w:r>
      <w:r>
        <w:rPr>
          <w:rFonts w:hint="eastAsia" w:ascii="仿宋_GB2312" w:eastAsia="仿宋_GB2312"/>
          <w:b w:val="0"/>
          <w:bCs w:val="0"/>
          <w:highlight w:val="none"/>
          <w:lang w:val="en-US" w:eastAsia="zh-CN"/>
        </w:rPr>
        <w:t>60</w:t>
      </w:r>
      <w:r>
        <w:rPr>
          <w:rFonts w:hint="eastAsia" w:ascii="仿宋_GB2312" w:eastAsia="仿宋_GB2312"/>
          <w:b w:val="0"/>
          <w:bCs w:val="0"/>
          <w:highlight w:val="none"/>
        </w:rPr>
        <w:t>%</w:t>
      </w:r>
      <w:r>
        <w:rPr>
          <w:rFonts w:hint="eastAsia" w:ascii="仿宋_GB2312" w:eastAsia="仿宋_GB2312"/>
          <w:b w:val="0"/>
          <w:bCs w:val="0"/>
          <w:highlight w:val="none"/>
          <w:lang w:eastAsia="zh-CN"/>
        </w:rPr>
        <w:t>，</w:t>
      </w:r>
      <w:r>
        <w:rPr>
          <w:rFonts w:hint="eastAsia" w:ascii="仿宋_GB2312" w:eastAsia="仿宋_GB2312"/>
          <w:b w:val="0"/>
          <w:bCs w:val="0"/>
          <w:highlight w:val="none"/>
        </w:rPr>
        <w:t>偏差原因：</w:t>
      </w:r>
      <w:r>
        <w:rPr>
          <w:rFonts w:hint="eastAsia" w:ascii="仿宋_GB2312"/>
          <w:b w:val="0"/>
          <w:bCs w:val="0"/>
          <w:highlight w:val="none"/>
          <w:lang w:eastAsia="zh-CN"/>
        </w:rPr>
        <w:t>因疫情原因，</w:t>
      </w:r>
      <w:r>
        <w:rPr>
          <w:rFonts w:hint="eastAsia" w:ascii="仿宋_GB2312"/>
          <w:b w:val="0"/>
          <w:bCs w:val="0"/>
          <w:highlight w:val="none"/>
          <w:lang w:val="en-US" w:eastAsia="zh-CN"/>
        </w:rPr>
        <w:t>2022年统计年鉴推迟印刷，故2023年统计年鉴顺延推迟。</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val="en-US" w:eastAsia="zh-CN"/>
        </w:rPr>
      </w:pPr>
      <w:r>
        <w:rPr>
          <w:rFonts w:hint="eastAsia" w:ascii="仿宋_GB2312" w:eastAsia="仿宋_GB2312"/>
          <w:b w:val="0"/>
          <w:bCs w:val="0"/>
          <w:highlight w:val="none"/>
        </w:rPr>
        <w:t>指标2：</w:t>
      </w:r>
      <w:r>
        <w:rPr>
          <w:rFonts w:hint="eastAsia" w:ascii="仿宋_GB2312" w:eastAsia="仿宋_GB2312"/>
          <w:b w:val="0"/>
          <w:bCs w:val="0"/>
          <w:highlight w:val="none"/>
          <w:lang w:eastAsia="zh-CN"/>
        </w:rPr>
        <w:t>检查频次，指标值</w:t>
      </w:r>
      <w:r>
        <w:rPr>
          <w:rFonts w:hint="eastAsia" w:ascii="仿宋_GB2312"/>
          <w:b w:val="0"/>
          <w:bCs w:val="0"/>
          <w:highlight w:val="none"/>
          <w:lang w:eastAsia="zh-CN"/>
        </w:rPr>
        <w:t>：</w:t>
      </w:r>
      <w:r>
        <w:rPr>
          <w:rFonts w:hint="eastAsia"/>
          <w:color w:val="auto"/>
        </w:rPr>
        <w:t>&gt;=</w:t>
      </w:r>
      <w:r>
        <w:rPr>
          <w:rFonts w:hint="eastAsia" w:ascii="仿宋_GB2312" w:eastAsia="仿宋_GB2312"/>
          <w:b w:val="0"/>
          <w:bCs w:val="0"/>
          <w:highlight w:val="none"/>
          <w:lang w:val="en-US" w:eastAsia="zh-CN"/>
        </w:rPr>
        <w:t>2次，实际完成值</w:t>
      </w:r>
      <w:r>
        <w:rPr>
          <w:rFonts w:hint="eastAsia" w:ascii="仿宋_GB2312"/>
          <w:b w:val="0"/>
          <w:bCs w:val="0"/>
          <w:highlight w:val="none"/>
          <w:lang w:val="en-US" w:eastAsia="zh-CN"/>
        </w:rPr>
        <w:t>：</w:t>
      </w:r>
      <w:r>
        <w:rPr>
          <w:rFonts w:hint="eastAsia" w:ascii="仿宋_GB2312" w:eastAsia="仿宋_GB2312"/>
          <w:b w:val="0"/>
          <w:bCs w:val="0"/>
          <w:highlight w:val="none"/>
          <w:lang w:val="en-US" w:eastAsia="zh-CN"/>
        </w:rPr>
        <w:t>2次，指标完成率100%。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val="en-US" w:eastAsia="zh-CN"/>
        </w:rPr>
      </w:pPr>
      <w:r>
        <w:rPr>
          <w:rFonts w:hint="eastAsia" w:ascii="仿宋_GB2312" w:eastAsia="仿宋_GB2312"/>
          <w:b w:val="0"/>
          <w:bCs w:val="0"/>
          <w:highlight w:val="none"/>
        </w:rPr>
        <w:t>指标</w:t>
      </w:r>
      <w:r>
        <w:rPr>
          <w:rFonts w:hint="eastAsia" w:ascii="仿宋_GB2312" w:eastAsia="仿宋_GB2312"/>
          <w:b w:val="0"/>
          <w:bCs w:val="0"/>
          <w:highlight w:val="none"/>
          <w:lang w:val="en-US" w:eastAsia="zh-CN"/>
        </w:rPr>
        <w:t>3：完成检查报告数量，指标值</w:t>
      </w:r>
      <w:r>
        <w:rPr>
          <w:rFonts w:hint="eastAsia"/>
          <w:color w:val="auto"/>
        </w:rPr>
        <w:t>&gt;=</w:t>
      </w:r>
      <w:r>
        <w:rPr>
          <w:rFonts w:hint="eastAsia" w:ascii="仿宋_GB2312" w:eastAsia="仿宋_GB2312"/>
          <w:b w:val="0"/>
          <w:bCs w:val="0"/>
          <w:highlight w:val="none"/>
          <w:lang w:val="en-US" w:eastAsia="zh-CN"/>
        </w:rPr>
        <w:t>2个，实际完成值</w:t>
      </w:r>
      <w:r>
        <w:rPr>
          <w:rFonts w:hint="eastAsia" w:ascii="仿宋_GB2312"/>
          <w:b w:val="0"/>
          <w:bCs w:val="0"/>
          <w:highlight w:val="none"/>
          <w:lang w:val="en-US" w:eastAsia="zh-CN"/>
        </w:rPr>
        <w:t>：</w:t>
      </w:r>
      <w:r>
        <w:rPr>
          <w:rFonts w:hint="eastAsia" w:ascii="仿宋_GB2312" w:eastAsia="仿宋_GB2312"/>
          <w:b w:val="0"/>
          <w:bCs w:val="0"/>
          <w:highlight w:val="none"/>
          <w:lang w:val="en-US" w:eastAsia="zh-CN"/>
        </w:rPr>
        <w:t>2个，指标完成率100%。</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此项权重分10分，得分8.66分。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rPr>
      </w:pPr>
      <w:r>
        <w:rPr>
          <w:rFonts w:hint="eastAsia"/>
          <w:color w:val="auto"/>
        </w:rPr>
        <w:t>质量指标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b w:val="0"/>
          <w:bCs w:val="0"/>
          <w:highlight w:val="none"/>
          <w:lang w:val="en-US" w:eastAsia="zh-CN"/>
        </w:rPr>
      </w:pPr>
      <w:r>
        <w:rPr>
          <w:rFonts w:hint="eastAsia"/>
          <w:color w:val="auto"/>
        </w:rPr>
        <w:t>指标1：</w:t>
      </w:r>
      <w:r>
        <w:rPr>
          <w:rFonts w:hint="eastAsia"/>
          <w:color w:val="auto"/>
          <w:lang w:eastAsia="zh-CN"/>
        </w:rPr>
        <w:t>统计年鉴工具书印刷合格率</w:t>
      </w:r>
      <w:r>
        <w:rPr>
          <w:rFonts w:hint="eastAsia"/>
          <w:color w:val="auto"/>
        </w:rPr>
        <w:t>，指标值：</w:t>
      </w:r>
      <w:r>
        <w:rPr>
          <w:rFonts w:hint="eastAsia"/>
          <w:color w:val="auto"/>
          <w:lang w:val="en-US" w:eastAsia="zh-CN"/>
        </w:rPr>
        <w:t>=100%</w:t>
      </w:r>
      <w:r>
        <w:rPr>
          <w:rFonts w:hint="eastAsia"/>
          <w:color w:val="auto"/>
        </w:rPr>
        <w:t>，实际完成值</w:t>
      </w:r>
      <w:r>
        <w:rPr>
          <w:rFonts w:hint="eastAsia"/>
          <w:color w:val="auto"/>
          <w:lang w:eastAsia="zh-CN"/>
        </w:rPr>
        <w:t>：</w:t>
      </w:r>
      <w:r>
        <w:rPr>
          <w:rFonts w:hint="eastAsia"/>
          <w:color w:val="auto"/>
          <w:lang w:val="en-US" w:eastAsia="zh-CN"/>
        </w:rPr>
        <w:t>60%</w:t>
      </w:r>
      <w:r>
        <w:rPr>
          <w:rFonts w:hint="eastAsia"/>
          <w:color w:val="auto"/>
        </w:rPr>
        <w:t>，指标完成率</w:t>
      </w:r>
      <w:r>
        <w:rPr>
          <w:rFonts w:hint="eastAsia"/>
          <w:color w:val="auto"/>
          <w:lang w:val="en-US" w:eastAsia="zh-CN"/>
        </w:rPr>
        <w:t>60</w:t>
      </w:r>
      <w:r>
        <w:rPr>
          <w:rFonts w:hint="eastAsia"/>
          <w:color w:val="auto"/>
        </w:rPr>
        <w:t>%</w:t>
      </w:r>
      <w:r>
        <w:rPr>
          <w:rFonts w:hint="eastAsia"/>
          <w:color w:val="auto"/>
          <w:lang w:eastAsia="zh-CN"/>
        </w:rPr>
        <w:t>。</w:t>
      </w:r>
      <w:r>
        <w:rPr>
          <w:rFonts w:hint="eastAsia"/>
          <w:color w:val="auto"/>
        </w:rPr>
        <w:t>偏差原因：</w:t>
      </w:r>
      <w:r>
        <w:rPr>
          <w:rFonts w:hint="eastAsia" w:ascii="仿宋_GB2312"/>
          <w:b w:val="0"/>
          <w:bCs w:val="0"/>
          <w:highlight w:val="none"/>
          <w:lang w:eastAsia="zh-CN"/>
        </w:rPr>
        <w:t>因疫情原因，</w:t>
      </w:r>
      <w:r>
        <w:rPr>
          <w:rFonts w:hint="eastAsia" w:ascii="仿宋_GB2312"/>
          <w:b w:val="0"/>
          <w:bCs w:val="0"/>
          <w:highlight w:val="none"/>
          <w:lang w:val="en-US" w:eastAsia="zh-CN"/>
        </w:rPr>
        <w:t>2022年统计年鉴推迟印刷，故2023年统计年鉴顺延推迟。</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rPr>
        <w:t>指标2</w:t>
      </w:r>
      <w:r>
        <w:rPr>
          <w:rFonts w:hint="eastAsia"/>
          <w:color w:val="auto"/>
          <w:lang w:eastAsia="zh-CN"/>
        </w:rPr>
        <w:t>：抽检覆盖率</w:t>
      </w:r>
      <w:r>
        <w:rPr>
          <w:rFonts w:hint="eastAsia"/>
          <w:color w:val="auto"/>
        </w:rPr>
        <w:t>，指标值：&gt;=</w:t>
      </w:r>
      <w:r>
        <w:rPr>
          <w:rFonts w:hint="eastAsia"/>
          <w:color w:val="auto"/>
          <w:lang w:val="en-US" w:eastAsia="zh-CN"/>
        </w:rPr>
        <w:t>60%</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166.67</w:t>
      </w:r>
      <w:r>
        <w:rPr>
          <w:rFonts w:hint="eastAsia"/>
          <w:color w:val="auto"/>
        </w:rPr>
        <w:t>%，偏差原因：</w:t>
      </w:r>
      <w:r>
        <w:rPr>
          <w:rFonts w:hint="eastAsia"/>
          <w:color w:val="auto"/>
          <w:highlight w:val="none"/>
        </w:rPr>
        <w:t>全部完成了被抽检单位的督导检查工作。</w:t>
      </w:r>
    </w:p>
    <w:p>
      <w:pPr>
        <w:pStyle w:val="2"/>
        <w:ind w:firstLine="600" w:firstLineChars="200"/>
        <w:jc w:val="left"/>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此项权重分10分，得分8分。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rPr>
        <w:t>时效指标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指标1：</w:t>
      </w:r>
      <w:r>
        <w:rPr>
          <w:rFonts w:hint="eastAsia"/>
          <w:color w:val="auto"/>
          <w:lang w:eastAsia="zh-CN"/>
        </w:rPr>
        <w:t>统计年鉴印刷及时率</w:t>
      </w:r>
      <w:r>
        <w:rPr>
          <w:rFonts w:hint="eastAsia"/>
          <w:color w:val="auto"/>
        </w:rPr>
        <w:t>，指标值：&gt;=</w:t>
      </w:r>
      <w:r>
        <w:rPr>
          <w:rFonts w:hint="eastAsia"/>
          <w:color w:val="auto"/>
          <w:lang w:val="en-US" w:eastAsia="zh-CN"/>
        </w:rPr>
        <w:t>95%</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偏差原因：按时完成了统计年鉴的印刷工作。</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rPr>
        <w:t>指标2</w:t>
      </w:r>
      <w:r>
        <w:rPr>
          <w:rFonts w:hint="eastAsia"/>
          <w:color w:val="auto"/>
          <w:lang w:eastAsia="zh-CN"/>
        </w:rPr>
        <w:t>：年度检查任务按时完成率</w:t>
      </w:r>
      <w:r>
        <w:rPr>
          <w:rFonts w:hint="eastAsia"/>
          <w:color w:val="auto"/>
        </w:rPr>
        <w:t>，指标值：&gt;=</w:t>
      </w:r>
      <w:r>
        <w:rPr>
          <w:rFonts w:hint="eastAsia"/>
          <w:color w:val="auto"/>
          <w:lang w:val="en-US" w:eastAsia="zh-CN"/>
        </w:rPr>
        <w:t>95%</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。偏差原因：实际工作中，年度检查任务全部按期完成。</w:t>
      </w:r>
    </w:p>
    <w:p>
      <w:pPr>
        <w:pStyle w:val="2"/>
        <w:ind w:firstLine="600" w:firstLineChars="200"/>
        <w:jc w:val="left"/>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highlight w:val="none"/>
          <w:lang w:val="en-US" w:eastAsia="zh-CN"/>
        </w:rPr>
        <w:t xml:space="preserve">                         </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指标1：</w:t>
      </w:r>
      <w:r>
        <w:rPr>
          <w:rFonts w:hint="eastAsia"/>
          <w:color w:val="auto"/>
          <w:lang w:eastAsia="zh-CN"/>
        </w:rPr>
        <w:t>统计年鉴印刷费</w:t>
      </w:r>
      <w:r>
        <w:rPr>
          <w:rFonts w:hint="eastAsia"/>
          <w:color w:val="auto"/>
        </w:rPr>
        <w:t>，指标值：</w:t>
      </w:r>
      <w:r>
        <w:rPr>
          <w:rFonts w:hint="eastAsia"/>
          <w:color w:val="auto"/>
          <w:lang w:val="en-US" w:eastAsia="zh-CN"/>
        </w:rPr>
        <w:t>=6万</w:t>
      </w:r>
      <w:r>
        <w:rPr>
          <w:rFonts w:hint="eastAsia"/>
          <w:color w:val="auto"/>
        </w:rPr>
        <w:t>，实际完成值</w:t>
      </w:r>
      <w:r>
        <w:rPr>
          <w:rFonts w:hint="eastAsia"/>
          <w:color w:val="auto"/>
          <w:lang w:eastAsia="zh-CN"/>
        </w:rPr>
        <w:t>：</w:t>
      </w:r>
      <w:r>
        <w:rPr>
          <w:rFonts w:hint="eastAsia"/>
          <w:color w:val="auto"/>
          <w:lang w:val="en-US" w:eastAsia="zh-CN"/>
        </w:rPr>
        <w:t>6万</w:t>
      </w:r>
      <w:r>
        <w:rPr>
          <w:rFonts w:hint="eastAsia"/>
          <w:color w:val="auto"/>
        </w:rPr>
        <w:t>，指标完成率</w:t>
      </w:r>
      <w:r>
        <w:rPr>
          <w:rFonts w:hint="eastAsia"/>
          <w:color w:val="auto"/>
          <w:lang w:val="en-US" w:eastAsia="zh-CN"/>
        </w:rPr>
        <w:t>100</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rPr>
        <w:t>指标2</w:t>
      </w:r>
      <w:r>
        <w:rPr>
          <w:rFonts w:hint="eastAsia"/>
          <w:color w:val="auto"/>
          <w:lang w:eastAsia="zh-CN"/>
        </w:rPr>
        <w:t>：防范和惩治统计造假、弄虚作假经费，指标值：</w:t>
      </w:r>
      <w:r>
        <w:rPr>
          <w:rFonts w:hint="eastAsia"/>
          <w:color w:val="auto"/>
          <w:lang w:val="en-US" w:eastAsia="zh-CN"/>
        </w:rPr>
        <w:t>20万元，实际完成值19.96万元</w:t>
      </w:r>
      <w:r>
        <w:rPr>
          <w:rFonts w:hint="eastAsia"/>
          <w:color w:val="auto"/>
        </w:rPr>
        <w:t>，指标完成率</w:t>
      </w:r>
      <w:r>
        <w:rPr>
          <w:rFonts w:hint="eastAsia"/>
          <w:color w:val="auto"/>
          <w:lang w:val="en-US" w:eastAsia="zh-CN"/>
        </w:rPr>
        <w:t>99.8</w:t>
      </w:r>
      <w:r>
        <w:rPr>
          <w:rFonts w:hint="eastAsia"/>
          <w:color w:val="auto"/>
        </w:rPr>
        <w:t>%</w:t>
      </w:r>
      <w:r>
        <w:rPr>
          <w:rFonts w:hint="eastAsia"/>
          <w:color w:val="auto"/>
          <w:lang w:eastAsia="zh-CN"/>
        </w:rPr>
        <w:t>。</w:t>
      </w:r>
    </w:p>
    <w:p>
      <w:pPr>
        <w:pStyle w:val="2"/>
        <w:ind w:firstLine="600" w:firstLineChars="200"/>
        <w:jc w:val="left"/>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此项权重分10分，得分9.99分。</w:t>
      </w:r>
    </w:p>
    <w:p>
      <w:pPr>
        <w:pStyle w:val="4"/>
        <w:pageBreakBefore w:val="0"/>
        <w:kinsoku/>
        <w:wordWrap/>
        <w:overflowPunct/>
        <w:topLinePunct w:val="0"/>
        <w:autoSpaceDE/>
        <w:autoSpaceDN/>
        <w:bidi w:val="0"/>
        <w:adjustRightInd/>
        <w:snapToGrid/>
        <w:spacing w:before="0" w:after="0" w:line="560" w:lineRule="exact"/>
        <w:ind w:firstLine="320" w:firstLineChars="1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eastAsia="zh-CN"/>
        </w:rPr>
        <w:t>指标</w:t>
      </w:r>
      <w:r>
        <w:rPr>
          <w:rFonts w:hint="eastAsia"/>
          <w:color w:val="auto"/>
          <w:highlight w:val="none"/>
          <w:lang w:val="en-US" w:eastAsia="zh-CN"/>
        </w:rPr>
        <w:t>1：问题整改落实率，指标值</w:t>
      </w:r>
      <w:r>
        <w:rPr>
          <w:rFonts w:hint="eastAsia"/>
          <w:color w:val="auto"/>
        </w:rPr>
        <w:t>&gt;=</w:t>
      </w:r>
      <w:r>
        <w:rPr>
          <w:rFonts w:hint="eastAsia"/>
          <w:color w:val="auto"/>
          <w:highlight w:val="none"/>
          <w:lang w:val="en-US" w:eastAsia="zh-CN"/>
        </w:rPr>
        <w:t>95%，实际完成值:95%，完成率100%。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eastAsia="zh-CN"/>
        </w:rPr>
        <w:t>指标</w:t>
      </w:r>
      <w:r>
        <w:rPr>
          <w:rFonts w:hint="eastAsia"/>
          <w:color w:val="auto"/>
          <w:highlight w:val="none"/>
          <w:lang w:val="en-US" w:eastAsia="zh-CN"/>
        </w:rPr>
        <w:t>2：处理结果公开率，指标值:=100%，实际完成值100%，完成率100%。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此项权重分10分，得分10分。</w:t>
      </w:r>
    </w:p>
    <w:p>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color w:val="auto"/>
          <w:highlight w:val="none"/>
          <w:lang w:eastAsia="zh-CN"/>
        </w:rPr>
        <w:t>指标</w:t>
      </w:r>
      <w:r>
        <w:rPr>
          <w:rFonts w:hint="eastAsia"/>
          <w:color w:val="auto"/>
          <w:highlight w:val="none"/>
          <w:lang w:val="en-US" w:eastAsia="zh-CN"/>
        </w:rPr>
        <w:t>1：检查人员被投诉次数，指标值：&lt;=1次，业绩值:0次，指标完成率100%。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此项权重分10分，得分10分。</w:t>
      </w:r>
      <w:bookmarkStart w:id="16" w:name="_Toc68703842"/>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highlight w:val="none"/>
          <w:lang w:val="en-US" w:eastAsia="zh-CN"/>
        </w:rPr>
      </w:pPr>
      <w:r>
        <w:rPr>
          <w:rFonts w:hint="eastAsia"/>
          <w:color w:val="auto"/>
          <w:highlight w:val="none"/>
          <w:lang w:val="en-US" w:eastAsia="zh-CN"/>
        </w:rPr>
        <w:t>2023年巴州统计局</w:t>
      </w:r>
      <w:r>
        <w:rPr>
          <w:rFonts w:hint="default"/>
          <w:color w:val="auto"/>
          <w:highlight w:val="none"/>
          <w:lang w:val="en-US" w:eastAsia="zh-CN"/>
        </w:rPr>
        <w:t>防范和惩治统计造假、弄虚作假督察工作及统计年鉴印刷费</w:t>
      </w:r>
      <w:r>
        <w:rPr>
          <w:rFonts w:hint="eastAsia"/>
          <w:color w:val="auto"/>
          <w:highlight w:val="none"/>
          <w:lang w:val="en-US" w:eastAsia="zh-CN"/>
        </w:rPr>
        <w:t>项目年初预算26万元，全年预算26万元，实际支出25.96万元，预算执行率为99.85%，项目绩效指标总体完成率为99.75%，</w:t>
      </w:r>
      <w:r>
        <w:rPr>
          <w:rFonts w:hint="eastAsia"/>
          <w:color w:val="auto"/>
          <w:highlight w:val="none"/>
          <w:lang w:val="en-US" w:eastAsia="zh-Hans"/>
        </w:rPr>
        <w:t>总体</w:t>
      </w:r>
      <w:r>
        <w:rPr>
          <w:rFonts w:hint="eastAsia"/>
          <w:color w:val="auto"/>
          <w:highlight w:val="none"/>
          <w:lang w:val="en-US" w:eastAsia="zh-CN"/>
        </w:rPr>
        <w:t>偏差率为0.1%,</w:t>
      </w:r>
      <w:r>
        <w:rPr>
          <w:rFonts w:hint="eastAsia"/>
          <w:color w:val="auto"/>
          <w:lang w:eastAsia="zh-Hans"/>
        </w:rPr>
        <w:t>偏差</w:t>
      </w:r>
      <w:r>
        <w:rPr>
          <w:rFonts w:hint="eastAsia"/>
          <w:color w:val="auto"/>
        </w:rPr>
        <w:t>原因</w:t>
      </w:r>
      <w:r>
        <w:rPr>
          <w:rFonts w:hint="eastAsia"/>
          <w:color w:val="auto"/>
          <w:highlight w:val="none"/>
          <w:lang w:val="en-US" w:eastAsia="zh-CN"/>
        </w:rPr>
        <w:t>：2023年计划出版统计年鉴500本，因疫情原因，2022年统计年鉴推迟印刷，2023年统计年鉴顺延推迟，实际出版300本，故导致有偏差。</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bookmarkStart w:id="21" w:name="_GoBack"/>
      <w:bookmarkEnd w:id="21"/>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s="Times New Roman"/>
          <w:sz w:val="30"/>
          <w:szCs w:val="30"/>
          <w:lang w:val="en-US" w:eastAsia="zh-CN"/>
        </w:rPr>
      </w:pPr>
      <w:bookmarkStart w:id="18" w:name="_Toc68703844"/>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 xml:space="preserve">  </w:t>
      </w:r>
      <w:r>
        <w:rPr>
          <w:rFonts w:hint="eastAsia" w:ascii="Times New Roman" w:hAnsi="Times New Roman" w:eastAsia="仿宋_GB2312" w:cs="Times New Roman"/>
          <w:sz w:val="30"/>
          <w:szCs w:val="30"/>
          <w:lang w:val="en-US" w:eastAsia="zh-CN"/>
        </w:rPr>
        <w:t>1.</w:t>
      </w:r>
      <w:r>
        <w:rPr>
          <w:rFonts w:hint="eastAsia" w:cs="Times New Roman"/>
          <w:sz w:val="30"/>
          <w:szCs w:val="30"/>
          <w:lang w:val="en-US" w:eastAsia="zh-CN"/>
        </w:rPr>
        <w:t>该</w:t>
      </w:r>
      <w:r>
        <w:rPr>
          <w:rFonts w:hint="eastAsia" w:ascii="Times New Roman" w:hAnsi="Times New Roman" w:eastAsia="仿宋_GB2312" w:cs="Times New Roman"/>
          <w:sz w:val="30"/>
          <w:szCs w:val="30"/>
          <w:lang w:val="en-US" w:eastAsia="zh-CN"/>
        </w:rPr>
        <w:t>项目确定了</w:t>
      </w:r>
      <w:r>
        <w:rPr>
          <w:rFonts w:hint="eastAsia" w:cs="Times New Roman"/>
          <w:sz w:val="30"/>
          <w:szCs w:val="30"/>
          <w:lang w:val="en-US" w:eastAsia="zh-CN"/>
        </w:rPr>
        <w:t>有效</w:t>
      </w:r>
      <w:r>
        <w:rPr>
          <w:rFonts w:hint="eastAsia" w:ascii="Times New Roman" w:hAnsi="Times New Roman" w:eastAsia="仿宋_GB2312" w:cs="Times New Roman"/>
          <w:sz w:val="30"/>
          <w:szCs w:val="30"/>
          <w:lang w:val="en-US" w:eastAsia="zh-CN"/>
        </w:rPr>
        <w:t>的绩效指标</w:t>
      </w:r>
      <w:r>
        <w:rPr>
          <w:rFonts w:hint="eastAsia" w:cs="Times New Roman"/>
          <w:sz w:val="30"/>
          <w:szCs w:val="30"/>
          <w:lang w:val="en-US" w:eastAsia="zh-CN"/>
        </w:rPr>
        <w:t>、设置了产出指标、成本指标、效益指标、满意度等与项目</w:t>
      </w:r>
      <w:r>
        <w:rPr>
          <w:rFonts w:hint="eastAsia" w:ascii="Times New Roman" w:hAnsi="Times New Roman" w:eastAsia="仿宋_GB2312" w:cs="Times New Roman"/>
          <w:sz w:val="30"/>
          <w:szCs w:val="30"/>
          <w:lang w:val="en-US" w:eastAsia="zh-CN"/>
        </w:rPr>
        <w:t>紧密相关的关键绩效指标，</w:t>
      </w:r>
      <w:r>
        <w:rPr>
          <w:rFonts w:hint="eastAsia" w:cs="Times New Roman"/>
          <w:sz w:val="30"/>
          <w:szCs w:val="30"/>
          <w:lang w:val="en-US" w:eastAsia="zh-CN"/>
        </w:rPr>
        <w:t>这些指标能够量化和衡量项目的成效和效率。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s="Times New Roman"/>
          <w:sz w:val="30"/>
          <w:szCs w:val="30"/>
          <w:lang w:val="en-US" w:eastAsia="zh-CN"/>
        </w:rPr>
      </w:pPr>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2</w:t>
      </w:r>
      <w:r>
        <w:rPr>
          <w:rFonts w:hint="eastAsia" w:ascii="Times New Roman" w:hAnsi="Times New Roman" w:eastAsia="仿宋_GB2312" w:cs="Times New Roman"/>
          <w:sz w:val="30"/>
          <w:szCs w:val="30"/>
          <w:lang w:val="en-US" w:eastAsia="zh-CN"/>
        </w:rPr>
        <w:t>.项目</w:t>
      </w:r>
      <w:r>
        <w:rPr>
          <w:rFonts w:hint="eastAsia" w:cs="Times New Roman"/>
          <w:sz w:val="30"/>
          <w:szCs w:val="30"/>
          <w:lang w:val="en-US" w:eastAsia="zh-CN"/>
        </w:rPr>
        <w:t>进行了成本效益分析</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比较了项目的成本和取得的成效，评估了项目是否达到了预期的目标。综合来看，项目成本质量控制有效，工作质量完成度较好。</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cs="Times New Roman"/>
          <w:sz w:val="30"/>
          <w:szCs w:val="30"/>
          <w:lang w:val="en-US" w:eastAsia="zh-CN"/>
        </w:rPr>
      </w:pPr>
      <w:r>
        <w:rPr>
          <w:rFonts w:hint="eastAsia" w:cs="Times New Roman"/>
          <w:sz w:val="30"/>
          <w:szCs w:val="30"/>
          <w:lang w:val="en-US" w:eastAsia="zh-CN"/>
        </w:rPr>
        <w:t>3</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学习和改进，将评价作为一个持续的学习过程，不断从经验中学习，改进未来的项目支出绩效评价实践。</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bookmarkStart w:id="19" w:name="_Toc68703845"/>
      <w:r>
        <w:rPr>
          <w:rFonts w:hint="eastAsia"/>
          <w:color w:val="auto"/>
        </w:rPr>
        <w:t>1.</w:t>
      </w:r>
      <w:r>
        <w:rPr>
          <w:rFonts w:hint="eastAsia"/>
          <w:color w:val="auto"/>
          <w:lang w:eastAsia="zh-CN"/>
        </w:rPr>
        <w:t>预算执行进度有待加强，实际工作中，项目综合办公经费未完全支付。</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2.单位绩效评价开展过程中，各科室之间的合作意识有待加强，项目自评工作并不是一个部门就可以完成的，需要的是部门间的相互配合、相互协调、形成工作合力。</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1.建议州财政局多进行有关绩效管理工作方面的培训进一步夯实业务基础，提高绩效人员工作水平。</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2.专门设定对绩效工作人员定职、定岗、定责等相关制度措施，加强各部门之间联系，进一步提升我单位绩效管理工作业务水平，扎实做好绩效管理工作。</w:t>
      </w:r>
    </w:p>
    <w:p>
      <w:pPr>
        <w:pStyle w:val="3"/>
        <w:pageBreakBefore w:val="0"/>
        <w:kinsoku/>
        <w:wordWrap/>
        <w:overflowPunct/>
        <w:topLinePunct w:val="0"/>
        <w:autoSpaceDE/>
        <w:autoSpaceDN/>
        <w:bidi w:val="0"/>
        <w:adjustRightInd/>
        <w:snapToGrid/>
        <w:spacing w:before="0" w:after="0" w:line="560" w:lineRule="exact"/>
        <w:ind w:firstLine="321" w:firstLineChars="1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Hans"/>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2010"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46A34B51"/>
    <w:multiLevelType w:val="singleLevel"/>
    <w:tmpl w:val="46A34B51"/>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0754BC"/>
    <w:rsid w:val="031A7868"/>
    <w:rsid w:val="04D341B8"/>
    <w:rsid w:val="05227DA5"/>
    <w:rsid w:val="063E01A9"/>
    <w:rsid w:val="073632CE"/>
    <w:rsid w:val="07BD684A"/>
    <w:rsid w:val="087B7A2F"/>
    <w:rsid w:val="089703EA"/>
    <w:rsid w:val="089F1C5C"/>
    <w:rsid w:val="08D20D13"/>
    <w:rsid w:val="08E858AD"/>
    <w:rsid w:val="091B5B83"/>
    <w:rsid w:val="0934763E"/>
    <w:rsid w:val="0974680D"/>
    <w:rsid w:val="0C4D0F1B"/>
    <w:rsid w:val="0DBE6D1A"/>
    <w:rsid w:val="0F2A6BF7"/>
    <w:rsid w:val="10B10371"/>
    <w:rsid w:val="12EA3E8A"/>
    <w:rsid w:val="15D363DA"/>
    <w:rsid w:val="160417DB"/>
    <w:rsid w:val="173A1679"/>
    <w:rsid w:val="1A530D3B"/>
    <w:rsid w:val="1BDA04B3"/>
    <w:rsid w:val="1D506F7D"/>
    <w:rsid w:val="1D723F37"/>
    <w:rsid w:val="1D785367"/>
    <w:rsid w:val="21BF73F3"/>
    <w:rsid w:val="2331054B"/>
    <w:rsid w:val="26112149"/>
    <w:rsid w:val="28DE3608"/>
    <w:rsid w:val="290057D3"/>
    <w:rsid w:val="2A5F54EC"/>
    <w:rsid w:val="2B45218A"/>
    <w:rsid w:val="2BCB7E65"/>
    <w:rsid w:val="2D0441B0"/>
    <w:rsid w:val="2D91532A"/>
    <w:rsid w:val="2DB43208"/>
    <w:rsid w:val="2E211CB1"/>
    <w:rsid w:val="2EDD3F6F"/>
    <w:rsid w:val="3034687E"/>
    <w:rsid w:val="32AE0DEC"/>
    <w:rsid w:val="330C6B46"/>
    <w:rsid w:val="339571DC"/>
    <w:rsid w:val="35006703"/>
    <w:rsid w:val="355B4D73"/>
    <w:rsid w:val="368A5803"/>
    <w:rsid w:val="36B72533"/>
    <w:rsid w:val="36D10B7D"/>
    <w:rsid w:val="375B525D"/>
    <w:rsid w:val="393670ED"/>
    <w:rsid w:val="3B6C3489"/>
    <w:rsid w:val="3D5A0AB6"/>
    <w:rsid w:val="3D91318F"/>
    <w:rsid w:val="3F516B05"/>
    <w:rsid w:val="3FC91B34"/>
    <w:rsid w:val="4057649F"/>
    <w:rsid w:val="407B3B56"/>
    <w:rsid w:val="408F27F7"/>
    <w:rsid w:val="40A06315"/>
    <w:rsid w:val="422E1161"/>
    <w:rsid w:val="43182414"/>
    <w:rsid w:val="436A46C6"/>
    <w:rsid w:val="43D50F6B"/>
    <w:rsid w:val="44CB1108"/>
    <w:rsid w:val="46507BB3"/>
    <w:rsid w:val="47096CED"/>
    <w:rsid w:val="480F3BB1"/>
    <w:rsid w:val="48510EF5"/>
    <w:rsid w:val="4890301C"/>
    <w:rsid w:val="49C66B17"/>
    <w:rsid w:val="4A7C25BE"/>
    <w:rsid w:val="4C22332E"/>
    <w:rsid w:val="50EA0F6B"/>
    <w:rsid w:val="523555EC"/>
    <w:rsid w:val="52AD3FB1"/>
    <w:rsid w:val="544F1CFE"/>
    <w:rsid w:val="54580593"/>
    <w:rsid w:val="54FD711C"/>
    <w:rsid w:val="56796849"/>
    <w:rsid w:val="57077C7F"/>
    <w:rsid w:val="58867B5D"/>
    <w:rsid w:val="5B140EFE"/>
    <w:rsid w:val="5B2034EE"/>
    <w:rsid w:val="5CF10BF1"/>
    <w:rsid w:val="5DA95371"/>
    <w:rsid w:val="6109328C"/>
    <w:rsid w:val="621E764F"/>
    <w:rsid w:val="63E31B72"/>
    <w:rsid w:val="679B7B82"/>
    <w:rsid w:val="68076A48"/>
    <w:rsid w:val="68F11999"/>
    <w:rsid w:val="6ACF5B00"/>
    <w:rsid w:val="6C006BA4"/>
    <w:rsid w:val="6DDD239D"/>
    <w:rsid w:val="6E71771E"/>
    <w:rsid w:val="6F807205"/>
    <w:rsid w:val="72002F56"/>
    <w:rsid w:val="73CC4A8A"/>
    <w:rsid w:val="74BC09A5"/>
    <w:rsid w:val="75C34BC5"/>
    <w:rsid w:val="763A0251"/>
    <w:rsid w:val="767C20CE"/>
    <w:rsid w:val="770D6ED7"/>
    <w:rsid w:val="777F291C"/>
    <w:rsid w:val="78972614"/>
    <w:rsid w:val="7C8054CD"/>
    <w:rsid w:val="7CB12B12"/>
    <w:rsid w:val="7FDA6B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14</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2024-05-16T10:50:13Z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2BB091FDC66C4239BDC1DF27577578D2</vt:lpwstr>
  </property>
</Properties>
</file>