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Chars="0" w:firstLine="964" w:firstLineChars="200"/>
        <w:jc w:val="center"/>
        <w:textAlignment w:val="auto"/>
        <w:rPr>
          <w:rFonts w:ascii="宋体" w:hAnsi="宋体" w:eastAsia="宋体" w:cs="Arial"/>
          <w:b/>
          <w:bCs/>
          <w:spacing w:val="0"/>
          <w:sz w:val="48"/>
          <w:szCs w:val="48"/>
        </w:rPr>
      </w:pPr>
    </w:p>
    <w:p>
      <w:pPr>
        <w:pStyle w:val="2"/>
        <w:pageBreakBefore w:val="0"/>
        <w:kinsoku/>
        <w:wordWrap/>
        <w:overflowPunct/>
        <w:topLinePunct w:val="0"/>
        <w:autoSpaceDE/>
        <w:autoSpaceDN/>
        <w:bidi w:val="0"/>
        <w:adjustRightInd/>
        <w:snapToGrid/>
        <w:spacing w:before="0" w:after="0"/>
        <w:ind w:leftChars="0"/>
        <w:textAlignment w:val="auto"/>
        <w:rPr>
          <w:rFonts w:ascii="宋体" w:hAnsi="宋体" w:eastAsia="宋体" w:cs="Arial"/>
          <w:b/>
          <w:bCs/>
          <w:spacing w:val="0"/>
          <w:sz w:val="48"/>
          <w:szCs w:val="48"/>
        </w:rPr>
      </w:pPr>
    </w:p>
    <w:p>
      <w:pPr>
        <w:pageBreakBefore w:val="0"/>
        <w:kinsoku/>
        <w:wordWrap/>
        <w:overflowPunct/>
        <w:topLinePunct w:val="0"/>
        <w:autoSpaceDE/>
        <w:autoSpaceDN/>
        <w:bidi w:val="0"/>
        <w:adjustRightInd/>
        <w:snapToGrid/>
        <w:ind w:leftChars="0"/>
        <w:textAlignment w:val="auto"/>
        <w:rPr>
          <w:rFonts w:ascii="宋体" w:hAnsi="宋体" w:eastAsia="宋体" w:cs="Arial"/>
          <w:b/>
          <w:bCs/>
          <w:spacing w:val="0"/>
          <w:sz w:val="48"/>
          <w:szCs w:val="48"/>
        </w:rPr>
      </w:pPr>
    </w:p>
    <w:p>
      <w:pPr>
        <w:pStyle w:val="2"/>
        <w:pageBreakBefore w:val="0"/>
        <w:kinsoku/>
        <w:wordWrap/>
        <w:overflowPunct/>
        <w:topLinePunct w:val="0"/>
        <w:autoSpaceDE/>
        <w:autoSpaceDN/>
        <w:bidi w:val="0"/>
        <w:adjustRightInd/>
        <w:snapToGrid/>
        <w:spacing w:before="0" w:after="0"/>
        <w:ind w:leftChars="0"/>
        <w:textAlignment w:val="auto"/>
        <w:rPr>
          <w:spacing w:val="0"/>
        </w:rPr>
      </w:pPr>
    </w:p>
    <w:p>
      <w:pPr>
        <w:pageBreakBefore w:val="0"/>
        <w:kinsoku/>
        <w:wordWrap/>
        <w:overflowPunct/>
        <w:topLinePunct w:val="0"/>
        <w:autoSpaceDE/>
        <w:autoSpaceDN/>
        <w:bidi w:val="0"/>
        <w:adjustRightInd/>
        <w:snapToGrid/>
        <w:spacing w:line="560" w:lineRule="exact"/>
        <w:ind w:leftChars="0" w:firstLine="964" w:firstLineChars="200"/>
        <w:jc w:val="center"/>
        <w:textAlignment w:val="auto"/>
        <w:rPr>
          <w:rFonts w:ascii="宋体" w:hAnsi="宋体" w:eastAsia="宋体" w:cs="Arial"/>
          <w:b/>
          <w:bCs/>
          <w:spacing w:val="0"/>
          <w:sz w:val="48"/>
          <w:szCs w:val="48"/>
        </w:rPr>
      </w:pPr>
    </w:p>
    <w:p>
      <w:pPr>
        <w:pageBreakBefore w:val="0"/>
        <w:kinsoku/>
        <w:wordWrap/>
        <w:overflowPunct/>
        <w:topLinePunct w:val="0"/>
        <w:autoSpaceDE/>
        <w:autoSpaceDN/>
        <w:bidi w:val="0"/>
        <w:adjustRightInd/>
        <w:snapToGrid/>
        <w:spacing w:line="560" w:lineRule="exact"/>
        <w:ind w:leftChars="0" w:firstLine="964" w:firstLineChars="200"/>
        <w:jc w:val="center"/>
        <w:textAlignment w:val="auto"/>
        <w:rPr>
          <w:rFonts w:ascii="宋体" w:hAnsi="宋体" w:eastAsia="宋体" w:cs="Arial"/>
          <w:b/>
          <w:bCs/>
          <w:spacing w:val="0"/>
          <w:sz w:val="48"/>
          <w:szCs w:val="48"/>
        </w:rPr>
      </w:pPr>
    </w:p>
    <w:p>
      <w:pPr>
        <w:pageBreakBefore w:val="0"/>
        <w:kinsoku/>
        <w:wordWrap/>
        <w:overflowPunct/>
        <w:topLinePunct w:val="0"/>
        <w:autoSpaceDE/>
        <w:autoSpaceDN/>
        <w:bidi w:val="0"/>
        <w:adjustRightInd/>
        <w:snapToGrid/>
        <w:spacing w:line="560" w:lineRule="exact"/>
        <w:jc w:val="center"/>
        <w:textAlignment w:val="auto"/>
        <w:rPr>
          <w:rFonts w:ascii="宋体" w:hAnsi="宋体" w:eastAsia="宋体" w:cs="Arial"/>
          <w:b/>
          <w:bCs/>
          <w:spacing w:val="0"/>
          <w:sz w:val="52"/>
          <w:szCs w:val="52"/>
        </w:rPr>
      </w:pPr>
      <w:r>
        <w:rPr>
          <w:rFonts w:hint="eastAsia" w:ascii="宋体" w:hAnsi="宋体" w:eastAsia="宋体" w:cs="Arial"/>
          <w:b/>
          <w:bCs/>
          <w:spacing w:val="0"/>
          <w:sz w:val="52"/>
          <w:szCs w:val="52"/>
        </w:rPr>
        <w:t>项目支出绩效评价报告</w:t>
      </w:r>
    </w:p>
    <w:p>
      <w:pPr>
        <w:pageBreakBefore w:val="0"/>
        <w:kinsoku/>
        <w:wordWrap/>
        <w:overflowPunct/>
        <w:topLinePunct w:val="0"/>
        <w:autoSpaceDE/>
        <w:autoSpaceDN/>
        <w:bidi w:val="0"/>
        <w:adjustRightInd/>
        <w:snapToGrid/>
        <w:spacing w:line="560" w:lineRule="exact"/>
        <w:ind w:leftChars="0" w:firstLine="964" w:firstLineChars="200"/>
        <w:jc w:val="center"/>
        <w:textAlignment w:val="auto"/>
        <w:rPr>
          <w:rFonts w:ascii="宋体" w:hAnsi="宋体" w:eastAsia="宋体" w:cs="Arial"/>
          <w:b/>
          <w:bCs/>
          <w:spacing w:val="0"/>
          <w:sz w:val="48"/>
          <w:szCs w:val="48"/>
        </w:rPr>
      </w:pPr>
    </w:p>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cs="仿宋_GB2312"/>
          <w:b/>
          <w:spacing w:val="0"/>
          <w:kern w:val="0"/>
          <w:sz w:val="50"/>
          <w:szCs w:val="50"/>
          <w:lang w:bidi="en-US"/>
        </w:rPr>
      </w:pPr>
      <w:r>
        <w:rPr>
          <w:rFonts w:hint="eastAsia" w:ascii="红豆小标宋简体" w:hAnsi="红豆小标宋简体" w:eastAsia="红豆小标宋简体" w:cs="红豆小标宋简体"/>
          <w:color w:val="000000"/>
          <w:spacing w:val="0"/>
          <w:kern w:val="0"/>
          <w:sz w:val="36"/>
          <w:szCs w:val="36"/>
        </w:rPr>
        <w:t>（2</w:t>
      </w:r>
      <w:r>
        <w:rPr>
          <w:rFonts w:ascii="红豆小标宋简体" w:hAnsi="红豆小标宋简体" w:eastAsia="红豆小标宋简体" w:cs="红豆小标宋简体"/>
          <w:color w:val="000000"/>
          <w:spacing w:val="0"/>
          <w:kern w:val="0"/>
          <w:sz w:val="36"/>
          <w:szCs w:val="36"/>
        </w:rPr>
        <w:t>02</w:t>
      </w:r>
      <w:r>
        <w:rPr>
          <w:rFonts w:hint="eastAsia" w:ascii="红豆小标宋简体" w:hAnsi="红豆小标宋简体" w:eastAsia="红豆小标宋简体" w:cs="红豆小标宋简体"/>
          <w:color w:val="000000"/>
          <w:spacing w:val="0"/>
          <w:kern w:val="0"/>
          <w:sz w:val="36"/>
          <w:szCs w:val="36"/>
          <w:lang w:val="en-US" w:eastAsia="zh-CN"/>
        </w:rPr>
        <w:t>3</w:t>
      </w:r>
      <w:r>
        <w:rPr>
          <w:rFonts w:hint="eastAsia" w:ascii="红豆小标宋简体" w:hAnsi="红豆小标宋简体" w:eastAsia="红豆小标宋简体" w:cs="红豆小标宋简体"/>
          <w:color w:val="000000"/>
          <w:spacing w:val="0"/>
          <w:kern w:val="0"/>
          <w:sz w:val="36"/>
          <w:szCs w:val="36"/>
        </w:rPr>
        <w:t>年度）</w:t>
      </w:r>
    </w:p>
    <w:p>
      <w:pPr>
        <w:pageBreakBefore w:val="0"/>
        <w:kinsoku/>
        <w:wordWrap/>
        <w:overflowPunct/>
        <w:topLinePunct w:val="0"/>
        <w:autoSpaceDE/>
        <w:autoSpaceDN/>
        <w:bidi w:val="0"/>
        <w:adjustRightInd/>
        <w:snapToGrid/>
        <w:spacing w:line="560" w:lineRule="exact"/>
        <w:ind w:leftChars="0" w:firstLine="1004" w:firstLineChars="200"/>
        <w:jc w:val="center"/>
        <w:textAlignment w:val="auto"/>
        <w:rPr>
          <w:rFonts w:ascii="仿宋_GB2312" w:hAnsi="仿宋_GB2312" w:cs="仿宋_GB2312"/>
          <w:b/>
          <w:spacing w:val="0"/>
          <w:kern w:val="0"/>
          <w:sz w:val="50"/>
          <w:szCs w:val="50"/>
          <w:lang w:bidi="en-US"/>
        </w:rPr>
      </w:pPr>
    </w:p>
    <w:p>
      <w:pPr>
        <w:pageBreakBefore w:val="0"/>
        <w:kinsoku/>
        <w:wordWrap/>
        <w:overflowPunct/>
        <w:topLinePunct w:val="0"/>
        <w:autoSpaceDE/>
        <w:autoSpaceDN/>
        <w:bidi w:val="0"/>
        <w:adjustRightInd/>
        <w:snapToGrid/>
        <w:spacing w:line="560" w:lineRule="exact"/>
        <w:ind w:leftChars="0" w:firstLine="1004" w:firstLineChars="200"/>
        <w:jc w:val="center"/>
        <w:textAlignment w:val="auto"/>
        <w:rPr>
          <w:rFonts w:ascii="仿宋_GB2312" w:hAnsi="仿宋_GB2312" w:cs="仿宋_GB2312"/>
          <w:b/>
          <w:spacing w:val="0"/>
          <w:kern w:val="0"/>
          <w:sz w:val="50"/>
          <w:szCs w:val="50"/>
          <w:lang w:bidi="en-US"/>
        </w:rPr>
      </w:pPr>
    </w:p>
    <w:p>
      <w:pPr>
        <w:pageBreakBefore w:val="0"/>
        <w:kinsoku/>
        <w:wordWrap/>
        <w:overflowPunct/>
        <w:topLinePunct w:val="0"/>
        <w:autoSpaceDE/>
        <w:autoSpaceDN/>
        <w:bidi w:val="0"/>
        <w:adjustRightInd/>
        <w:snapToGrid/>
        <w:spacing w:line="560" w:lineRule="exact"/>
        <w:ind w:leftChars="0" w:firstLine="1004" w:firstLineChars="200"/>
        <w:jc w:val="center"/>
        <w:textAlignment w:val="auto"/>
        <w:rPr>
          <w:rFonts w:ascii="仿宋_GB2312" w:hAnsi="仿宋_GB2312" w:cs="仿宋_GB2312"/>
          <w:b/>
          <w:spacing w:val="0"/>
          <w:kern w:val="0"/>
          <w:sz w:val="50"/>
          <w:szCs w:val="50"/>
          <w:lang w:bidi="en-US"/>
        </w:rPr>
      </w:pPr>
    </w:p>
    <w:p>
      <w:pPr>
        <w:pageBreakBefore w:val="0"/>
        <w:kinsoku/>
        <w:wordWrap/>
        <w:overflowPunct/>
        <w:topLinePunct w:val="0"/>
        <w:autoSpaceDE/>
        <w:autoSpaceDN/>
        <w:bidi w:val="0"/>
        <w:adjustRightInd/>
        <w:snapToGrid/>
        <w:spacing w:line="560" w:lineRule="exact"/>
        <w:ind w:leftChars="0" w:firstLine="1004" w:firstLineChars="200"/>
        <w:jc w:val="center"/>
        <w:textAlignment w:val="auto"/>
        <w:rPr>
          <w:rFonts w:ascii="仿宋_GB2312" w:hAnsi="仿宋_GB2312" w:cs="仿宋_GB2312"/>
          <w:b/>
          <w:spacing w:val="0"/>
          <w:kern w:val="0"/>
          <w:sz w:val="50"/>
          <w:szCs w:val="50"/>
          <w:lang w:bidi="en-US"/>
        </w:rPr>
      </w:pPr>
    </w:p>
    <w:p>
      <w:pPr>
        <w:pageBreakBefore w:val="0"/>
        <w:kinsoku/>
        <w:wordWrap/>
        <w:overflowPunct/>
        <w:topLinePunct w:val="0"/>
        <w:autoSpaceDE/>
        <w:autoSpaceDN/>
        <w:bidi w:val="0"/>
        <w:adjustRightInd/>
        <w:snapToGrid/>
        <w:spacing w:line="560" w:lineRule="exact"/>
        <w:ind w:leftChars="0" w:firstLine="1004" w:firstLineChars="200"/>
        <w:jc w:val="center"/>
        <w:textAlignment w:val="auto"/>
        <w:rPr>
          <w:rFonts w:ascii="仿宋_GB2312" w:hAnsi="仿宋_GB2312" w:cs="仿宋_GB2312"/>
          <w:b/>
          <w:spacing w:val="0"/>
          <w:kern w:val="0"/>
          <w:sz w:val="50"/>
          <w:szCs w:val="50"/>
          <w:lang w:bidi="en-US"/>
        </w:rPr>
      </w:pPr>
    </w:p>
    <w:p>
      <w:pPr>
        <w:pageBreakBefore w:val="0"/>
        <w:kinsoku/>
        <w:wordWrap/>
        <w:overflowPunct/>
        <w:topLinePunct w:val="0"/>
        <w:autoSpaceDE/>
        <w:autoSpaceDN/>
        <w:bidi w:val="0"/>
        <w:adjustRightInd/>
        <w:snapToGrid/>
        <w:spacing w:line="560" w:lineRule="exact"/>
        <w:ind w:leftChars="0" w:firstLine="643" w:firstLineChars="200"/>
        <w:textAlignment w:val="auto"/>
        <w:rPr>
          <w:rFonts w:hint="eastAsia" w:ascii="宋体" w:hAnsi="宋体" w:eastAsia="宋体" w:cs="宋体"/>
          <w:b/>
          <w:bCs/>
          <w:spacing w:val="0"/>
          <w:kern w:val="0"/>
          <w:sz w:val="32"/>
          <w:szCs w:val="32"/>
          <w:lang w:val="en-US" w:eastAsia="zh-CN"/>
        </w:rPr>
      </w:pPr>
      <w:r>
        <w:rPr>
          <w:rFonts w:hint="eastAsia" w:ascii="宋体" w:hAnsi="宋体" w:eastAsia="宋体" w:cs="仿宋_GB2312"/>
          <w:b/>
          <w:bCs/>
          <w:color w:val="000000"/>
          <w:spacing w:val="0"/>
          <w:kern w:val="0"/>
          <w:sz w:val="32"/>
          <w:szCs w:val="32"/>
        </w:rPr>
        <w:t>项目名称：</w:t>
      </w:r>
      <w:r>
        <w:rPr>
          <w:rFonts w:hint="eastAsia" w:ascii="宋体" w:hAnsi="宋体" w:eastAsia="宋体" w:cs="仿宋_GB2312"/>
          <w:b/>
          <w:bCs/>
          <w:color w:val="000000"/>
          <w:spacing w:val="0"/>
          <w:kern w:val="0"/>
          <w:sz w:val="32"/>
          <w:szCs w:val="32"/>
          <w:lang w:val="en-US" w:eastAsia="zh-CN"/>
        </w:rPr>
        <w:t>中央补助地方公共文化服务体系建设项目</w:t>
      </w:r>
      <w:r>
        <w:rPr>
          <w:rFonts w:hint="eastAsia" w:ascii="宋体" w:hAnsi="宋体" w:eastAsia="宋体" w:cs="宋体"/>
          <w:b/>
          <w:bCs/>
          <w:color w:val="000000" w:themeColor="text1"/>
          <w:spacing w:val="0"/>
          <w:sz w:val="32"/>
          <w:szCs w:val="32"/>
          <w14:textFill>
            <w14:solidFill>
              <w14:schemeClr w14:val="tx1"/>
            </w14:solidFill>
          </w14:textFill>
        </w:rPr>
        <w:t>（艺术普及项目）</w:t>
      </w:r>
    </w:p>
    <w:p>
      <w:pPr>
        <w:pageBreakBefore w:val="0"/>
        <w:kinsoku/>
        <w:wordWrap/>
        <w:overflowPunct/>
        <w:topLinePunct w:val="0"/>
        <w:autoSpaceDE/>
        <w:autoSpaceDN/>
        <w:bidi w:val="0"/>
        <w:adjustRightInd/>
        <w:snapToGrid/>
        <w:spacing w:line="560" w:lineRule="exact"/>
        <w:ind w:leftChars="0" w:firstLine="643" w:firstLineChars="200"/>
        <w:textAlignment w:val="auto"/>
        <w:rPr>
          <w:rFonts w:hint="default" w:ascii="宋体" w:hAnsi="宋体" w:eastAsia="宋体" w:cs="宋体"/>
          <w:spacing w:val="0"/>
          <w:kern w:val="0"/>
          <w:sz w:val="32"/>
          <w:szCs w:val="32"/>
          <w:lang w:val="en-US" w:eastAsia="zh-CN"/>
        </w:rPr>
      </w:pPr>
      <w:r>
        <w:rPr>
          <w:rFonts w:hint="eastAsia" w:ascii="宋体" w:hAnsi="宋体" w:eastAsia="宋体" w:cs="仿宋_GB2312"/>
          <w:b/>
          <w:bCs/>
          <w:color w:val="000000"/>
          <w:spacing w:val="0"/>
          <w:kern w:val="0"/>
          <w:sz w:val="32"/>
          <w:szCs w:val="32"/>
        </w:rPr>
        <w:t>实施单位（公章）：</w:t>
      </w:r>
      <w:r>
        <w:rPr>
          <w:rFonts w:hint="eastAsia" w:ascii="宋体" w:hAnsi="宋体" w:eastAsia="宋体" w:cs="仿宋_GB2312"/>
          <w:b/>
          <w:bCs/>
          <w:color w:val="000000"/>
          <w:spacing w:val="0"/>
          <w:kern w:val="0"/>
          <w:sz w:val="32"/>
          <w:szCs w:val="32"/>
          <w:lang w:val="en-US" w:eastAsia="zh-CN"/>
        </w:rPr>
        <w:t>巴州文学艺术界联合会</w:t>
      </w:r>
    </w:p>
    <w:p>
      <w:pPr>
        <w:pageBreakBefore w:val="0"/>
        <w:kinsoku/>
        <w:wordWrap/>
        <w:overflowPunct/>
        <w:topLinePunct w:val="0"/>
        <w:autoSpaceDE/>
        <w:autoSpaceDN/>
        <w:bidi w:val="0"/>
        <w:adjustRightInd/>
        <w:snapToGrid/>
        <w:spacing w:line="560" w:lineRule="exact"/>
        <w:ind w:leftChars="0" w:firstLine="643" w:firstLineChars="200"/>
        <w:textAlignment w:val="auto"/>
        <w:rPr>
          <w:rFonts w:hint="default" w:ascii="宋体" w:hAnsi="宋体" w:eastAsia="宋体" w:cs="宋体"/>
          <w:spacing w:val="0"/>
          <w:kern w:val="0"/>
          <w:sz w:val="32"/>
          <w:szCs w:val="32"/>
          <w:lang w:val="en-US" w:eastAsia="zh-CN"/>
        </w:rPr>
      </w:pPr>
      <w:r>
        <w:rPr>
          <w:rFonts w:hint="eastAsia" w:ascii="宋体" w:hAnsi="宋体" w:eastAsia="宋体" w:cs="仿宋_GB2312"/>
          <w:b/>
          <w:bCs/>
          <w:color w:val="000000"/>
          <w:spacing w:val="0"/>
          <w:kern w:val="0"/>
          <w:sz w:val="32"/>
          <w:szCs w:val="32"/>
        </w:rPr>
        <w:t>主管部门（公章）：</w:t>
      </w:r>
      <w:r>
        <w:rPr>
          <w:rFonts w:hint="eastAsia" w:ascii="宋体" w:hAnsi="宋体" w:eastAsia="宋体" w:cs="仿宋_GB2312"/>
          <w:b/>
          <w:bCs/>
          <w:color w:val="000000"/>
          <w:spacing w:val="0"/>
          <w:kern w:val="0"/>
          <w:sz w:val="32"/>
          <w:szCs w:val="32"/>
          <w:lang w:val="en-US" w:eastAsia="zh-CN"/>
        </w:rPr>
        <w:t>巴州文学艺术界联合会</w:t>
      </w:r>
    </w:p>
    <w:p>
      <w:pPr>
        <w:pageBreakBefore w:val="0"/>
        <w:kinsoku/>
        <w:wordWrap/>
        <w:overflowPunct/>
        <w:topLinePunct w:val="0"/>
        <w:autoSpaceDE/>
        <w:autoSpaceDN/>
        <w:bidi w:val="0"/>
        <w:adjustRightInd/>
        <w:snapToGrid/>
        <w:spacing w:line="560" w:lineRule="exact"/>
        <w:ind w:leftChars="0" w:firstLine="643" w:firstLineChars="200"/>
        <w:textAlignment w:val="auto"/>
        <w:rPr>
          <w:rFonts w:hint="eastAsia" w:ascii="宋体" w:hAnsi="宋体" w:eastAsia="宋体" w:cs="宋体"/>
          <w:spacing w:val="0"/>
          <w:kern w:val="0"/>
          <w:sz w:val="32"/>
          <w:szCs w:val="32"/>
          <w:lang w:val="en-US" w:eastAsia="zh-CN"/>
        </w:rPr>
      </w:pPr>
      <w:r>
        <w:rPr>
          <w:rFonts w:hint="eastAsia" w:ascii="宋体" w:hAnsi="宋体" w:eastAsia="宋体" w:cs="仿宋_GB2312"/>
          <w:b/>
          <w:bCs/>
          <w:color w:val="000000"/>
          <w:spacing w:val="0"/>
          <w:kern w:val="0"/>
          <w:sz w:val="32"/>
          <w:szCs w:val="32"/>
        </w:rPr>
        <w:t>项目负责人（签章）：</w:t>
      </w:r>
      <w:r>
        <w:rPr>
          <w:rFonts w:hint="eastAsia" w:ascii="宋体" w:hAnsi="宋体" w:eastAsia="宋体" w:cs="仿宋_GB2312"/>
          <w:b/>
          <w:bCs/>
          <w:color w:val="000000"/>
          <w:spacing w:val="0"/>
          <w:kern w:val="0"/>
          <w:sz w:val="32"/>
          <w:szCs w:val="32"/>
          <w:lang w:val="en-US" w:eastAsia="zh-CN"/>
        </w:rPr>
        <w:t>刘学强</w:t>
      </w:r>
    </w:p>
    <w:p>
      <w:pPr>
        <w:pageBreakBefore w:val="0"/>
        <w:kinsoku/>
        <w:wordWrap/>
        <w:overflowPunct/>
        <w:topLinePunct w:val="0"/>
        <w:autoSpaceDE/>
        <w:autoSpaceDN/>
        <w:bidi w:val="0"/>
        <w:adjustRightInd/>
        <w:snapToGrid/>
        <w:spacing w:line="560" w:lineRule="exact"/>
        <w:ind w:leftChars="0" w:firstLine="643" w:firstLineChars="200"/>
        <w:textAlignment w:val="auto"/>
        <w:rPr>
          <w:rFonts w:ascii="宋体" w:hAnsi="宋体" w:eastAsia="宋体" w:cs="仿宋_GB2312"/>
          <w:color w:val="000000"/>
          <w:spacing w:val="0"/>
          <w:kern w:val="0"/>
          <w:sz w:val="32"/>
          <w:szCs w:val="32"/>
        </w:rPr>
      </w:pPr>
      <w:r>
        <w:rPr>
          <w:rFonts w:hint="eastAsia" w:ascii="宋体" w:hAnsi="宋体" w:eastAsia="宋体" w:cs="仿宋_GB2312"/>
          <w:b/>
          <w:bCs/>
          <w:color w:val="000000"/>
          <w:spacing w:val="0"/>
          <w:kern w:val="0"/>
          <w:sz w:val="32"/>
          <w:szCs w:val="32"/>
        </w:rPr>
        <w:t>填报时间：202</w:t>
      </w:r>
      <w:r>
        <w:rPr>
          <w:rFonts w:hint="eastAsia" w:ascii="宋体" w:hAnsi="宋体" w:eastAsia="宋体" w:cs="仿宋_GB2312"/>
          <w:b/>
          <w:bCs/>
          <w:color w:val="000000"/>
          <w:spacing w:val="0"/>
          <w:kern w:val="0"/>
          <w:sz w:val="32"/>
          <w:szCs w:val="32"/>
          <w:lang w:val="en-US" w:eastAsia="zh-CN"/>
        </w:rPr>
        <w:t>4</w:t>
      </w:r>
      <w:r>
        <w:rPr>
          <w:rFonts w:hint="eastAsia" w:ascii="宋体" w:hAnsi="宋体" w:eastAsia="宋体" w:cs="仿宋_GB2312"/>
          <w:b/>
          <w:bCs/>
          <w:color w:val="000000"/>
          <w:spacing w:val="0"/>
          <w:kern w:val="0"/>
          <w:sz w:val="32"/>
          <w:szCs w:val="32"/>
        </w:rPr>
        <w:t>年</w:t>
      </w:r>
      <w:r>
        <w:rPr>
          <w:rFonts w:hint="eastAsia" w:ascii="宋体" w:hAnsi="宋体" w:eastAsia="宋体" w:cs="仿宋_GB2312"/>
          <w:b/>
          <w:bCs/>
          <w:color w:val="000000"/>
          <w:spacing w:val="0"/>
          <w:kern w:val="0"/>
          <w:sz w:val="32"/>
          <w:szCs w:val="32"/>
          <w:lang w:val="en-US" w:eastAsia="zh-CN"/>
        </w:rPr>
        <w:t>4</w:t>
      </w:r>
      <w:r>
        <w:rPr>
          <w:rFonts w:hint="eastAsia" w:ascii="宋体" w:hAnsi="宋体" w:eastAsia="宋体" w:cs="仿宋_GB2312"/>
          <w:b/>
          <w:bCs/>
          <w:color w:val="000000"/>
          <w:spacing w:val="0"/>
          <w:kern w:val="0"/>
          <w:sz w:val="32"/>
          <w:szCs w:val="32"/>
        </w:rPr>
        <w:t>月</w:t>
      </w:r>
      <w:r>
        <w:rPr>
          <w:rFonts w:hint="eastAsia" w:ascii="宋体" w:hAnsi="宋体" w:eastAsia="宋体" w:cs="仿宋_GB2312"/>
          <w:b/>
          <w:bCs/>
          <w:color w:val="000000"/>
          <w:spacing w:val="0"/>
          <w:kern w:val="0"/>
          <w:sz w:val="32"/>
          <w:szCs w:val="32"/>
          <w:lang w:val="en-US" w:eastAsia="zh-CN"/>
        </w:rPr>
        <w:t>29</w:t>
      </w:r>
      <w:r>
        <w:rPr>
          <w:rFonts w:hint="eastAsia" w:ascii="宋体" w:hAnsi="宋体" w:eastAsia="宋体" w:cs="仿宋_GB2312"/>
          <w:b/>
          <w:bCs/>
          <w:color w:val="000000"/>
          <w:spacing w:val="0"/>
          <w:kern w:val="0"/>
          <w:sz w:val="32"/>
          <w:szCs w:val="32"/>
        </w:rPr>
        <w:t>日</w:t>
      </w:r>
    </w:p>
    <w:p>
      <w:pPr>
        <w:pageBreakBefore w:val="0"/>
        <w:widowControl/>
        <w:kinsoku/>
        <w:wordWrap/>
        <w:overflowPunct/>
        <w:topLinePunct w:val="0"/>
        <w:autoSpaceDE/>
        <w:autoSpaceDN/>
        <w:bidi w:val="0"/>
        <w:adjustRightInd/>
        <w:snapToGrid/>
        <w:spacing w:line="560" w:lineRule="exact"/>
        <w:ind w:leftChars="0" w:firstLine="723" w:firstLineChars="200"/>
        <w:jc w:val="left"/>
        <w:textAlignment w:val="auto"/>
        <w:rPr>
          <w:rFonts w:ascii="宋体" w:hAnsi="宋体" w:eastAsia="宋体" w:cs="Arial"/>
          <w:b/>
          <w:bCs/>
          <w:spacing w:val="0"/>
          <w:sz w:val="36"/>
          <w:szCs w:val="36"/>
        </w:rPr>
      </w:pPr>
      <w:r>
        <w:rPr>
          <w:rFonts w:ascii="宋体" w:hAnsi="宋体" w:eastAsia="宋体" w:cs="Arial"/>
          <w:b/>
          <w:bCs/>
          <w:spacing w:val="0"/>
          <w:sz w:val="36"/>
          <w:szCs w:val="36"/>
        </w:rPr>
        <w:br w:type="page"/>
      </w:r>
    </w:p>
    <w:p>
      <w:pPr>
        <w:pageBreakBefore w:val="0"/>
        <w:kinsoku/>
        <w:wordWrap/>
        <w:overflowPunct/>
        <w:topLinePunct w:val="0"/>
        <w:autoSpaceDE/>
        <w:autoSpaceDN/>
        <w:bidi w:val="0"/>
        <w:adjustRightInd/>
        <w:snapToGrid/>
        <w:spacing w:line="560" w:lineRule="exact"/>
        <w:ind w:leftChars="0" w:firstLine="723" w:firstLineChars="200"/>
        <w:jc w:val="center"/>
        <w:textAlignment w:val="auto"/>
        <w:rPr>
          <w:rFonts w:ascii="Arial" w:hAnsi="Arial" w:eastAsia="宋体" w:cs="Arial"/>
          <w:b/>
          <w:bCs/>
          <w:spacing w:val="0"/>
          <w:sz w:val="36"/>
          <w:szCs w:val="36"/>
        </w:rPr>
      </w:pPr>
      <w:r>
        <w:rPr>
          <w:rFonts w:hint="eastAsia" w:ascii="宋体" w:hAnsi="宋体" w:eastAsia="宋体" w:cs="Arial"/>
          <w:b/>
          <w:bCs/>
          <w:spacing w:val="0"/>
          <w:sz w:val="36"/>
          <w:szCs w:val="36"/>
        </w:rPr>
        <w:t>项目支出</w:t>
      </w:r>
      <w:r>
        <w:rPr>
          <w:rFonts w:ascii="宋体" w:hAnsi="宋体" w:eastAsia="宋体" w:cs="Arial"/>
          <w:b/>
          <w:bCs/>
          <w:spacing w:val="0"/>
          <w:sz w:val="36"/>
          <w:szCs w:val="36"/>
        </w:rPr>
        <w:t>绩效</w:t>
      </w:r>
      <w:r>
        <w:rPr>
          <w:rFonts w:hint="eastAsia" w:ascii="宋体" w:hAnsi="宋体" w:eastAsia="宋体" w:cs="Arial"/>
          <w:b/>
          <w:bCs/>
          <w:spacing w:val="0"/>
          <w:sz w:val="36"/>
          <w:szCs w:val="36"/>
        </w:rPr>
        <w:t>评价报告</w:t>
      </w:r>
    </w:p>
    <w:p>
      <w:pPr>
        <w:pageBreakBefore w:val="0"/>
        <w:kinsoku/>
        <w:wordWrap/>
        <w:overflowPunct/>
        <w:topLinePunct w:val="0"/>
        <w:autoSpaceDE/>
        <w:autoSpaceDN/>
        <w:bidi w:val="0"/>
        <w:adjustRightInd/>
        <w:snapToGrid/>
        <w:spacing w:line="560" w:lineRule="exact"/>
        <w:ind w:leftChars="0" w:firstLine="600" w:firstLineChars="200"/>
        <w:jc w:val="center"/>
        <w:textAlignment w:val="auto"/>
        <w:rPr>
          <w:rFonts w:ascii="仿宋_GB2312"/>
          <w:spacing w:val="0"/>
          <w:szCs w:val="30"/>
        </w:rPr>
      </w:pP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bookmarkStart w:id="0" w:name="_Toc68703827"/>
      <w:r>
        <w:rPr>
          <w:rFonts w:hint="eastAsia" w:ascii="宋体" w:hAnsi="宋体" w:eastAsia="宋体"/>
          <w:spacing w:val="0"/>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1" w:name="_Toc68703828"/>
      <w:r>
        <w:rPr>
          <w:rFonts w:hint="eastAsia" w:ascii="仿宋_GB2312" w:eastAsia="仿宋_GB2312"/>
          <w:b w:val="0"/>
          <w:bCs w:val="0"/>
          <w:spacing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pacing w:val="0"/>
          <w:sz w:val="32"/>
          <w:szCs w:val="32"/>
          <w:highlight w:val="none"/>
          <w:lang w:val="en-US" w:eastAsia="zh-CN"/>
        </w:rPr>
        <w:t>1.</w:t>
      </w:r>
      <w:r>
        <w:rPr>
          <w:rFonts w:hint="eastAsia" w:ascii="仿宋_GB2312" w:hAnsi="仿宋_GB2312" w:eastAsia="仿宋_GB2312" w:cs="仿宋_GB2312"/>
          <w:spacing w:val="0"/>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pacing w:val="0"/>
          <w:sz w:val="32"/>
          <w:szCs w:val="32"/>
          <w:highlight w:val="none"/>
        </w:rPr>
        <w:t>（1）项目背景</w:t>
      </w:r>
    </w:p>
    <w:p>
      <w:pPr>
        <w:pStyle w:val="10"/>
        <w:pageBreakBefore w:val="0"/>
        <w:kinsoku/>
        <w:wordWrap/>
        <w:overflowPunct/>
        <w:topLinePunct w:val="0"/>
        <w:autoSpaceDE/>
        <w:autoSpaceDN/>
        <w:bidi w:val="0"/>
        <w:adjustRightInd/>
        <w:snapToGrid/>
        <w:spacing w:before="0" w:after="0" w:line="560" w:lineRule="exact"/>
        <w:ind w:leftChars="0"/>
        <w:jc w:val="left"/>
        <w:textAlignment w:val="auto"/>
        <w:rPr>
          <w:rFonts w:hint="default"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spacing w:val="0"/>
          <w:sz w:val="32"/>
          <w:szCs w:val="32"/>
          <w:lang w:val="en-US" w:eastAsia="zh-CN"/>
        </w:rPr>
        <w:t xml:space="preserve">    </w:t>
      </w:r>
      <w:r>
        <w:rPr>
          <w:rFonts w:hint="eastAsia" w:ascii="仿宋_GB2312" w:hAnsi="仿宋_GB2312" w:eastAsia="仿宋_GB2312" w:cs="仿宋_GB2312"/>
          <w:b w:val="0"/>
          <w:bCs w:val="0"/>
          <w:spacing w:val="0"/>
          <w:sz w:val="32"/>
          <w:szCs w:val="32"/>
          <w:lang w:val="en-US" w:eastAsia="zh-CN"/>
        </w:rPr>
        <w:t>为满足人民群众的文艺需求，加强对各县市的文艺下基层工作，扎实推进文化润疆工程，州党委拨付部分中央补助地方公共文化服务体系建设资金给巴州文学艺术界联合会，用于开展文艺普及相关工作。</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pacing w:val="0"/>
          <w:sz w:val="32"/>
          <w:szCs w:val="32"/>
          <w:highlight w:val="none"/>
        </w:rPr>
        <w:t>（</w:t>
      </w:r>
      <w:r>
        <w:rPr>
          <w:rFonts w:hint="eastAsia" w:ascii="仿宋_GB2312" w:hAnsi="仿宋_GB2312" w:eastAsia="仿宋_GB2312" w:cs="仿宋_GB2312"/>
          <w:spacing w:val="0"/>
          <w:sz w:val="32"/>
          <w:szCs w:val="32"/>
          <w:highlight w:val="none"/>
          <w:lang w:val="en-US" w:eastAsia="zh-CN"/>
        </w:rPr>
        <w:t>2</w:t>
      </w:r>
      <w:r>
        <w:rPr>
          <w:rFonts w:hint="eastAsia" w:ascii="仿宋_GB2312" w:hAnsi="仿宋_GB2312" w:eastAsia="仿宋_GB2312" w:cs="仿宋_GB2312"/>
          <w:spacing w:val="0"/>
          <w:sz w:val="32"/>
          <w:szCs w:val="32"/>
          <w:highlight w:val="none"/>
        </w:rPr>
        <w:t>）主要内容及实施情况</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FF0000"/>
          <w:spacing w:val="0"/>
          <w:sz w:val="32"/>
          <w:szCs w:val="32"/>
          <w:highlight w:val="none"/>
        </w:rPr>
      </w:pPr>
      <w:r>
        <w:rPr>
          <w:rFonts w:hint="eastAsia" w:ascii="仿宋_GB2312" w:hAnsi="仿宋_GB2312" w:eastAsia="仿宋_GB2312" w:cs="仿宋_GB2312"/>
          <w:spacing w:val="0"/>
          <w:sz w:val="32"/>
          <w:szCs w:val="32"/>
          <w:highlight w:val="none"/>
        </w:rPr>
        <w:t>主要内容：</w:t>
      </w:r>
      <w:r>
        <w:rPr>
          <w:rFonts w:hint="eastAsia" w:ascii="仿宋_GB2312" w:hAnsi="仿宋_GB2312" w:eastAsia="仿宋_GB2312" w:cs="仿宋_GB2312"/>
          <w:spacing w:val="0"/>
          <w:sz w:val="32"/>
          <w:szCs w:val="32"/>
          <w:highlight w:val="none"/>
          <w:lang w:val="en-US" w:eastAsia="zh-CN"/>
        </w:rPr>
        <w:t>通过开展形式多样、内容丰富的“深入生活 扎根人民”采风创作、展览展示和送文艺下基层活动，全面开展各门类艺术普及，提升群众的获得感和幸福感。</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pacing w:val="0"/>
          <w:sz w:val="32"/>
          <w:szCs w:val="32"/>
          <w:highlight w:val="none"/>
          <w:lang w:eastAsia="zh-CN"/>
          <w14:textFill>
            <w14:solidFill>
              <w14:schemeClr w14:val="tx1"/>
            </w14:solidFill>
          </w14:textFill>
        </w:rPr>
      </w:pPr>
      <w:r>
        <w:rPr>
          <w:rFonts w:hint="eastAsia" w:ascii="仿宋_GB2312" w:hAnsi="仿宋_GB2312" w:eastAsia="仿宋_GB2312" w:cs="仿宋_GB2312"/>
          <w:spacing w:val="0"/>
          <w:sz w:val="32"/>
          <w:szCs w:val="32"/>
          <w:highlight w:val="none"/>
        </w:rPr>
        <w:t>实施情况：</w:t>
      </w:r>
      <w:r>
        <w:rPr>
          <w:rFonts w:hint="eastAsia" w:ascii="仿宋_GB2312" w:hAnsi="仿宋_GB2312" w:eastAsia="仿宋_GB2312" w:cs="仿宋_GB2312"/>
          <w:color w:val="000000" w:themeColor="text1"/>
          <w:spacing w:val="0"/>
          <w:sz w:val="32"/>
          <w:szCs w:val="32"/>
          <w:highlight w:val="none"/>
          <w14:textFill>
            <w14:solidFill>
              <w14:schemeClr w14:val="tx1"/>
            </w14:solidFill>
          </w14:textFill>
        </w:rPr>
        <w:t>按照年度预期目标和方案，截至年底，巴州文联开展8次的“深入生活 扎根人民”采风创作、展览展示和送文艺下基层活动，创作戏剧1部，各门类艺术普及工作得到有序推进，群众的获得感和幸福感得到进一步提升</w:t>
      </w:r>
      <w:r>
        <w:rPr>
          <w:rFonts w:hint="eastAsia" w:ascii="仿宋_GB2312" w:hAnsi="仿宋_GB2312" w:eastAsia="仿宋_GB2312" w:cs="仿宋_GB2312"/>
          <w:color w:val="000000" w:themeColor="text1"/>
          <w:spacing w:val="0"/>
          <w:sz w:val="32"/>
          <w:szCs w:val="32"/>
          <w:highlight w:val="none"/>
          <w:lang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pacing w:val="0"/>
          <w:sz w:val="32"/>
          <w:szCs w:val="32"/>
          <w14:textFill>
            <w14:solidFill>
              <w14:schemeClr w14:val="tx1"/>
            </w14:solidFill>
          </w14:textFill>
        </w:rPr>
      </w:pPr>
      <w:r>
        <w:rPr>
          <w:rFonts w:hint="eastAsia" w:ascii="仿宋_GB2312" w:hAnsi="仿宋_GB2312" w:eastAsia="仿宋_GB2312" w:cs="仿宋_GB2312"/>
          <w:spacing w:val="0"/>
          <w:sz w:val="32"/>
          <w:szCs w:val="32"/>
          <w:highlight w:val="none"/>
          <w:lang w:val="en-US" w:eastAsia="zh-CN"/>
        </w:rPr>
        <w:t>2.</w:t>
      </w:r>
      <w:r>
        <w:rPr>
          <w:rFonts w:hint="eastAsia" w:ascii="仿宋_GB2312" w:hAnsi="仿宋_GB2312" w:eastAsia="仿宋_GB2312" w:cs="仿宋_GB2312"/>
          <w:spacing w:val="0"/>
          <w:sz w:val="32"/>
          <w:szCs w:val="32"/>
          <w:highlight w:val="none"/>
        </w:rPr>
        <w:t>资金投入和使用情况</w:t>
      </w:r>
      <w:r>
        <w:rPr>
          <w:rFonts w:hint="default" w:ascii="仿宋_GB2312" w:hAnsi="仿宋_GB2312" w:cs="仿宋_GB2312"/>
          <w:spacing w:val="0"/>
          <w:sz w:val="32"/>
          <w:szCs w:val="32"/>
          <w:highlight w:val="none"/>
          <w:lang w:val="en-US"/>
        </w:rPr>
        <w:t>130</w:t>
      </w:r>
      <w:r>
        <w:rPr>
          <w:rFonts w:hint="eastAsia" w:ascii="仿宋_GB2312" w:hAnsi="仿宋_GB2312" w:eastAsia="仿宋_GB2312" w:cs="仿宋_GB2312"/>
          <w:color w:val="000000" w:themeColor="text1"/>
          <w:spacing w:val="0"/>
          <w:sz w:val="32"/>
          <w:szCs w:val="32"/>
          <w14:textFill>
            <w14:solidFill>
              <w14:schemeClr w14:val="tx1"/>
            </w14:solidFill>
          </w14:textFill>
        </w:rPr>
        <w:t>万元，全年预算数</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46.27</w:t>
      </w:r>
      <w:r>
        <w:rPr>
          <w:rFonts w:hint="eastAsia" w:ascii="仿宋_GB2312" w:hAnsi="仿宋_GB2312" w:eastAsia="仿宋_GB2312" w:cs="仿宋_GB2312"/>
          <w:color w:val="000000" w:themeColor="text1"/>
          <w:spacing w:val="0"/>
          <w:sz w:val="32"/>
          <w:szCs w:val="32"/>
          <w14:textFill>
            <w14:solidFill>
              <w14:schemeClr w14:val="tx1"/>
            </w14:solidFill>
          </w14:textFill>
        </w:rPr>
        <w:t>万元，实际总</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46.27</w:t>
      </w:r>
      <w:r>
        <w:rPr>
          <w:rFonts w:hint="eastAsia" w:ascii="仿宋_GB2312" w:hAnsi="仿宋_GB2312" w:eastAsia="仿宋_GB2312" w:cs="仿宋_GB2312"/>
          <w:color w:val="000000" w:themeColor="text1"/>
          <w:spacing w:val="0"/>
          <w:sz w:val="32"/>
          <w:szCs w:val="32"/>
          <w14:textFill>
            <w14:solidFill>
              <w14:schemeClr w14:val="tx1"/>
            </w14:solidFill>
          </w14:textFill>
        </w:rPr>
        <w:t>投入万元，该项目资金已全部落实到位，资金来源为</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上级专项转移支付</w:t>
      </w:r>
      <w:r>
        <w:rPr>
          <w:rFonts w:hint="eastAsia" w:ascii="仿宋_GB2312" w:hAnsi="仿宋_GB2312" w:eastAsia="仿宋_GB2312" w:cs="仿宋_GB2312"/>
          <w:color w:val="000000" w:themeColor="text1"/>
          <w:spacing w:val="0"/>
          <w:sz w:val="32"/>
          <w:szCs w:val="32"/>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pacing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spacing w:val="0"/>
          <w:sz w:val="32"/>
          <w:szCs w:val="32"/>
          <w14:textFill>
            <w14:solidFill>
              <w14:schemeClr w14:val="tx1"/>
            </w14:solidFill>
          </w14:textFill>
        </w:rPr>
        <w:t>资金使用情况：该项目年初预算数</w:t>
      </w:r>
      <w:r>
        <w:rPr>
          <w:rFonts w:hint="default" w:ascii="仿宋_GB2312" w:hAnsi="仿宋_GB2312" w:cs="仿宋_GB2312"/>
          <w:color w:val="000000" w:themeColor="text1"/>
          <w:spacing w:val="0"/>
          <w:sz w:val="32"/>
          <w:szCs w:val="32"/>
          <w:lang w:val="en-US" w:eastAsia="zh-CN"/>
          <w14:textFill>
            <w14:solidFill>
              <w14:schemeClr w14:val="tx1"/>
            </w14:solidFill>
          </w14:textFill>
        </w:rPr>
        <w:t>130</w:t>
      </w:r>
      <w:r>
        <w:rPr>
          <w:rFonts w:hint="eastAsia" w:ascii="仿宋_GB2312" w:hAnsi="仿宋_GB2312" w:eastAsia="仿宋_GB2312" w:cs="仿宋_GB2312"/>
          <w:color w:val="000000" w:themeColor="text1"/>
          <w:spacing w:val="0"/>
          <w:sz w:val="32"/>
          <w:szCs w:val="32"/>
          <w14:textFill>
            <w14:solidFill>
              <w14:schemeClr w14:val="tx1"/>
            </w14:solidFill>
          </w14:textFill>
        </w:rPr>
        <w:t>万元，全年预算数</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46.27</w:t>
      </w:r>
      <w:r>
        <w:rPr>
          <w:rFonts w:hint="eastAsia" w:ascii="仿宋_GB2312" w:hAnsi="仿宋_GB2312" w:eastAsia="仿宋_GB2312" w:cs="仿宋_GB2312"/>
          <w:color w:val="000000" w:themeColor="text1"/>
          <w:spacing w:val="0"/>
          <w:sz w:val="32"/>
          <w:szCs w:val="32"/>
          <w14:textFill>
            <w14:solidFill>
              <w14:schemeClr w14:val="tx1"/>
            </w14:solidFill>
          </w14:textFill>
        </w:rPr>
        <w:t>万元，全年执行数</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46.27</w:t>
      </w:r>
      <w:r>
        <w:rPr>
          <w:rFonts w:hint="eastAsia" w:ascii="仿宋_GB2312" w:hAnsi="仿宋_GB2312" w:eastAsia="仿宋_GB2312" w:cs="仿宋_GB2312"/>
          <w:color w:val="000000" w:themeColor="text1"/>
          <w:spacing w:val="0"/>
          <w:sz w:val="32"/>
          <w:szCs w:val="32"/>
          <w14:textFill>
            <w14:solidFill>
              <w14:schemeClr w14:val="tx1"/>
            </w14:solidFill>
          </w14:textFill>
        </w:rPr>
        <w:t>万元，预算执行率为</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pacing w:val="0"/>
          <w:sz w:val="32"/>
          <w:szCs w:val="32"/>
          <w14:textFill>
            <w14:solidFill>
              <w14:schemeClr w14:val="tx1"/>
            </w14:solidFill>
          </w14:textFill>
        </w:rPr>
        <w:t>%，用于：戏剧制作</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pacing w:val="0"/>
          <w:sz w:val="32"/>
          <w:szCs w:val="32"/>
          <w14:textFill>
            <w14:solidFill>
              <w14:schemeClr w14:val="tx1"/>
            </w14:solidFill>
          </w14:textFill>
        </w:rPr>
        <w:t>万元</w:t>
      </w:r>
      <w:r>
        <w:rPr>
          <w:rFonts w:hint="default" w:ascii="仿宋_GB2312" w:hAnsi="仿宋_GB2312" w:cs="仿宋_GB2312"/>
          <w:color w:val="000000" w:themeColor="text1"/>
          <w:spacing w:val="0"/>
          <w:sz w:val="32"/>
          <w:szCs w:val="32"/>
          <w:lang w:val="en-US"/>
          <w14:textFill>
            <w14:solidFill>
              <w14:schemeClr w14:val="tx1"/>
            </w14:solidFill>
          </w14:textFill>
        </w:rPr>
        <w:t>,</w:t>
      </w:r>
      <w:r>
        <w:rPr>
          <w:rFonts w:hint="eastAsia" w:ascii="仿宋_GB2312" w:hAnsi="仿宋_GB2312" w:eastAsia="仿宋_GB2312" w:cs="仿宋_GB2312"/>
          <w:color w:val="000000" w:themeColor="text1"/>
          <w:spacing w:val="0"/>
          <w:sz w:val="32"/>
          <w:szCs w:val="32"/>
          <w14:textFill>
            <w14:solidFill>
              <w14:schemeClr w14:val="tx1"/>
            </w14:solidFill>
          </w14:textFill>
        </w:rPr>
        <w:t>采风创作展览展示及送文艺下基层</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41.27万元。</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default" w:ascii="仿宋_GB2312" w:eastAsia="仿宋_GB2312"/>
          <w:b w:val="0"/>
          <w:bCs w:val="0"/>
          <w:spacing w:val="0"/>
          <w:sz w:val="32"/>
          <w:szCs w:val="32"/>
          <w:lang w:val="en-US" w:eastAsia="zh-CN"/>
        </w:rPr>
      </w:pPr>
      <w:bookmarkStart w:id="2" w:name="_Toc68703829"/>
      <w:r>
        <w:rPr>
          <w:rFonts w:hint="eastAsia" w:ascii="仿宋_GB2312" w:eastAsia="仿宋_GB2312"/>
          <w:b w:val="0"/>
          <w:bCs w:val="0"/>
          <w:spacing w:val="0"/>
          <w:sz w:val="32"/>
          <w:szCs w:val="32"/>
        </w:rPr>
        <w:t>（二）项目绩效目标</w:t>
      </w:r>
      <w:bookmarkEnd w:id="2"/>
      <w:r>
        <w:rPr>
          <w:rFonts w:hint="eastAsia" w:ascii="仿宋_GB2312" w:eastAsia="仿宋_GB2312"/>
          <w:b w:val="0"/>
          <w:bCs w:val="0"/>
          <w:color w:val="000000" w:themeColor="text1"/>
          <w:spacing w:val="0"/>
          <w:sz w:val="32"/>
          <w:szCs w:val="32"/>
          <w:lang w:eastAsia="zh-CN"/>
          <w14:textFill>
            <w14:solidFill>
              <w14:schemeClr w14:val="tx1"/>
            </w14:solidFill>
          </w14:textFill>
        </w:rPr>
        <w:t>，</w:t>
      </w:r>
      <w:r>
        <w:rPr>
          <w:rFonts w:hint="eastAsia"/>
          <w:color w:val="000000" w:themeColor="text1"/>
          <w:spacing w:val="0"/>
          <w:sz w:val="32"/>
          <w:szCs w:val="32"/>
          <w14:textFill>
            <w14:solidFill>
              <w14:schemeClr w14:val="tx1"/>
            </w14:solidFill>
          </w14:textFill>
        </w:rPr>
        <w:t>包括总体目标和阶段性目标。</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spacing w:val="0"/>
          <w:sz w:val="32"/>
          <w:szCs w:val="32"/>
        </w:rPr>
      </w:pPr>
      <w:r>
        <w:rPr>
          <w:rFonts w:hint="eastAsia"/>
          <w:spacing w:val="0"/>
          <w:sz w:val="32"/>
          <w:szCs w:val="32"/>
        </w:rPr>
        <w:t>1</w:t>
      </w:r>
      <w:r>
        <w:rPr>
          <w:rFonts w:hint="eastAsia"/>
          <w:spacing w:val="0"/>
          <w:sz w:val="32"/>
          <w:szCs w:val="32"/>
          <w:lang w:val="en-US" w:eastAsia="zh-CN"/>
        </w:rPr>
        <w:t>.</w:t>
      </w:r>
      <w:r>
        <w:rPr>
          <w:rFonts w:hint="eastAsia"/>
          <w:spacing w:val="0"/>
          <w:sz w:val="32"/>
          <w:szCs w:val="32"/>
        </w:rPr>
        <w:t>总体目标：</w:t>
      </w:r>
      <w:r>
        <w:rPr>
          <w:rFonts w:hint="eastAsia" w:ascii="仿宋_GB2312"/>
          <w:spacing w:val="0"/>
          <w:sz w:val="32"/>
          <w:szCs w:val="32"/>
          <w:highlight w:val="none"/>
          <w:lang w:val="en-US" w:eastAsia="zh-CN"/>
        </w:rPr>
        <w:t>通过开展形式多样、内容丰富的“深入生活 扎根人民”采风创作、展览展示和送文艺下基层活动，全面开展各门类艺术普及，提升群众的获得感和幸福感。</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spacing w:val="0"/>
          <w:sz w:val="32"/>
          <w:szCs w:val="32"/>
        </w:rPr>
      </w:pPr>
      <w:r>
        <w:rPr>
          <w:spacing w:val="0"/>
          <w:sz w:val="32"/>
          <w:szCs w:val="32"/>
        </w:rPr>
        <w:t>2</w:t>
      </w:r>
      <w:r>
        <w:rPr>
          <w:rFonts w:hint="eastAsia"/>
          <w:spacing w:val="0"/>
          <w:sz w:val="32"/>
          <w:szCs w:val="32"/>
          <w:lang w:val="en-US" w:eastAsia="zh-CN"/>
        </w:rPr>
        <w:t>.</w:t>
      </w:r>
      <w:r>
        <w:rPr>
          <w:rFonts w:hint="eastAsia"/>
          <w:spacing w:val="0"/>
          <w:sz w:val="32"/>
          <w:szCs w:val="32"/>
        </w:rPr>
        <w:t>阶段性目标：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lang w:val="en-US" w:eastAsia="zh-CN"/>
          <w14:textFill>
            <w14:solidFill>
              <w14:schemeClr w14:val="tx1"/>
            </w14:solidFill>
          </w14:textFill>
        </w:rPr>
      </w:pPr>
      <w:r>
        <w:rPr>
          <w:rFonts w:hint="default"/>
          <w:color w:val="000000" w:themeColor="text1"/>
          <w:spacing w:val="0"/>
          <w:sz w:val="32"/>
          <w:szCs w:val="32"/>
          <w:lang w:val="en-US" w:eastAsia="zh-CN"/>
          <w14:textFill>
            <w14:solidFill>
              <w14:schemeClr w14:val="tx1"/>
            </w14:solidFill>
          </w14:textFill>
        </w:rPr>
        <w:t>9</w:t>
      </w:r>
      <w:r>
        <w:rPr>
          <w:rFonts w:hint="eastAsia"/>
          <w:color w:val="000000" w:themeColor="text1"/>
          <w:spacing w:val="0"/>
          <w:sz w:val="32"/>
          <w:szCs w:val="32"/>
          <w:lang w:val="en-US" w:eastAsia="zh-CN"/>
          <w14:textFill>
            <w14:solidFill>
              <w14:schemeClr w14:val="tx1"/>
            </w14:solidFill>
          </w14:textFill>
        </w:rPr>
        <w:t>月至12月，每月组织各文艺家协会会员开展采风创作、展览展示及送文艺下基层活动1次；</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default"/>
          <w:color w:val="000000" w:themeColor="text1"/>
          <w:spacing w:val="0"/>
          <w:sz w:val="32"/>
          <w:szCs w:val="32"/>
          <w:lang w:val="en-US"/>
          <w14:textFill>
            <w14:solidFill>
              <w14:schemeClr w14:val="tx1"/>
            </w14:solidFill>
          </w14:textFill>
        </w:rPr>
      </w:pPr>
      <w:r>
        <w:rPr>
          <w:rFonts w:hint="eastAsia"/>
          <w:color w:val="000000" w:themeColor="text1"/>
          <w:spacing w:val="0"/>
          <w:sz w:val="32"/>
          <w:szCs w:val="32"/>
          <w:lang w:val="en-US" w:eastAsia="zh-CN"/>
          <w14:textFill>
            <w14:solidFill>
              <w14:schemeClr w14:val="tx1"/>
            </w14:solidFill>
          </w14:textFill>
        </w:rPr>
        <w:t>9月至12月组织戏剧家协会人员创作戏剧1部。</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bookmarkStart w:id="3" w:name="_Toc68703830"/>
      <w:r>
        <w:rPr>
          <w:rFonts w:hint="eastAsia" w:ascii="宋体" w:hAnsi="宋体" w:eastAsia="宋体"/>
          <w:spacing w:val="0"/>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default" w:eastAsia="仿宋_GB2312"/>
          <w:spacing w:val="0"/>
          <w:sz w:val="32"/>
          <w:szCs w:val="32"/>
          <w:lang w:val="en-US" w:eastAsia="zh-CN"/>
        </w:rPr>
      </w:pPr>
      <w:bookmarkStart w:id="4" w:name="_Toc68703831"/>
      <w:r>
        <w:rPr>
          <w:rFonts w:hint="eastAsia" w:ascii="仿宋_GB2312" w:eastAsia="仿宋_GB2312"/>
          <w:b w:val="0"/>
          <w:bCs w:val="0"/>
          <w:spacing w:val="0"/>
          <w:sz w:val="32"/>
          <w:szCs w:val="32"/>
        </w:rPr>
        <w:t>（一）绩效评价目的、对象和范围。</w:t>
      </w:r>
      <w:bookmarkEnd w:id="4"/>
    </w:p>
    <w:p>
      <w:pPr>
        <w:pageBreakBefore w:val="0"/>
        <w:kinsoku/>
        <w:wordWrap/>
        <w:overflowPunct/>
        <w:topLinePunct w:val="0"/>
        <w:autoSpaceDE/>
        <w:autoSpaceDN/>
        <w:bidi w:val="0"/>
        <w:adjustRightInd/>
        <w:snapToGrid/>
        <w:spacing w:line="560" w:lineRule="exact"/>
        <w:ind w:leftChars="0" w:firstLine="640" w:firstLineChars="200"/>
        <w:textAlignment w:val="auto"/>
        <w:rPr>
          <w:spacing w:val="0"/>
          <w:sz w:val="32"/>
          <w:szCs w:val="32"/>
        </w:rPr>
      </w:pPr>
      <w:r>
        <w:rPr>
          <w:rFonts w:hint="eastAsia"/>
          <w:spacing w:val="0"/>
          <w:sz w:val="32"/>
          <w:szCs w:val="32"/>
          <w:lang w:val="en-US" w:eastAsia="zh-CN"/>
        </w:rPr>
        <w:t>1.</w:t>
      </w:r>
      <w:r>
        <w:rPr>
          <w:rFonts w:hint="eastAsia"/>
          <w:spacing w:val="0"/>
          <w:sz w:val="32"/>
          <w:szCs w:val="32"/>
        </w:rPr>
        <w:t>绩效评价目的：</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bCs/>
          <w:color w:val="000000" w:themeColor="text1"/>
          <w:spacing w:val="0"/>
          <w:sz w:val="32"/>
          <w:szCs w:val="32"/>
          <w14:textFill>
            <w14:solidFill>
              <w14:schemeClr w14:val="tx1"/>
            </w14:solidFill>
          </w14:textFill>
        </w:rPr>
      </w:pPr>
      <w:r>
        <w:rPr>
          <w:rFonts w:hint="eastAsia" w:ascii="仿宋_GB2312"/>
          <w:bCs/>
          <w:color w:val="000000" w:themeColor="text1"/>
          <w:spacing w:val="0"/>
          <w:sz w:val="32"/>
          <w:szCs w:val="32"/>
          <w14:textFill>
            <w14:solidFill>
              <w14:schemeClr w14:val="tx1"/>
            </w14:solidFill>
          </w14:textFill>
        </w:rPr>
        <w:t>通过绩效评价，客观地评判项目的管理绩效，了解和掌握中央补助地方公共文化服务体系建设分项目（艺术普及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pacing w:val="0"/>
          <w:sz w:val="32"/>
          <w:szCs w:val="32"/>
          <w:lang w:val="en-US" w:eastAsia="zh-CN"/>
          <w14:textFill>
            <w14:solidFill>
              <w14:schemeClr w14:val="tx1"/>
            </w14:solidFill>
          </w14:textFill>
        </w:rPr>
        <w:t>单位</w:t>
      </w:r>
      <w:r>
        <w:rPr>
          <w:rFonts w:hint="eastAsia" w:ascii="仿宋_GB2312"/>
          <w:bCs/>
          <w:color w:val="000000" w:themeColor="text1"/>
          <w:spacing w:val="0"/>
          <w:sz w:val="32"/>
          <w:szCs w:val="32"/>
          <w14:textFill>
            <w14:solidFill>
              <w14:schemeClr w14:val="tx1"/>
            </w14:solidFill>
          </w14:textFill>
        </w:rPr>
        <w:t>根据绩效评价中发现的问题，认真加以整改，及时调整和完善单位的工作计划并加强项目</w:t>
      </w:r>
      <w:r>
        <w:rPr>
          <w:rFonts w:hint="eastAsia" w:ascii="仿宋_GB2312"/>
          <w:bCs/>
          <w:color w:val="000000" w:themeColor="text1"/>
          <w:spacing w:val="0"/>
          <w:sz w:val="32"/>
          <w:szCs w:val="32"/>
          <w:lang w:val="en-US" w:eastAsia="zh-CN"/>
          <w14:textFill>
            <w14:solidFill>
              <w14:schemeClr w14:val="tx1"/>
            </w14:solidFill>
          </w14:textFill>
        </w:rPr>
        <w:t>绩效</w:t>
      </w:r>
      <w:r>
        <w:rPr>
          <w:rFonts w:hint="eastAsia" w:ascii="仿宋_GB2312"/>
          <w:bCs/>
          <w:color w:val="000000" w:themeColor="text1"/>
          <w:spacing w:val="0"/>
          <w:sz w:val="32"/>
          <w:szCs w:val="32"/>
          <w14:textFill>
            <w14:solidFill>
              <w14:schemeClr w14:val="tx1"/>
            </w14:solidFill>
          </w14:textFill>
        </w:rPr>
        <w:t>管理，同时为项目后续资金投入、分配和管理提供决策依据。</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spacing w:val="0"/>
          <w:sz w:val="32"/>
          <w:szCs w:val="32"/>
        </w:rPr>
      </w:pPr>
      <w:r>
        <w:rPr>
          <w:rFonts w:hint="eastAsia"/>
          <w:spacing w:val="0"/>
          <w:sz w:val="32"/>
          <w:szCs w:val="32"/>
          <w:lang w:val="en-US" w:eastAsia="zh-CN"/>
        </w:rPr>
        <w:t>2.</w:t>
      </w:r>
      <w:r>
        <w:rPr>
          <w:rFonts w:hint="eastAsia"/>
          <w:spacing w:val="0"/>
          <w:sz w:val="32"/>
          <w:szCs w:val="32"/>
        </w:rPr>
        <w:t>绩效评价对象：</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14:textFill>
            <w14:solidFill>
              <w14:schemeClr w14:val="tx1"/>
            </w14:solidFill>
          </w14:textFill>
        </w:rPr>
      </w:pPr>
      <w:r>
        <w:rPr>
          <w:rFonts w:hint="eastAsia"/>
          <w:color w:val="000000" w:themeColor="text1"/>
          <w:spacing w:val="0"/>
          <w:sz w:val="32"/>
          <w:szCs w:val="32"/>
          <w14:textFill>
            <w14:solidFill>
              <w14:schemeClr w14:val="tx1"/>
            </w14:solidFill>
          </w14:textFill>
        </w:rPr>
        <w:t>中央补助地方公共文化服务体系建设分项目（艺术普及项目）</w:t>
      </w:r>
    </w:p>
    <w:p>
      <w:pPr>
        <w:pageBreakBefore w:val="0"/>
        <w:kinsoku/>
        <w:wordWrap/>
        <w:overflowPunct/>
        <w:topLinePunct w:val="0"/>
        <w:autoSpaceDE/>
        <w:autoSpaceDN/>
        <w:bidi w:val="0"/>
        <w:adjustRightInd/>
        <w:snapToGrid/>
        <w:spacing w:line="560" w:lineRule="exact"/>
        <w:ind w:leftChars="0" w:firstLine="640" w:firstLineChars="200"/>
        <w:textAlignment w:val="auto"/>
        <w:rPr>
          <w:spacing w:val="0"/>
          <w:sz w:val="32"/>
          <w:szCs w:val="32"/>
        </w:rPr>
      </w:pPr>
      <w:r>
        <w:rPr>
          <w:rFonts w:hint="eastAsia"/>
          <w:spacing w:val="0"/>
          <w:sz w:val="32"/>
          <w:szCs w:val="32"/>
          <w:lang w:val="en-US" w:eastAsia="zh-CN"/>
        </w:rPr>
        <w:t>3.</w:t>
      </w:r>
      <w:r>
        <w:rPr>
          <w:rFonts w:hint="eastAsia"/>
          <w:spacing w:val="0"/>
          <w:sz w:val="32"/>
          <w:szCs w:val="32"/>
        </w:rPr>
        <w:t>绩效评价范围：</w:t>
      </w:r>
    </w:p>
    <w:p>
      <w:pPr>
        <w:pageBreakBefore w:val="0"/>
        <w:kinsoku/>
        <w:wordWrap/>
        <w:overflowPunct/>
        <w:topLinePunct w:val="0"/>
        <w:autoSpaceDE/>
        <w:autoSpaceDN/>
        <w:bidi w:val="0"/>
        <w:adjustRightInd/>
        <w:snapToGrid/>
        <w:spacing w:line="560" w:lineRule="exact"/>
        <w:ind w:leftChars="0" w:firstLine="640" w:firstLineChars="200"/>
        <w:textAlignment w:val="auto"/>
        <w:rPr>
          <w:color w:val="000000" w:themeColor="text1"/>
          <w:spacing w:val="0"/>
          <w:sz w:val="32"/>
          <w:szCs w:val="32"/>
          <w14:textFill>
            <w14:solidFill>
              <w14:schemeClr w14:val="tx1"/>
            </w14:solidFill>
          </w14:textFill>
        </w:rPr>
      </w:pPr>
      <w:r>
        <w:rPr>
          <w:rFonts w:hint="eastAsia"/>
          <w:color w:val="000000" w:themeColor="text1"/>
          <w:spacing w:val="0"/>
          <w:sz w:val="32"/>
          <w:szCs w:val="32"/>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中央补助地方公共文化服务体系建设分项目（艺术普及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5" w:name="_Toc68703832"/>
      <w:r>
        <w:rPr>
          <w:rFonts w:hint="eastAsia" w:ascii="仿宋_GB2312" w:eastAsia="仿宋_GB2312"/>
          <w:b w:val="0"/>
          <w:bCs w:val="0"/>
          <w:spacing w:val="0"/>
          <w:sz w:val="32"/>
          <w:szCs w:val="32"/>
        </w:rPr>
        <w:t>（二）绩效评价原则、评价指标体系</w:t>
      </w:r>
      <w:r>
        <w:rPr>
          <w:rFonts w:hint="eastAsia" w:ascii="仿宋_GB2312" w:eastAsia="仿宋_GB2312"/>
          <w:b w:val="0"/>
          <w:bCs w:val="0"/>
          <w:spacing w:val="0"/>
          <w:sz w:val="32"/>
          <w:szCs w:val="32"/>
          <w:lang w:eastAsia="zh-CN"/>
        </w:rPr>
        <w:t>（附表说明）</w:t>
      </w:r>
      <w:r>
        <w:rPr>
          <w:rFonts w:hint="eastAsia" w:ascii="仿宋_GB2312" w:eastAsia="仿宋_GB2312"/>
          <w:b w:val="0"/>
          <w:bCs w:val="0"/>
          <w:spacing w:val="0"/>
          <w:sz w:val="32"/>
          <w:szCs w:val="32"/>
        </w:rPr>
        <w:t>、评价方法、评价标准等。</w:t>
      </w:r>
      <w:bookmarkEnd w:id="5"/>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1</w:t>
      </w:r>
      <w:r>
        <w:rPr>
          <w:rFonts w:hint="eastAsia"/>
          <w:spacing w:val="0"/>
          <w:sz w:val="32"/>
          <w:szCs w:val="32"/>
          <w:lang w:val="en-US" w:eastAsia="zh-CN"/>
        </w:rPr>
        <w:t>.</w:t>
      </w:r>
      <w:r>
        <w:rPr>
          <w:rFonts w:hint="eastAsia"/>
          <w:spacing w:val="0"/>
          <w:sz w:val="32"/>
          <w:szCs w:val="32"/>
        </w:rPr>
        <w:t>绩效评价原则</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bCs/>
          <w:color w:val="FF0000"/>
          <w:spacing w:val="0"/>
          <w:sz w:val="32"/>
          <w:szCs w:val="32"/>
        </w:rPr>
      </w:pPr>
      <w:r>
        <w:rPr>
          <w:rFonts w:eastAsia="仿宋_GB2312"/>
          <w:color w:val="000000"/>
          <w:spacing w:val="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ascii="仿宋_GB2312"/>
          <w:bCs/>
          <w:color w:val="000000" w:themeColor="text1"/>
          <w:spacing w:val="0"/>
          <w:sz w:val="32"/>
          <w:szCs w:val="32"/>
          <w14:textFill>
            <w14:solidFill>
              <w14:schemeClr w14:val="tx1"/>
            </w14:solidFill>
          </w14:textFill>
        </w:rPr>
      </w:pPr>
      <w:r>
        <w:rPr>
          <w:rFonts w:hint="eastAsia" w:ascii="仿宋_GB2312"/>
          <w:bCs/>
          <w:color w:val="000000" w:themeColor="text1"/>
          <w:spacing w:val="0"/>
          <w:sz w:val="32"/>
          <w:szCs w:val="32"/>
          <w14:textFill>
            <w14:solidFill>
              <w14:schemeClr w14:val="tx1"/>
            </w14:solidFill>
          </w14:textFill>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ascii="仿宋_GB2312"/>
          <w:bCs/>
          <w:color w:val="000000" w:themeColor="text1"/>
          <w:spacing w:val="0"/>
          <w:sz w:val="32"/>
          <w:szCs w:val="32"/>
          <w14:textFill>
            <w14:solidFill>
              <w14:schemeClr w14:val="tx1"/>
            </w14:solidFill>
          </w14:textFill>
        </w:rPr>
      </w:pPr>
      <w:r>
        <w:rPr>
          <w:rFonts w:hint="eastAsia" w:ascii="仿宋_GB2312"/>
          <w:bCs/>
          <w:color w:val="000000" w:themeColor="text1"/>
          <w:spacing w:val="0"/>
          <w:sz w:val="32"/>
          <w:szCs w:val="32"/>
          <w14:textFill>
            <w14:solidFill>
              <w14:schemeClr w14:val="tx1"/>
            </w14:solidFill>
          </w14:textFill>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ascii="仿宋_GB2312"/>
          <w:bCs/>
          <w:color w:val="000000" w:themeColor="text1"/>
          <w:spacing w:val="0"/>
          <w:sz w:val="32"/>
          <w:szCs w:val="32"/>
          <w14:textFill>
            <w14:solidFill>
              <w14:schemeClr w14:val="tx1"/>
            </w14:solidFill>
          </w14:textFill>
        </w:rPr>
      </w:pPr>
      <w:r>
        <w:rPr>
          <w:rFonts w:hint="eastAsia" w:ascii="仿宋_GB2312"/>
          <w:bCs/>
          <w:color w:val="000000" w:themeColor="text1"/>
          <w:spacing w:val="0"/>
          <w:sz w:val="32"/>
          <w:szCs w:val="32"/>
          <w14:textFill>
            <w14:solidFill>
              <w14:schemeClr w14:val="tx1"/>
            </w14:solidFill>
          </w14:textFill>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leftChars="0" w:firstLine="640" w:firstLineChars="200"/>
        <w:textAlignment w:val="auto"/>
        <w:rPr>
          <w:color w:val="000000" w:themeColor="text1"/>
          <w:spacing w:val="0"/>
          <w:sz w:val="32"/>
          <w:szCs w:val="32"/>
          <w14:textFill>
            <w14:solidFill>
              <w14:schemeClr w14:val="tx1"/>
            </w14:solidFill>
          </w14:textFill>
        </w:rPr>
      </w:pPr>
      <w:r>
        <w:rPr>
          <w:rFonts w:hint="eastAsia" w:ascii="仿宋_GB2312"/>
          <w:bCs/>
          <w:color w:val="000000" w:themeColor="text1"/>
          <w:spacing w:val="0"/>
          <w:sz w:val="32"/>
          <w:szCs w:val="32"/>
          <w14:textFill>
            <w14:solidFill>
              <w14:schemeClr w14:val="tx1"/>
            </w14:solidFill>
          </w14:textFill>
        </w:rPr>
        <w:t>（四）公开透明。本次项目支出绩效评价结果已依法依规公开在</w:t>
      </w:r>
      <w:r>
        <w:rPr>
          <w:rFonts w:hint="eastAsia" w:ascii="仿宋_GB2312"/>
          <w:bCs/>
          <w:color w:val="000000" w:themeColor="text1"/>
          <w:spacing w:val="0"/>
          <w:sz w:val="32"/>
          <w:szCs w:val="32"/>
          <w:lang w:val="en-US" w:eastAsia="zh-CN"/>
          <w14:textFill>
            <w14:solidFill>
              <w14:schemeClr w14:val="tx1"/>
            </w14:solidFill>
          </w14:textFill>
        </w:rPr>
        <w:t>巴州人民政府</w:t>
      </w:r>
      <w:r>
        <w:rPr>
          <w:rFonts w:hint="eastAsia" w:ascii="仿宋_GB2312"/>
          <w:bCs/>
          <w:color w:val="000000" w:themeColor="text1"/>
          <w:spacing w:val="0"/>
          <w:sz w:val="32"/>
          <w:szCs w:val="32"/>
          <w14:textFill>
            <w14:solidFill>
              <w14:schemeClr w14:val="tx1"/>
            </w14:solidFill>
          </w14:textFill>
        </w:rPr>
        <w:t>网站上，并自觉接受社会监督。</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2、评价指标体系（附表说明）</w:t>
      </w:r>
    </w:p>
    <w:p>
      <w:pPr>
        <w:pageBreakBefore w:val="0"/>
        <w:kinsoku/>
        <w:wordWrap/>
        <w:overflowPunct/>
        <w:topLinePunct w:val="0"/>
        <w:autoSpaceDE/>
        <w:autoSpaceDN/>
        <w:bidi w:val="0"/>
        <w:adjustRightInd/>
        <w:snapToGrid/>
        <w:spacing w:line="560" w:lineRule="exact"/>
        <w:ind w:leftChars="0" w:firstLine="640" w:firstLineChars="200"/>
        <w:textAlignment w:val="auto"/>
        <w:rPr>
          <w:color w:val="000000"/>
          <w:spacing w:val="0"/>
          <w:sz w:val="32"/>
          <w:szCs w:val="32"/>
        </w:rPr>
      </w:pPr>
      <w:r>
        <w:rPr>
          <w:rFonts w:eastAsia="仿宋_GB2312"/>
          <w:color w:val="000000"/>
          <w:spacing w:val="0"/>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spacing w:val="0"/>
          <w:sz w:val="32"/>
          <w:szCs w:val="32"/>
        </w:rPr>
      </w:pPr>
      <w:r>
        <w:rPr>
          <w:rFonts w:eastAsia="仿宋_GB2312"/>
          <w:color w:val="000000"/>
          <w:spacing w:val="0"/>
          <w:sz w:val="32"/>
          <w:szCs w:val="32"/>
        </w:rPr>
        <w:t>（1）确定评价指标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spacing w:val="0"/>
          <w:sz w:val="32"/>
          <w:szCs w:val="32"/>
        </w:rPr>
      </w:pPr>
      <w:r>
        <w:rPr>
          <w:rFonts w:eastAsia="仿宋_GB2312"/>
          <w:color w:val="000000"/>
          <w:spacing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spacing w:val="0"/>
          <w:sz w:val="32"/>
          <w:szCs w:val="32"/>
        </w:rPr>
      </w:pPr>
      <w:r>
        <w:rPr>
          <w:rFonts w:eastAsia="仿宋_GB2312"/>
          <w:color w:val="000000"/>
          <w:spacing w:val="0"/>
          <w:sz w:val="32"/>
          <w:szCs w:val="32"/>
        </w:rPr>
        <w:t>（2）确定权重</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themeColor="text1"/>
          <w:spacing w:val="0"/>
          <w:sz w:val="32"/>
          <w:szCs w:val="32"/>
          <w14:textFill>
            <w14:solidFill>
              <w14:schemeClr w14:val="tx1"/>
            </w14:solidFill>
          </w14:textFill>
        </w:rPr>
      </w:pPr>
      <w:r>
        <w:rPr>
          <w:rFonts w:eastAsia="仿宋_GB2312"/>
          <w:color w:val="000000"/>
          <w:spacing w:val="0"/>
          <w:sz w:val="32"/>
          <w:szCs w:val="32"/>
        </w:rPr>
        <w:t>确定各个指标相对于项目总体绩效的权重分值。在绩效评价指标体系中，</w:t>
      </w:r>
      <w:r>
        <w:rPr>
          <w:rFonts w:eastAsia="仿宋_GB2312"/>
          <w:color w:val="000000" w:themeColor="text1"/>
          <w:spacing w:val="0"/>
          <w:sz w:val="32"/>
          <w:szCs w:val="32"/>
          <w14:textFill>
            <w14:solidFill>
              <w14:schemeClr w14:val="tx1"/>
            </w14:solidFill>
          </w14:textFill>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spacing w:val="0"/>
          <w:sz w:val="32"/>
          <w:szCs w:val="32"/>
        </w:rPr>
      </w:pPr>
      <w:r>
        <w:rPr>
          <w:rFonts w:eastAsia="仿宋_GB2312"/>
          <w:color w:val="000000"/>
          <w:spacing w:val="0"/>
          <w:sz w:val="32"/>
          <w:szCs w:val="32"/>
        </w:rPr>
        <w:t>（3）确定指标标准值</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eastAsia="仿宋_GB2312"/>
          <w:color w:val="000000"/>
          <w:spacing w:val="0"/>
          <w:sz w:val="32"/>
          <w:szCs w:val="32"/>
        </w:rPr>
      </w:pPr>
      <w:r>
        <w:rPr>
          <w:rFonts w:eastAsia="仿宋_GB2312"/>
          <w:color w:val="000000"/>
          <w:spacing w:val="0"/>
          <w:sz w:val="32"/>
          <w:szCs w:val="32"/>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spacing w:val="0"/>
          <w:sz w:val="32"/>
          <w:szCs w:val="32"/>
        </w:rPr>
      </w:pPr>
      <w:r>
        <w:rPr>
          <w:rFonts w:ascii="Times New Roman" w:hAnsi="Times New Roman" w:eastAsia="仿宋_GB2312"/>
          <w:b w:val="0"/>
          <w:bCs w:val="0"/>
          <w:color w:val="000000"/>
          <w:spacing w:val="0"/>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3、评价方法</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pPr>
      <w:r>
        <w:rPr>
          <w:rFonts w:hint="eastAsia" w:ascii="Times New Roman" w:hAnsi="Times New Roman" w:cs="Times New Roman"/>
          <w:color w:val="auto"/>
          <w:sz w:val="32"/>
          <w:szCs w:val="32"/>
          <w:lang w:val="en-US" w:eastAsia="zh-CN"/>
        </w:rPr>
        <w:t>本次项目支出</w:t>
      </w:r>
      <w:r>
        <w:rPr>
          <w:rFonts w:hint="eastAsia"/>
          <w:bCs/>
          <w:color w:val="auto"/>
          <w:sz w:val="32"/>
          <w:szCs w:val="32"/>
        </w:rPr>
        <w:t>绩效自评采用成本效益分析法方法，原因是：</w:t>
      </w:r>
      <w:r>
        <w:rPr>
          <w:rFonts w:hint="eastAsia"/>
          <w:bCs/>
          <w:color w:val="auto"/>
          <w:sz w:val="32"/>
          <w:szCs w:val="32"/>
          <w:lang w:val="en-US" w:eastAsia="zh-CN"/>
        </w:rPr>
        <w:t>作为一种经济决策方法，将成本费用分析法用于计划决策中，以寻求在投资决策以最小成本获取最大的收益</w:t>
      </w:r>
      <w:r>
        <w:rPr>
          <w:rFonts w:hint="eastAsia"/>
          <w:bCs/>
          <w:color w:val="auto"/>
          <w:sz w:val="32"/>
          <w:szCs w:val="32"/>
        </w:rPr>
        <w:t xml:space="preserve">。对支出目标，提出若干实现该目标的方案，运用一定的技术方法，计算出每种方案的成本和收益，通过成本效益分析法方法方法，并依据一定的原则，选择出最优的决策方案。 </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4</w:t>
      </w:r>
      <w:r>
        <w:rPr>
          <w:rFonts w:hint="eastAsia"/>
          <w:spacing w:val="0"/>
          <w:sz w:val="32"/>
          <w:szCs w:val="32"/>
          <w:lang w:val="en-US" w:eastAsia="zh-CN"/>
        </w:rPr>
        <w:t>.</w:t>
      </w:r>
      <w:r>
        <w:rPr>
          <w:rFonts w:hint="eastAsia"/>
          <w:spacing w:val="0"/>
          <w:sz w:val="32"/>
          <w:szCs w:val="32"/>
        </w:rPr>
        <w:t>评价标准</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pPr>
      <w:r>
        <w:rPr>
          <w:rFonts w:hint="eastAsia"/>
          <w:bCs/>
          <w:color w:val="auto"/>
          <w:sz w:val="32"/>
          <w:szCs w:val="32"/>
        </w:rPr>
        <w:t>本次项目支出绩效自评采用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6" w:name="_Toc68703833"/>
      <w:r>
        <w:rPr>
          <w:rFonts w:hint="eastAsia" w:ascii="仿宋_GB2312" w:eastAsia="仿宋_GB2312"/>
          <w:b w:val="0"/>
          <w:bCs w:val="0"/>
          <w:spacing w:val="0"/>
          <w:sz w:val="32"/>
          <w:szCs w:val="32"/>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pacing w:val="0"/>
          <w:sz w:val="32"/>
          <w:szCs w:val="32"/>
          <w14:textFill>
            <w14:solidFill>
              <w14:schemeClr w14:val="tx1"/>
            </w14:solidFill>
          </w14:textFill>
        </w:rPr>
      </w:pPr>
      <w:bookmarkStart w:id="7" w:name="_Toc68703834"/>
      <w:r>
        <w:rPr>
          <w:rFonts w:hint="eastAsia" w:eastAsia="仿宋_GB2312"/>
          <w:bCs/>
          <w:color w:val="000000" w:themeColor="text1"/>
          <w:spacing w:val="0"/>
          <w:sz w:val="32"/>
          <w:szCs w:val="32"/>
          <w:lang w:val="en-US" w:eastAsia="zh-CN"/>
          <w14:textFill>
            <w14:solidFill>
              <w14:schemeClr w14:val="tx1"/>
            </w14:solidFill>
          </w14:textFill>
        </w:rPr>
        <w:t>1.</w:t>
      </w:r>
      <w:r>
        <w:rPr>
          <w:rFonts w:hint="eastAsia" w:eastAsia="仿宋_GB2312"/>
          <w:bCs/>
          <w:color w:val="000000" w:themeColor="text1"/>
          <w:spacing w:val="0"/>
          <w:sz w:val="32"/>
          <w:szCs w:val="32"/>
          <w14:textFill>
            <w14:solidFill>
              <w14:schemeClr w14:val="tx1"/>
            </w14:solidFill>
          </w14:textFill>
        </w:rPr>
        <w:t>前期准备。首先</w:t>
      </w:r>
      <w:r>
        <w:rPr>
          <w:rFonts w:hint="eastAsia"/>
          <w:bCs/>
          <w:color w:val="000000" w:themeColor="text1"/>
          <w:spacing w:val="0"/>
          <w:sz w:val="32"/>
          <w:szCs w:val="32"/>
          <w:lang w:eastAsia="zh-CN"/>
          <w14:textFill>
            <w14:solidFill>
              <w14:schemeClr w14:val="tx1"/>
            </w14:solidFill>
          </w14:textFill>
        </w:rPr>
        <w:t>巴州文联分管副主席、办公室负责人及财务人员组成</w:t>
      </w:r>
      <w:r>
        <w:rPr>
          <w:rFonts w:hint="eastAsia" w:eastAsia="仿宋_GB2312"/>
          <w:bCs/>
          <w:color w:val="000000" w:themeColor="text1"/>
          <w:spacing w:val="0"/>
          <w:sz w:val="32"/>
          <w:szCs w:val="32"/>
          <w14:textFill>
            <w14:solidFill>
              <w14:schemeClr w14:val="tx1"/>
            </w14:solidFill>
          </w14:textFill>
        </w:rPr>
        <w:t>评价工作组；其次明确项目绩效目标，设计绩效评价指标体系并确定绩效评价方法；接着确定现场和非现场评价范围，设计资料清单；最后制定评价实施方案。</w:t>
      </w:r>
    </w:p>
    <w:p>
      <w:pPr>
        <w:spacing w:line="560" w:lineRule="exact"/>
        <w:ind w:firstLine="640" w:firstLineChars="200"/>
        <w:rPr>
          <w:rFonts w:eastAsia="仿宋_GB2312"/>
          <w:bCs/>
          <w:color w:val="000000" w:themeColor="text1"/>
          <w:spacing w:val="0"/>
          <w:sz w:val="32"/>
          <w:szCs w:val="32"/>
          <w14:textFill>
            <w14:solidFill>
              <w14:schemeClr w14:val="tx1"/>
            </w14:solidFill>
          </w14:textFill>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default"/>
          <w:bCs/>
          <w:color w:val="auto"/>
          <w:sz w:val="32"/>
          <w:szCs w:val="32"/>
          <w:lang w:val="zh-CN"/>
        </w:rPr>
        <w:t>评价工作进入实施阶段，评价组收集绩效评价相关数据资料，</w:t>
      </w:r>
      <w:r>
        <w:rPr>
          <w:rFonts w:hint="default"/>
          <w:bCs/>
          <w:color w:val="auto"/>
          <w:sz w:val="32"/>
          <w:szCs w:val="32"/>
          <w:lang w:val="zh-CN" w:eastAsia="zh-CN"/>
        </w:rPr>
        <w:t>以会议形式，对</w:t>
      </w:r>
      <w:r>
        <w:rPr>
          <w:rFonts w:hint="eastAsia"/>
          <w:color w:val="000000" w:themeColor="text1"/>
          <w:spacing w:val="0"/>
          <w:sz w:val="32"/>
          <w:szCs w:val="32"/>
          <w14:textFill>
            <w14:solidFill>
              <w14:schemeClr w14:val="tx1"/>
            </w14:solidFill>
          </w14:textFill>
        </w:rPr>
        <w:t>中央补助地方公共文化服务体系建设分项目（艺术普及项目）</w:t>
      </w:r>
      <w:r>
        <w:rPr>
          <w:rFonts w:hint="eastAsia"/>
          <w:color w:val="000000" w:themeColor="text1"/>
          <w:spacing w:val="0"/>
          <w:sz w:val="32"/>
          <w:szCs w:val="32"/>
          <w:lang w:eastAsia="zh-CN"/>
          <w14:textFill>
            <w14:solidFill>
              <w14:schemeClr w14:val="tx1"/>
            </w14:solidFill>
          </w14:textFill>
        </w:rPr>
        <w:t>项目</w:t>
      </w:r>
      <w:r>
        <w:rPr>
          <w:rFonts w:hint="default"/>
          <w:bCs/>
          <w:color w:val="auto"/>
          <w:sz w:val="32"/>
          <w:szCs w:val="32"/>
          <w:lang w:val="zh-CN"/>
        </w:rPr>
        <w:t>经费</w:t>
      </w:r>
      <w:r>
        <w:rPr>
          <w:rFonts w:hint="default"/>
          <w:bCs/>
          <w:color w:val="auto"/>
          <w:sz w:val="32"/>
          <w:szCs w:val="32"/>
          <w:lang w:val="zh-CN" w:eastAsia="zh-CN"/>
        </w:rPr>
        <w:t>使用情况</w:t>
      </w:r>
      <w:r>
        <w:rPr>
          <w:rFonts w:hint="eastAsia"/>
          <w:bCs/>
          <w:color w:val="auto"/>
          <w:sz w:val="32"/>
          <w:szCs w:val="32"/>
          <w:lang w:val="zh-CN" w:eastAsia="zh-CN"/>
        </w:rPr>
        <w:t>、项目效果</w:t>
      </w:r>
      <w:r>
        <w:rPr>
          <w:rFonts w:hint="default"/>
          <w:bCs/>
          <w:color w:val="auto"/>
          <w:sz w:val="32"/>
          <w:szCs w:val="32"/>
          <w:lang w:val="zh-CN" w:eastAsia="zh-CN"/>
        </w:rPr>
        <w:t>进行评价，对项目资金的内容、操作流程、管理机制、资金使用方向再次梳理</w:t>
      </w:r>
      <w:r>
        <w:rPr>
          <w:rFonts w:hint="default"/>
          <w:bCs/>
          <w:color w:val="auto"/>
          <w:sz w:val="32"/>
          <w:szCs w:val="32"/>
          <w:lang w:val="zh-CN"/>
        </w:rPr>
        <w:t>分析</w:t>
      </w:r>
      <w:r>
        <w:rPr>
          <w:rFonts w:hint="eastAsia"/>
          <w:bCs/>
          <w:color w:val="auto"/>
          <w:sz w:val="32"/>
          <w:szCs w:val="32"/>
          <w:lang w:val="zh-CN" w:eastAsia="zh-CN"/>
        </w:rPr>
        <w:t>，</w:t>
      </w:r>
      <w:r>
        <w:rPr>
          <w:rFonts w:hint="default"/>
          <w:bCs/>
          <w:color w:val="auto"/>
          <w:sz w:val="32"/>
          <w:szCs w:val="32"/>
          <w:lang w:val="zh-CN"/>
        </w:rPr>
        <w:t xml:space="preserve">形成初步结论。 </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default"/>
          <w:bCs/>
          <w:color w:val="auto"/>
          <w:sz w:val="32"/>
          <w:szCs w:val="32"/>
          <w:lang w:val="zh-CN"/>
        </w:rPr>
        <w:t>评价组按照绩效评价的原则和规范，对</w:t>
      </w:r>
      <w:r>
        <w:rPr>
          <w:rFonts w:hint="eastAsia"/>
          <w:color w:val="000000" w:themeColor="text1"/>
          <w:spacing w:val="0"/>
          <w:sz w:val="32"/>
          <w:szCs w:val="32"/>
          <w14:textFill>
            <w14:solidFill>
              <w14:schemeClr w14:val="tx1"/>
            </w14:solidFill>
          </w14:textFill>
        </w:rPr>
        <w:t>中央补助地方公共文化服务体系建设分项目（艺术普及项目）</w:t>
      </w:r>
      <w:r>
        <w:rPr>
          <w:rFonts w:hint="default"/>
          <w:bCs/>
          <w:color w:val="auto"/>
          <w:sz w:val="32"/>
          <w:szCs w:val="32"/>
          <w:lang w:val="zh-CN"/>
        </w:rPr>
        <w:t>经费取得的资料进行审查核实，对采集的数据进行分析，按照绩效评价指标评分表逐项进行打分、分析，汇总各方评价结果，综合分析并形成评价结论。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r>
        <w:rPr>
          <w:rFonts w:hint="eastAsia" w:ascii="宋体" w:hAnsi="宋体" w:eastAsia="宋体"/>
          <w:spacing w:val="0"/>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lang w:eastAsia="zh-CN"/>
        </w:rPr>
      </w:pPr>
      <w:bookmarkStart w:id="8" w:name="_Toc68703835"/>
      <w:r>
        <w:rPr>
          <w:rFonts w:hint="eastAsia" w:ascii="仿宋_GB2312" w:eastAsia="仿宋_GB2312"/>
          <w:b w:val="0"/>
          <w:bCs w:val="0"/>
          <w:spacing w:val="0"/>
          <w:sz w:val="32"/>
          <w:szCs w:val="32"/>
        </w:rPr>
        <w:t>（一）综合评价情况</w:t>
      </w:r>
      <w:bookmarkEnd w:id="8"/>
      <w:r>
        <w:rPr>
          <w:rFonts w:hint="eastAsia" w:ascii="仿宋_GB2312" w:eastAsia="仿宋_GB2312"/>
          <w:b w:val="0"/>
          <w:bCs w:val="0"/>
          <w:spacing w:val="0"/>
          <w:sz w:val="32"/>
          <w:szCs w:val="32"/>
          <w:lang w:eastAsia="zh-CN"/>
        </w:rPr>
        <w:t>及评价结论</w:t>
      </w:r>
    </w:p>
    <w:p>
      <w:pPr>
        <w:pageBreakBefore w:val="0"/>
        <w:kinsoku/>
        <w:wordWrap/>
        <w:overflowPunct/>
        <w:topLinePunct w:val="0"/>
        <w:autoSpaceDE/>
        <w:autoSpaceDN/>
        <w:bidi w:val="0"/>
        <w:adjustRightInd/>
        <w:snapToGrid/>
        <w:spacing w:line="560" w:lineRule="exact"/>
        <w:ind w:leftChars="0" w:firstLine="640" w:firstLineChars="200"/>
        <w:textAlignment w:val="auto"/>
        <w:rPr>
          <w:color w:val="000000" w:themeColor="text1"/>
          <w:spacing w:val="0"/>
          <w:sz w:val="32"/>
          <w:szCs w:val="32"/>
          <w14:textFill>
            <w14:solidFill>
              <w14:schemeClr w14:val="tx1"/>
            </w14:solidFill>
          </w14:textFill>
        </w:rPr>
      </w:pPr>
      <w:r>
        <w:rPr>
          <w:rFonts w:hint="eastAsia" w:ascii="仿宋_GB2312"/>
          <w:b w:val="0"/>
          <w:bCs w:val="0"/>
          <w:spacing w:val="0"/>
          <w:sz w:val="32"/>
          <w:szCs w:val="32"/>
          <w:lang w:val="en-US" w:eastAsia="zh-CN"/>
        </w:rPr>
        <w:t>1.</w:t>
      </w:r>
      <w:r>
        <w:rPr>
          <w:rFonts w:hint="eastAsia" w:ascii="仿宋_GB2312" w:eastAsia="仿宋_GB2312"/>
          <w:b w:val="0"/>
          <w:bCs w:val="0"/>
          <w:spacing w:val="0"/>
          <w:sz w:val="32"/>
          <w:szCs w:val="32"/>
        </w:rPr>
        <w:t>综合评价情况</w:t>
      </w:r>
      <w:r>
        <w:rPr>
          <w:rFonts w:hint="eastAsia" w:ascii="仿宋_GB2312"/>
          <w:b w:val="0"/>
          <w:bCs w:val="0"/>
          <w:spacing w:val="0"/>
          <w:sz w:val="32"/>
          <w:szCs w:val="32"/>
          <w:lang w:eastAsia="zh-CN"/>
        </w:rPr>
        <w:t>：</w:t>
      </w:r>
      <w:r>
        <w:rPr>
          <w:rFonts w:hint="eastAsia"/>
          <w:color w:val="000000" w:themeColor="text1"/>
          <w:spacing w:val="0"/>
          <w:sz w:val="32"/>
          <w:szCs w:val="32"/>
          <w14:textFill>
            <w14:solidFill>
              <w14:schemeClr w14:val="tx1"/>
            </w14:solidFill>
          </w14:textFill>
        </w:rPr>
        <w:t>本项目严格按照</w:t>
      </w:r>
      <w:r>
        <w:rPr>
          <w:rFonts w:hint="eastAsia" w:ascii="仿宋_GB2312"/>
          <w:bCs/>
          <w:color w:val="000000" w:themeColor="text1"/>
          <w:spacing w:val="0"/>
          <w:kern w:val="0"/>
          <w:sz w:val="32"/>
          <w:szCs w:val="32"/>
          <w14:textFill>
            <w14:solidFill>
              <w14:schemeClr w14:val="tx1"/>
            </w14:solidFill>
          </w14:textFill>
        </w:rPr>
        <w:t>科学公正、统筹兼顾、激励约束、公开透明的</w:t>
      </w:r>
      <w:r>
        <w:rPr>
          <w:rFonts w:hint="eastAsia"/>
          <w:color w:val="000000" w:themeColor="text1"/>
          <w:spacing w:val="0"/>
          <w:sz w:val="32"/>
          <w:szCs w:val="32"/>
          <w14:textFill>
            <w14:solidFill>
              <w14:schemeClr w14:val="tx1"/>
            </w14:solidFill>
          </w14:textFill>
        </w:rPr>
        <w:t>绩效评价原则，采用</w:t>
      </w:r>
      <w:r>
        <w:rPr>
          <w:rFonts w:hint="eastAsia"/>
          <w:bCs/>
          <w:color w:val="auto"/>
          <w:sz w:val="32"/>
          <w:szCs w:val="32"/>
        </w:rPr>
        <w:t>成本效益分析法</w:t>
      </w:r>
      <w:r>
        <w:rPr>
          <w:rFonts w:hint="eastAsia"/>
          <w:color w:val="000000" w:themeColor="text1"/>
          <w:spacing w:val="0"/>
          <w:sz w:val="32"/>
          <w:szCs w:val="32"/>
          <w14:textFill>
            <w14:solidFill>
              <w14:schemeClr w14:val="tx1"/>
            </w14:solidFill>
          </w14:textFill>
        </w:rPr>
        <w:t>，坚持</w:t>
      </w:r>
      <w:r>
        <w:rPr>
          <w:rFonts w:hint="eastAsia"/>
          <w:color w:val="000000" w:themeColor="text1"/>
          <w:spacing w:val="0"/>
          <w:sz w:val="32"/>
          <w:szCs w:val="32"/>
          <w:lang w:val="en-US" w:eastAsia="zh-CN"/>
          <w14:textFill>
            <w14:solidFill>
              <w14:schemeClr w14:val="tx1"/>
            </w14:solidFill>
          </w14:textFill>
        </w:rPr>
        <w:t>计划</w:t>
      </w:r>
      <w:r>
        <w:rPr>
          <w:rFonts w:hint="eastAsia"/>
          <w:color w:val="000000" w:themeColor="text1"/>
          <w:spacing w:val="0"/>
          <w:sz w:val="32"/>
          <w:szCs w:val="32"/>
          <w14:textFill>
            <w14:solidFill>
              <w14:schemeClr w14:val="tx1"/>
            </w14:solidFill>
          </w14:textFill>
        </w:rPr>
        <w:t>标准对本项目的立项、绩效目标、资金投入、资金管理、组织实施、产出数量、产出质量、产出时效、产出成本、项目效益进行了综合评价。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lang w:val="en-US" w:eastAsia="zh-CN"/>
        </w:rPr>
      </w:pPr>
      <w:r>
        <w:rPr>
          <w:rFonts w:hint="eastAsia" w:ascii="Times New Roman" w:hAnsi="Times New Roman" w:eastAsia="仿宋_GB2312" w:cs="Times New Roman"/>
          <w:b w:val="0"/>
          <w:bCs w:val="0"/>
          <w:spacing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9" w:name="_Toc68703836"/>
      <w:r>
        <w:rPr>
          <w:rFonts w:hint="eastAsia" w:ascii="仿宋_GB2312" w:eastAsia="仿宋_GB2312"/>
          <w:b w:val="0"/>
          <w:bCs w:val="0"/>
          <w:spacing w:val="0"/>
          <w:sz w:val="32"/>
          <w:szCs w:val="32"/>
          <w:lang w:val="en-US" w:eastAsia="zh-CN"/>
        </w:rPr>
        <w:t>2.</w:t>
      </w:r>
      <w:r>
        <w:rPr>
          <w:rFonts w:hint="eastAsia" w:ascii="仿宋_GB2312" w:eastAsia="仿宋_GB2312"/>
          <w:b w:val="0"/>
          <w:bCs w:val="0"/>
          <w:spacing w:val="0"/>
          <w:sz w:val="32"/>
          <w:szCs w:val="32"/>
        </w:rPr>
        <w:t>评价结论</w:t>
      </w:r>
      <w:bookmarkEnd w:id="9"/>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pPr>
      <w:r>
        <w:rPr>
          <w:rFonts w:hint="eastAsia" w:ascii="Times New Roman" w:hAnsi="Times New Roman" w:eastAsia="仿宋_GB2312"/>
          <w:b w:val="0"/>
          <w:bCs w:val="0"/>
          <w:spacing w:val="0"/>
          <w:sz w:val="32"/>
          <w:szCs w:val="32"/>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总得分为</w:t>
      </w:r>
      <w:r>
        <w:rPr>
          <w:rFonts w:hint="eastAsia"/>
          <w:b w:val="0"/>
          <w:bCs w:val="0"/>
          <w:color w:val="000000" w:themeColor="text1"/>
          <w:spacing w:val="0"/>
          <w:sz w:val="32"/>
          <w:szCs w:val="32"/>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分，属于“优”。其中，项目决策类指标权重为20分，得分为</w:t>
      </w:r>
      <w:r>
        <w:rPr>
          <w:rFonts w:hint="eastAsia"/>
          <w:b w:val="0"/>
          <w:bCs w:val="0"/>
          <w:color w:val="000000" w:themeColor="text1"/>
          <w:spacing w:val="0"/>
          <w:sz w:val="32"/>
          <w:szCs w:val="32"/>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 xml:space="preserve">分，得分率为 </w:t>
      </w:r>
      <w:r>
        <w:rPr>
          <w:rFonts w:hint="eastAsia"/>
          <w:b w:val="0"/>
          <w:bCs w:val="0"/>
          <w:color w:val="000000" w:themeColor="text1"/>
          <w:spacing w:val="0"/>
          <w:sz w:val="32"/>
          <w:szCs w:val="32"/>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%。项目过程类指标权重为20分，得分为</w:t>
      </w:r>
      <w:r>
        <w:rPr>
          <w:rFonts w:hint="eastAsia"/>
          <w:b w:val="0"/>
          <w:bCs w:val="0"/>
          <w:color w:val="000000" w:themeColor="text1"/>
          <w:spacing w:val="0"/>
          <w:sz w:val="32"/>
          <w:szCs w:val="32"/>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 xml:space="preserve">分，得分率为 </w:t>
      </w:r>
      <w:r>
        <w:rPr>
          <w:rFonts w:hint="eastAsia"/>
          <w:b w:val="0"/>
          <w:bCs w:val="0"/>
          <w:color w:val="000000" w:themeColor="text1"/>
          <w:spacing w:val="0"/>
          <w:sz w:val="32"/>
          <w:szCs w:val="32"/>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%。项目产出类指标权重为40分，得分为</w:t>
      </w:r>
      <w:r>
        <w:rPr>
          <w:rFonts w:hint="eastAsia"/>
          <w:b w:val="0"/>
          <w:bCs w:val="0"/>
          <w:color w:val="000000" w:themeColor="text1"/>
          <w:spacing w:val="0"/>
          <w:sz w:val="32"/>
          <w:szCs w:val="32"/>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分，得分率为</w:t>
      </w:r>
      <w:r>
        <w:rPr>
          <w:rFonts w:hint="eastAsia"/>
          <w:b w:val="0"/>
          <w:bCs w:val="0"/>
          <w:color w:val="000000" w:themeColor="text1"/>
          <w:spacing w:val="0"/>
          <w:sz w:val="32"/>
          <w:szCs w:val="32"/>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%。项目效益类指标权重为20分，得分为</w:t>
      </w:r>
      <w:r>
        <w:rPr>
          <w:rFonts w:hint="eastAsia"/>
          <w:b w:val="0"/>
          <w:bCs w:val="0"/>
          <w:color w:val="000000" w:themeColor="text1"/>
          <w:spacing w:val="0"/>
          <w:sz w:val="32"/>
          <w:szCs w:val="32"/>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分，得分率为</w:t>
      </w:r>
      <w:r>
        <w:rPr>
          <w:rFonts w:hint="eastAsia"/>
          <w:b w:val="0"/>
          <w:bCs w:val="0"/>
          <w:color w:val="000000" w:themeColor="text1"/>
          <w:spacing w:val="0"/>
          <w:sz w:val="32"/>
          <w:szCs w:val="32"/>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spacing w:val="0"/>
          <w:sz w:val="32"/>
          <w:szCs w:val="32"/>
          <w:highlight w:val="none"/>
          <w14:textFill>
            <w14:solidFill>
              <w14:schemeClr w14:val="tx1"/>
            </w14:solidFill>
          </w14:textFill>
        </w:rPr>
        <w:t>%。</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rPr>
        <w:t>（</w:t>
      </w:r>
      <w:r>
        <w:rPr>
          <w:rFonts w:hint="eastAsia" w:ascii="仿宋_GB2312" w:eastAsia="仿宋_GB2312"/>
          <w:b w:val="0"/>
          <w:bCs w:val="0"/>
          <w:spacing w:val="0"/>
          <w:sz w:val="32"/>
          <w:szCs w:val="32"/>
          <w:highlight w:val="none"/>
          <w:lang w:eastAsia="zh-CN"/>
        </w:rPr>
        <w:t>二</w:t>
      </w:r>
      <w:r>
        <w:rPr>
          <w:rFonts w:hint="eastAsia" w:ascii="仿宋_GB2312" w:eastAsia="仿宋_GB2312"/>
          <w:b w:val="0"/>
          <w:bCs w:val="0"/>
          <w:spacing w:val="0"/>
          <w:sz w:val="32"/>
          <w:szCs w:val="32"/>
          <w:highlight w:val="none"/>
        </w:rPr>
        <w:t>）</w:t>
      </w:r>
      <w:r>
        <w:rPr>
          <w:rFonts w:hint="eastAsia" w:ascii="仿宋_GB2312" w:eastAsia="仿宋_GB2312"/>
          <w:b w:val="0"/>
          <w:bCs w:val="0"/>
          <w:spacing w:val="0"/>
          <w:sz w:val="32"/>
          <w:szCs w:val="32"/>
          <w:highlight w:val="none"/>
          <w:lang w:eastAsia="zh-CN"/>
        </w:rPr>
        <w:t>相关评分表</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rPr>
        <w:t>具体打分情况详见：附件1综合评分表</w:t>
      </w:r>
      <w:r>
        <w:rPr>
          <w:rFonts w:hint="eastAsia" w:ascii="Times New Roman" w:hAnsi="Times New Roman" w:eastAsia="仿宋_GB2312"/>
          <w:b w:val="0"/>
          <w:bCs w:val="0"/>
          <w:spacing w:val="0"/>
          <w:sz w:val="32"/>
          <w:szCs w:val="32"/>
          <w:highlight w:val="none"/>
          <w:lang w:eastAsia="zh-CN"/>
        </w:rPr>
        <w:t>。</w:t>
      </w:r>
    </w:p>
    <w:p>
      <w:pPr>
        <w:pageBreakBefore w:val="0"/>
        <w:kinsoku/>
        <w:wordWrap/>
        <w:overflowPunct/>
        <w:topLinePunct w:val="0"/>
        <w:autoSpaceDE/>
        <w:autoSpaceDN/>
        <w:bidi w:val="0"/>
        <w:adjustRightInd/>
        <w:snapToGrid/>
        <w:spacing w:line="560" w:lineRule="exact"/>
        <w:ind w:leftChars="0" w:firstLine="640" w:firstLineChars="200"/>
        <w:jc w:val="center"/>
        <w:textAlignment w:val="auto"/>
        <w:rPr>
          <w:color w:val="000000" w:themeColor="text1"/>
          <w:spacing w:val="0"/>
          <w:sz w:val="32"/>
          <w:szCs w:val="32"/>
          <w14:textFill>
            <w14:solidFill>
              <w14:schemeClr w14:val="tx1"/>
            </w14:solidFill>
          </w14:textFill>
        </w:rPr>
      </w:pPr>
      <w:r>
        <w:rPr>
          <w:rFonts w:hint="eastAsia"/>
          <w:color w:val="000000" w:themeColor="text1"/>
          <w:spacing w:val="0"/>
          <w:sz w:val="32"/>
          <w:szCs w:val="32"/>
          <w14:textFill>
            <w14:solidFill>
              <w14:schemeClr w14:val="tx1"/>
            </w14:solidFill>
          </w14:textFill>
        </w:rPr>
        <w:t>2023年中央补助地方公共文化服务体系建设分项目（艺术普及项目）评价得分情况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themeColor="text1"/>
                <w:spacing w:val="0"/>
                <w:sz w:val="22"/>
                <w14:textFill>
                  <w14:solidFill>
                    <w14:schemeClr w14:val="tx1"/>
                  </w14:solidFill>
                </w14:textFill>
              </w:rPr>
            </w:pPr>
            <w:r>
              <w:rPr>
                <w:rFonts w:hint="eastAsia"/>
                <w:b/>
                <w:bCs/>
                <w:color w:val="000000" w:themeColor="text1"/>
                <w:spacing w:val="0"/>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themeColor="text1"/>
                <w:spacing w:val="0"/>
                <w:sz w:val="22"/>
                <w14:textFill>
                  <w14:solidFill>
                    <w14:schemeClr w14:val="tx1"/>
                  </w14:solidFill>
                </w14:textFill>
              </w:rPr>
            </w:pPr>
            <w:r>
              <w:rPr>
                <w:rFonts w:hint="eastAsia"/>
                <w:b/>
                <w:bCs/>
                <w:color w:val="000000" w:themeColor="text1"/>
                <w:spacing w:val="0"/>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b/>
                <w:bCs/>
                <w:color w:val="000000" w:themeColor="text1"/>
                <w:spacing w:val="0"/>
                <w:sz w:val="22"/>
                <w14:textFill>
                  <w14:solidFill>
                    <w14:schemeClr w14:val="tx1"/>
                  </w14:solidFill>
                </w14:textFill>
              </w:rPr>
            </w:pPr>
            <w:r>
              <w:rPr>
                <w:rFonts w:hint="eastAsia"/>
                <w:b/>
                <w:bCs/>
                <w:color w:val="000000" w:themeColor="text1"/>
                <w:spacing w:val="0"/>
                <w:sz w:val="22"/>
                <w14:textFill>
                  <w14:solidFill>
                    <w14:schemeClr w14:val="tx1"/>
                  </w14:solidFill>
                </w14:textFill>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pacing w:val="0"/>
                <w:sz w:val="22"/>
              </w:rPr>
            </w:pPr>
            <w:r>
              <w:rPr>
                <w:rFonts w:hint="eastAsia"/>
                <w:color w:val="000000"/>
                <w:spacing w:val="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pacing w:val="0"/>
                <w:sz w:val="22"/>
                <w:lang w:val="en-US" w:eastAsia="zh-CN"/>
              </w:rPr>
            </w:pPr>
            <w:r>
              <w:rPr>
                <w:rFonts w:hint="eastAsia"/>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ascii="Times New Roman" w:hAnsi="Times New Roman" w:eastAsia="仿宋_GB2312" w:cs="Times New Roman"/>
                <w:color w:val="000000"/>
                <w:spacing w:val="0"/>
                <w:kern w:val="2"/>
                <w:sz w:val="22"/>
                <w:szCs w:val="24"/>
                <w:lang w:val="en-US" w:eastAsia="zh-CN" w:bidi="ar-SA"/>
              </w:rPr>
            </w:pPr>
            <w:r>
              <w:rPr>
                <w:rFonts w:hint="eastAsia"/>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pacing w:val="0"/>
                <w:sz w:val="22"/>
              </w:rPr>
            </w:pPr>
            <w:r>
              <w:rPr>
                <w:rFonts w:hint="eastAsia"/>
                <w:color w:val="000000"/>
                <w:spacing w:val="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pacing w:val="0"/>
                <w:sz w:val="22"/>
                <w:lang w:val="en-US" w:eastAsia="zh-CN"/>
              </w:rPr>
            </w:pPr>
            <w:r>
              <w:rPr>
                <w:rFonts w:hint="eastAsia"/>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ascii="Times New Roman" w:hAnsi="Times New Roman" w:eastAsia="仿宋_GB2312" w:cs="Times New Roman"/>
                <w:color w:val="000000"/>
                <w:spacing w:val="0"/>
                <w:kern w:val="2"/>
                <w:sz w:val="22"/>
                <w:szCs w:val="24"/>
                <w:lang w:val="en-US" w:eastAsia="zh-CN" w:bidi="ar-SA"/>
              </w:rPr>
            </w:pPr>
            <w:r>
              <w:rPr>
                <w:rFonts w:hint="eastAsia"/>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pacing w:val="0"/>
                <w:sz w:val="22"/>
              </w:rPr>
            </w:pPr>
            <w:r>
              <w:rPr>
                <w:rFonts w:hint="eastAsia"/>
                <w:color w:val="000000"/>
                <w:spacing w:val="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pacing w:val="0"/>
                <w:sz w:val="22"/>
                <w:lang w:val="en-US" w:eastAsia="zh-CN"/>
              </w:rPr>
            </w:pPr>
            <w:r>
              <w:rPr>
                <w:rFonts w:hint="eastAsia"/>
                <w:color w:val="000000"/>
                <w:spacing w:val="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ascii="Times New Roman" w:hAnsi="Times New Roman" w:eastAsia="仿宋_GB2312" w:cs="Times New Roman"/>
                <w:color w:val="000000"/>
                <w:spacing w:val="0"/>
                <w:kern w:val="2"/>
                <w:sz w:val="22"/>
                <w:szCs w:val="24"/>
                <w:lang w:val="en-US" w:eastAsia="zh-CN" w:bidi="ar-SA"/>
              </w:rPr>
            </w:pPr>
            <w:r>
              <w:rPr>
                <w:rFonts w:hint="eastAsia"/>
                <w:color w:val="000000"/>
                <w:spacing w:val="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color w:val="000000"/>
                <w:spacing w:val="0"/>
                <w:sz w:val="22"/>
              </w:rPr>
            </w:pPr>
            <w:r>
              <w:rPr>
                <w:rFonts w:hint="eastAsia"/>
                <w:color w:val="000000"/>
                <w:spacing w:val="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eastAsia="仿宋_GB2312"/>
                <w:color w:val="000000"/>
                <w:spacing w:val="0"/>
                <w:sz w:val="22"/>
                <w:lang w:val="en-US" w:eastAsia="zh-CN"/>
              </w:rPr>
            </w:pPr>
            <w:r>
              <w:rPr>
                <w:rFonts w:hint="eastAsia"/>
                <w:color w:val="000000"/>
                <w:spacing w:val="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0" w:firstLineChars="200"/>
              <w:jc w:val="center"/>
              <w:textAlignment w:val="auto"/>
              <w:rPr>
                <w:rFonts w:hint="default" w:ascii="Times New Roman" w:hAnsi="Times New Roman" w:eastAsia="仿宋_GB2312" w:cs="Times New Roman"/>
                <w:color w:val="000000"/>
                <w:spacing w:val="0"/>
                <w:kern w:val="2"/>
                <w:sz w:val="22"/>
                <w:szCs w:val="24"/>
                <w:lang w:val="en-US" w:eastAsia="zh-CN" w:bidi="ar-SA"/>
              </w:rPr>
            </w:pPr>
            <w:r>
              <w:rPr>
                <w:rFonts w:hint="eastAsia"/>
                <w:color w:val="000000"/>
                <w:spacing w:val="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cs="宋体"/>
                <w:b/>
                <w:bCs/>
                <w:color w:val="000000"/>
                <w:spacing w:val="0"/>
                <w:sz w:val="22"/>
              </w:rPr>
            </w:pPr>
            <w:r>
              <w:rPr>
                <w:rFonts w:hint="eastAsia" w:cs="宋体"/>
                <w:b/>
                <w:bCs/>
                <w:color w:val="000000"/>
                <w:spacing w:val="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default" w:eastAsia="仿宋_GB2312"/>
                <w:b/>
                <w:bCs/>
                <w:color w:val="000000"/>
                <w:spacing w:val="0"/>
                <w:sz w:val="22"/>
                <w:lang w:val="en-US" w:eastAsia="zh-CN"/>
              </w:rPr>
            </w:pPr>
            <w:r>
              <w:rPr>
                <w:rFonts w:hint="eastAsia"/>
                <w:b/>
                <w:bCs/>
                <w:color w:val="000000"/>
                <w:spacing w:val="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leftChars="0" w:firstLine="442" w:firstLineChars="200"/>
              <w:jc w:val="center"/>
              <w:textAlignment w:val="auto"/>
              <w:rPr>
                <w:rFonts w:hint="default" w:ascii="Times New Roman" w:hAnsi="Times New Roman" w:eastAsia="仿宋_GB2312" w:cs="Times New Roman"/>
                <w:b/>
                <w:bCs/>
                <w:color w:val="000000"/>
                <w:spacing w:val="0"/>
                <w:kern w:val="2"/>
                <w:sz w:val="22"/>
                <w:szCs w:val="24"/>
                <w:lang w:val="en-US" w:eastAsia="zh-CN" w:bidi="ar-SA"/>
              </w:rPr>
            </w:pPr>
            <w:r>
              <w:rPr>
                <w:rFonts w:hint="eastAsia"/>
                <w:b/>
                <w:bCs/>
                <w:color w:val="000000"/>
                <w:spacing w:val="0"/>
                <w:sz w:val="22"/>
                <w:lang w:val="en-US" w:eastAsia="zh-CN"/>
              </w:rPr>
              <w:t>100</w:t>
            </w:r>
          </w:p>
        </w:tc>
      </w:tr>
    </w:tbl>
    <w:p>
      <w:pPr>
        <w:pStyle w:val="10"/>
        <w:pageBreakBefore w:val="0"/>
        <w:kinsoku/>
        <w:wordWrap/>
        <w:overflowPunct/>
        <w:topLinePunct w:val="0"/>
        <w:autoSpaceDE/>
        <w:autoSpaceDN/>
        <w:bidi w:val="0"/>
        <w:adjustRightInd/>
        <w:snapToGrid/>
        <w:spacing w:before="0" w:after="0" w:line="560" w:lineRule="exact"/>
        <w:ind w:leftChars="0" w:firstLine="640" w:firstLineChars="200"/>
        <w:textAlignment w:val="auto"/>
        <w:rPr>
          <w:spacing w:val="0"/>
        </w:rPr>
      </w:pP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bookmarkStart w:id="10" w:name="_Toc68703837"/>
      <w:r>
        <w:rPr>
          <w:rFonts w:hint="eastAsia" w:ascii="宋体" w:hAnsi="宋体" w:eastAsia="宋体"/>
          <w:spacing w:val="0"/>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11" w:name="_Toc68703838"/>
      <w:r>
        <w:rPr>
          <w:rFonts w:hint="eastAsia" w:ascii="仿宋_GB2312" w:eastAsia="仿宋_GB2312"/>
          <w:b w:val="0"/>
          <w:bCs w:val="0"/>
          <w:spacing w:val="0"/>
          <w:sz w:val="32"/>
          <w:szCs w:val="32"/>
        </w:rPr>
        <w:t>（一）项目决策情况。</w:t>
      </w:r>
      <w:bookmarkEnd w:id="11"/>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1</w:t>
      </w:r>
      <w:r>
        <w:rPr>
          <w:rFonts w:hint="eastAsia"/>
          <w:spacing w:val="0"/>
          <w:sz w:val="32"/>
          <w:szCs w:val="32"/>
          <w:lang w:val="en-US" w:eastAsia="zh-CN"/>
        </w:rPr>
        <w:t>.</w:t>
      </w:r>
      <w:r>
        <w:rPr>
          <w:rFonts w:hint="eastAsia"/>
          <w:spacing w:val="0"/>
          <w:sz w:val="32"/>
          <w:szCs w:val="32"/>
        </w:rPr>
        <w:t>立项依据充分性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14:textFill>
            <w14:solidFill>
              <w14:schemeClr w14:val="tx1"/>
            </w14:solidFill>
          </w14:textFill>
        </w:rPr>
      </w:pPr>
      <w:r>
        <w:rPr>
          <w:rFonts w:hint="eastAsia"/>
          <w:color w:val="000000" w:themeColor="text1"/>
          <w:spacing w:val="0"/>
          <w:sz w:val="32"/>
          <w:szCs w:val="32"/>
          <w14:textFill>
            <w14:solidFill>
              <w14:schemeClr w14:val="tx1"/>
            </w14:solidFill>
          </w14:textFill>
        </w:rPr>
        <w:t>项目立项依据《</w:t>
      </w:r>
      <w:r>
        <w:rPr>
          <w:rFonts w:hint="eastAsia"/>
          <w:color w:val="000000" w:themeColor="text1"/>
          <w:spacing w:val="0"/>
          <w:sz w:val="32"/>
          <w:szCs w:val="32"/>
          <w:lang w:val="en-US" w:eastAsia="zh-CN"/>
          <w14:textFill>
            <w14:solidFill>
              <w14:schemeClr w14:val="tx1"/>
            </w14:solidFill>
          </w14:textFill>
        </w:rPr>
        <w:t>中央补助地方公共文化服务体系建设管理办法</w:t>
      </w:r>
      <w:r>
        <w:rPr>
          <w:rFonts w:hint="eastAsia"/>
          <w:color w:val="000000" w:themeColor="text1"/>
          <w:spacing w:val="0"/>
          <w:sz w:val="32"/>
          <w:szCs w:val="32"/>
          <w14:textFill>
            <w14:solidFill>
              <w14:schemeClr w14:val="tx1"/>
            </w14:solidFill>
          </w14:textFill>
        </w:rPr>
        <w:t>》</w:t>
      </w:r>
      <w:r>
        <w:rPr>
          <w:rFonts w:hint="eastAsia"/>
          <w:color w:val="000000" w:themeColor="text1"/>
          <w:spacing w:val="0"/>
          <w:sz w:val="32"/>
          <w:szCs w:val="32"/>
          <w:lang w:eastAsia="zh-CN"/>
          <w14:textFill>
            <w14:solidFill>
              <w14:schemeClr w14:val="tx1"/>
            </w14:solidFill>
          </w14:textFill>
        </w:rPr>
        <w:t>；</w:t>
      </w:r>
      <w:r>
        <w:rPr>
          <w:rFonts w:hint="eastAsia"/>
          <w:color w:val="000000" w:themeColor="text1"/>
          <w:spacing w:val="0"/>
          <w:sz w:val="32"/>
          <w:szCs w:val="32"/>
          <w14:textFill>
            <w14:solidFill>
              <w14:schemeClr w14:val="tx1"/>
            </w14:solidFill>
          </w14:textFill>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w:t>
      </w:r>
      <w:r>
        <w:rPr>
          <w:rFonts w:hint="eastAsia"/>
          <w:color w:val="000000" w:themeColor="text1"/>
          <w:spacing w:val="0"/>
          <w:sz w:val="32"/>
          <w:szCs w:val="32"/>
          <w:lang w:val="en-US" w:eastAsia="zh-CN"/>
          <w14:textFill>
            <w14:solidFill>
              <w14:schemeClr w14:val="tx1"/>
            </w14:solidFill>
          </w14:textFill>
        </w:rPr>
        <w:t>未</w:t>
      </w:r>
      <w:r>
        <w:rPr>
          <w:rFonts w:hint="eastAsia"/>
          <w:color w:val="000000" w:themeColor="text1"/>
          <w:spacing w:val="0"/>
          <w:sz w:val="32"/>
          <w:szCs w:val="32"/>
          <w14:textFill>
            <w14:solidFill>
              <w14:schemeClr w14:val="tx1"/>
            </w14:solidFill>
          </w14:textFill>
        </w:rPr>
        <w:t>与相关部门同类项目或部门内部相关项目重复。</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default" w:ascii="Times New Roman" w:hAnsi="Times New Roman" w:eastAsia="仿宋_GB2312" w:cs="Times New Roman"/>
          <w:b w:val="0"/>
          <w:bCs w:val="0"/>
          <w:spacing w:val="0"/>
          <w:kern w:val="2"/>
          <w:sz w:val="32"/>
          <w:szCs w:val="32"/>
          <w:lang w:val="en-US" w:eastAsia="zh-CN" w:bidi="ar-SA"/>
        </w:rPr>
      </w:pPr>
      <w:r>
        <w:rPr>
          <w:rFonts w:hint="eastAsia" w:ascii="Times New Roman" w:hAnsi="Times New Roman" w:eastAsia="仿宋_GB2312" w:cs="Times New Roman"/>
          <w:b w:val="0"/>
          <w:bCs w:val="0"/>
          <w:spacing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w:t>
      </w:r>
      <w:r>
        <w:rPr>
          <w:rFonts w:hint="eastAsia" w:ascii="仿宋_GB2312" w:hAnsi="仿宋_GB2312" w:eastAsia="仿宋_GB2312" w:cs="仿宋_GB2312"/>
          <w:spacing w:val="0"/>
          <w:sz w:val="32"/>
          <w:szCs w:val="32"/>
          <w:lang w:val="en-US" w:eastAsia="zh-CN"/>
        </w:rPr>
        <w:t>.</w:t>
      </w:r>
      <w:r>
        <w:rPr>
          <w:rFonts w:hint="eastAsia" w:ascii="仿宋_GB2312" w:hAnsi="仿宋_GB2312" w:eastAsia="仿宋_GB2312" w:cs="仿宋_GB2312"/>
          <w:spacing w:val="0"/>
          <w:sz w:val="32"/>
          <w:szCs w:val="32"/>
        </w:rPr>
        <w:t>立项程序规范性</w:t>
      </w:r>
    </w:p>
    <w:p>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申请、设立过程符合相关要求，</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严格按照审批流程准备符合要求的文件、材料；</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绩效评估、集体决策，保障了程序的规范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spacing w:val="0"/>
          <w:kern w:val="2"/>
          <w:sz w:val="32"/>
          <w:szCs w:val="32"/>
          <w:lang w:val="en-US" w:eastAsia="zh-CN" w:bidi="ar-SA"/>
        </w:rPr>
      </w:pPr>
      <w:r>
        <w:rPr>
          <w:rFonts w:hint="eastAsia" w:ascii="仿宋_GB2312" w:hAnsi="仿宋_GB2312" w:eastAsia="仿宋_GB2312" w:cs="仿宋_GB2312"/>
          <w:b w:val="0"/>
          <w:bCs w:val="0"/>
          <w:color w:val="000000" w:themeColor="text1"/>
          <w:spacing w:val="0"/>
          <w:kern w:val="2"/>
          <w:sz w:val="32"/>
          <w:szCs w:val="32"/>
          <w:lang w:val="en-US" w:eastAsia="zh-CN" w:bidi="ar-SA"/>
          <w14:textFill>
            <w14:solidFill>
              <w14:schemeClr w14:val="tx1"/>
            </w14:solidFill>
          </w14:textFill>
        </w:rPr>
        <w:t>此项权重分2分，得分2分</w:t>
      </w:r>
      <w:r>
        <w:rPr>
          <w:rFonts w:hint="eastAsia" w:ascii="仿宋_GB2312" w:hAnsi="仿宋_GB2312" w:eastAsia="仿宋_GB2312" w:cs="仿宋_GB2312"/>
          <w:b w:val="0"/>
          <w:bCs w:val="0"/>
          <w:spacing w:val="0"/>
          <w:kern w:val="2"/>
          <w:sz w:val="32"/>
          <w:szCs w:val="32"/>
          <w:lang w:val="en-US" w:eastAsia="zh-CN" w:bidi="ar-SA"/>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3</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绩效目标合理性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设立了项目绩效目标，与</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戏剧创作、采风创作展览展示和送文艺下基层等活动</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具有相关性，项目的预期产出效益和效果也均能符合正常的业绩水平，并且与预算确定的项目投资额相匹配。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此项权重分5分，得分5分。</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4</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pacing w:val="0"/>
          <w:sz w:val="32"/>
          <w:szCs w:val="32"/>
          <w:lang w:val="en-US" w:eastAsia="zh-Hans"/>
          <w14:textFill>
            <w14:solidFill>
              <w14:schemeClr w14:val="tx1"/>
            </w14:solidFill>
          </w14:textFill>
        </w:rPr>
        <w:t>绩效指标明确性</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hAnsi="仿宋_GB2312" w:eastAsia="仿宋_GB2312" w:cs="仿宋_GB2312"/>
          <w:color w:val="000000" w:themeColor="text1"/>
          <w:spacing w:val="0"/>
          <w:sz w:val="32"/>
          <w:szCs w:val="32"/>
          <w14:textFill>
            <w14:solidFill>
              <w14:schemeClr w14:val="tx1"/>
            </w14:solidFill>
          </w14:textFill>
        </w:rPr>
      </w:pPr>
      <w:bookmarkStart w:id="12" w:name="_Hlk68699917"/>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color w:val="000000" w:themeColor="text1"/>
          <w:spacing w:val="0"/>
          <w:sz w:val="32"/>
          <w:szCs w:val="32"/>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ascii="仿宋_GB2312" w:hAnsi="仿宋_GB2312" w:eastAsia="仿宋_GB2312" w:cs="仿宋_GB2312"/>
          <w:color w:val="000000" w:themeColor="text1"/>
          <w:spacing w:val="0"/>
          <w:sz w:val="32"/>
          <w:szCs w:val="32"/>
          <w14:textFill>
            <w14:solidFill>
              <w14:schemeClr w14:val="tx1"/>
            </w14:solidFill>
          </w14:textFill>
        </w:rPr>
        <w:t>将项目绩效目标细化分解为具体的绩效指标，一级指标共</w:t>
      </w:r>
      <w:r>
        <w:rPr>
          <w:rFonts w:hint="eastAsia" w:ascii="仿宋_GB2312" w:hAnsi="仿宋_GB2312" w:cs="仿宋_GB2312"/>
          <w:color w:val="000000" w:themeColor="text1"/>
          <w:spacing w:val="0"/>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pacing w:val="0"/>
          <w:sz w:val="32"/>
          <w:szCs w:val="32"/>
          <w14:textFill>
            <w14:solidFill>
              <w14:schemeClr w14:val="tx1"/>
            </w14:solidFill>
          </w14:textFill>
        </w:rPr>
        <w:t>条，二级指标共</w:t>
      </w:r>
      <w:r>
        <w:rPr>
          <w:rFonts w:hint="eastAsia" w:ascii="仿宋_GB2312" w:hAnsi="仿宋_GB2312" w:cs="仿宋_GB2312"/>
          <w:color w:val="000000" w:themeColor="text1"/>
          <w:spacing w:val="0"/>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pacing w:val="0"/>
          <w:sz w:val="32"/>
          <w:szCs w:val="32"/>
          <w14:textFill>
            <w14:solidFill>
              <w14:schemeClr w14:val="tx1"/>
            </w14:solidFill>
          </w14:textFill>
        </w:rPr>
        <w:t>条，三级指标共</w:t>
      </w:r>
      <w:r>
        <w:rPr>
          <w:rFonts w:hint="eastAsia" w:ascii="仿宋_GB2312" w:hAnsi="仿宋_GB2312" w:cs="仿宋_GB2312"/>
          <w:color w:val="000000" w:themeColor="text1"/>
          <w:spacing w:val="0"/>
          <w:sz w:val="32"/>
          <w:szCs w:val="32"/>
          <w:lang w:val="en-US" w:eastAsia="zh-CN"/>
          <w14:textFill>
            <w14:solidFill>
              <w14:schemeClr w14:val="tx1"/>
            </w14:solidFill>
          </w14:textFill>
        </w:rPr>
        <w:t>9</w:t>
      </w:r>
      <w:r>
        <w:rPr>
          <w:rFonts w:hint="eastAsia" w:ascii="仿宋_GB2312" w:hAnsi="仿宋_GB2312" w:eastAsia="仿宋_GB2312" w:cs="仿宋_GB2312"/>
          <w:color w:val="000000" w:themeColor="text1"/>
          <w:spacing w:val="0"/>
          <w:sz w:val="32"/>
          <w:szCs w:val="32"/>
          <w14:textFill>
            <w14:solidFill>
              <w14:schemeClr w14:val="tx1"/>
            </w14:solidFill>
          </w14:textFill>
        </w:rPr>
        <w:t>条，其中量化指标条数共</w:t>
      </w:r>
      <w:r>
        <w:rPr>
          <w:rFonts w:hint="eastAsia" w:ascii="仿宋_GB2312" w:hAnsi="仿宋_GB2312" w:cs="仿宋_GB2312"/>
          <w:color w:val="000000" w:themeColor="text1"/>
          <w:spacing w:val="0"/>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pacing w:val="0"/>
          <w:sz w:val="32"/>
          <w:szCs w:val="32"/>
          <w14:textFill>
            <w14:solidFill>
              <w14:schemeClr w14:val="tx1"/>
            </w14:solidFill>
          </w14:textFill>
        </w:rPr>
        <w:t>条，所有绩效指标均通过清晰、可衡量的指标值予以体现，并且做到了与项目目标计划数相对应。</w:t>
      </w:r>
      <w:bookmarkEnd w:id="12"/>
    </w:p>
    <w:p>
      <w:pPr>
        <w:pStyle w:val="10"/>
        <w:keepNext w:val="0"/>
        <w:keepLines w:val="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spacing w:val="0"/>
          <w:sz w:val="32"/>
          <w:szCs w:val="32"/>
        </w:rPr>
      </w:pPr>
      <w:r>
        <w:rPr>
          <w:rFonts w:hint="eastAsia" w:ascii="Times New Roman" w:hAnsi="Times New Roman" w:eastAsia="仿宋_GB2312" w:cs="Times New Roman"/>
          <w:b w:val="0"/>
          <w:bCs w:val="0"/>
          <w:spacing w:val="0"/>
          <w:kern w:val="2"/>
          <w:sz w:val="32"/>
          <w:szCs w:val="32"/>
          <w:lang w:val="en-US" w:eastAsia="zh-CN" w:bidi="ar-SA"/>
        </w:rPr>
        <w:t>此项权重分5分，得分5分。</w:t>
      </w:r>
    </w:p>
    <w:p>
      <w:pPr>
        <w:keepNext w:val="0"/>
        <w:keepLines w:val="0"/>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5</w:t>
      </w:r>
      <w:r>
        <w:rPr>
          <w:rFonts w:hint="eastAsia"/>
          <w:spacing w:val="0"/>
          <w:sz w:val="32"/>
          <w:szCs w:val="32"/>
          <w:lang w:val="en-US" w:eastAsia="zh-CN"/>
        </w:rPr>
        <w:t>.</w:t>
      </w:r>
      <w:r>
        <w:rPr>
          <w:rFonts w:hint="eastAsia"/>
          <w:spacing w:val="0"/>
          <w:sz w:val="32"/>
          <w:szCs w:val="32"/>
        </w:rPr>
        <w:t>预算编制科学性</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color w:val="000000" w:themeColor="text1"/>
          <w:spacing w:val="0"/>
          <w:sz w:val="32"/>
          <w:szCs w:val="32"/>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color w:val="000000" w:themeColor="text1"/>
          <w:spacing w:val="0"/>
          <w:sz w:val="32"/>
          <w:szCs w:val="32"/>
          <w14:textFill>
            <w14:solidFill>
              <w14:schemeClr w14:val="tx1"/>
            </w14:solidFill>
          </w14:textFill>
        </w:rPr>
        <w:t>预算编制经过科学论证；预算内容与项目内容匹配；预算额度测算依据充分，按照标准编制；预算确定的项目投资额与工作任务相匹配。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spacing w:val="0"/>
          <w:sz w:val="32"/>
          <w:szCs w:val="32"/>
        </w:rPr>
      </w:pPr>
      <w:r>
        <w:rPr>
          <w:rFonts w:hint="eastAsia" w:ascii="Times New Roman" w:hAnsi="Times New Roman" w:eastAsia="仿宋_GB2312" w:cs="Times New Roman"/>
          <w:b w:val="0"/>
          <w:bCs w:val="0"/>
          <w:spacing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6</w:t>
      </w:r>
      <w:r>
        <w:rPr>
          <w:rFonts w:hint="eastAsia"/>
          <w:spacing w:val="0"/>
          <w:sz w:val="32"/>
          <w:szCs w:val="32"/>
          <w:lang w:val="en-US" w:eastAsia="zh-CN"/>
        </w:rPr>
        <w:t>.</w:t>
      </w:r>
      <w:r>
        <w:rPr>
          <w:rFonts w:hint="eastAsia"/>
          <w:spacing w:val="0"/>
          <w:sz w:val="32"/>
          <w:szCs w:val="32"/>
        </w:rPr>
        <w:t>资金分配合理性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FF0000"/>
          <w:spacing w:val="0"/>
          <w:sz w:val="32"/>
          <w:szCs w:val="32"/>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color w:val="000000" w:themeColor="text1"/>
          <w:spacing w:val="0"/>
          <w:sz w:val="32"/>
          <w:szCs w:val="32"/>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color w:val="000000" w:themeColor="text1"/>
          <w:spacing w:val="0"/>
          <w:sz w:val="32"/>
          <w:szCs w:val="32"/>
          <w14:textFill>
            <w14:solidFill>
              <w14:schemeClr w14:val="tx1"/>
            </w14:solidFill>
          </w14:textFill>
        </w:rPr>
        <w:t>预算资金分配依据充分；资金分配额度合理，与项目单位相适应。</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spacing w:val="0"/>
          <w:sz w:val="32"/>
          <w:szCs w:val="32"/>
        </w:rPr>
      </w:pPr>
      <w:r>
        <w:rPr>
          <w:rFonts w:hint="eastAsia" w:ascii="Times New Roman" w:hAnsi="Times New Roman" w:eastAsia="仿宋_GB2312" w:cs="Times New Roman"/>
          <w:b w:val="0"/>
          <w:bCs w:val="0"/>
          <w:spacing w:val="0"/>
          <w:kern w:val="2"/>
          <w:sz w:val="32"/>
          <w:szCs w:val="32"/>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13" w:name="_Toc68703839"/>
      <w:r>
        <w:rPr>
          <w:rFonts w:hint="eastAsia" w:ascii="仿宋_GB2312" w:eastAsia="仿宋_GB2312"/>
          <w:b w:val="0"/>
          <w:bCs w:val="0"/>
          <w:spacing w:val="0"/>
          <w:sz w:val="32"/>
          <w:szCs w:val="32"/>
        </w:rPr>
        <w:t>（二）项目过程情况。</w:t>
      </w:r>
      <w:bookmarkEnd w:id="13"/>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1</w:t>
      </w:r>
      <w:r>
        <w:rPr>
          <w:rFonts w:hint="eastAsia"/>
          <w:spacing w:val="0"/>
          <w:sz w:val="32"/>
          <w:szCs w:val="32"/>
          <w:lang w:val="en-US" w:eastAsia="zh-CN"/>
        </w:rPr>
        <w:t>.</w:t>
      </w:r>
      <w:r>
        <w:rPr>
          <w:rFonts w:hint="eastAsia"/>
          <w:spacing w:val="0"/>
          <w:sz w:val="32"/>
          <w:szCs w:val="32"/>
        </w:rPr>
        <w:t>资金到位率：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FF0000"/>
          <w:spacing w:val="0"/>
          <w:sz w:val="32"/>
          <w:szCs w:val="32"/>
          <w:u w:val="single"/>
        </w:rPr>
      </w:pPr>
      <w:r>
        <w:rPr>
          <w:rFonts w:hint="eastAsia"/>
          <w:color w:val="auto"/>
          <w:spacing w:val="0"/>
          <w:sz w:val="32"/>
          <w:szCs w:val="32"/>
          <w:u w:val="none"/>
        </w:rPr>
        <w:t>预算资金</w:t>
      </w:r>
      <w:r>
        <w:rPr>
          <w:rFonts w:hint="eastAsia"/>
          <w:color w:val="auto"/>
          <w:spacing w:val="0"/>
          <w:sz w:val="32"/>
          <w:szCs w:val="32"/>
          <w:u w:val="none"/>
          <w:lang w:val="en-US" w:eastAsia="zh-CN"/>
        </w:rPr>
        <w:t>46.27</w:t>
      </w:r>
      <w:r>
        <w:rPr>
          <w:rFonts w:hint="eastAsia"/>
          <w:color w:val="auto"/>
          <w:spacing w:val="0"/>
          <w:sz w:val="32"/>
          <w:szCs w:val="32"/>
          <w:u w:val="none"/>
        </w:rPr>
        <w:t>万元，实际到位资金</w:t>
      </w:r>
      <w:r>
        <w:rPr>
          <w:rFonts w:hint="eastAsia"/>
          <w:color w:val="auto"/>
          <w:spacing w:val="0"/>
          <w:sz w:val="32"/>
          <w:szCs w:val="32"/>
          <w:u w:val="none"/>
          <w:lang w:val="en-US" w:eastAsia="zh-CN"/>
        </w:rPr>
        <w:t>46.27</w:t>
      </w:r>
      <w:r>
        <w:rPr>
          <w:rFonts w:hint="eastAsia"/>
          <w:color w:val="auto"/>
          <w:spacing w:val="0"/>
          <w:sz w:val="32"/>
          <w:szCs w:val="32"/>
          <w:u w:val="none"/>
        </w:rPr>
        <w:t>万元，资金到位率</w:t>
      </w:r>
      <w:r>
        <w:rPr>
          <w:rFonts w:hint="eastAsia"/>
          <w:color w:val="auto"/>
          <w:spacing w:val="0"/>
          <w:sz w:val="32"/>
          <w:szCs w:val="32"/>
          <w:u w:val="none"/>
          <w:lang w:val="en-US" w:eastAsia="zh-CN"/>
        </w:rPr>
        <w:t>100</w:t>
      </w:r>
      <w:r>
        <w:rPr>
          <w:rFonts w:hint="eastAsia"/>
          <w:color w:val="auto"/>
          <w:spacing w:val="0"/>
          <w:sz w:val="32"/>
          <w:szCs w:val="32"/>
          <w:u w:val="none"/>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spacing w:val="0"/>
          <w:sz w:val="32"/>
          <w:szCs w:val="32"/>
        </w:rPr>
      </w:pPr>
      <w:r>
        <w:rPr>
          <w:rFonts w:hint="eastAsia" w:ascii="Times New Roman" w:hAnsi="Times New Roman" w:eastAsia="仿宋_GB2312" w:cs="Times New Roman"/>
          <w:b w:val="0"/>
          <w:bCs w:val="0"/>
          <w:spacing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2</w:t>
      </w:r>
      <w:r>
        <w:rPr>
          <w:rFonts w:hint="eastAsia"/>
          <w:spacing w:val="0"/>
          <w:sz w:val="32"/>
          <w:szCs w:val="32"/>
          <w:lang w:val="en-US" w:eastAsia="zh-CN"/>
        </w:rPr>
        <w:t>.</w:t>
      </w:r>
      <w:r>
        <w:rPr>
          <w:rFonts w:hint="eastAsia"/>
          <w:spacing w:val="0"/>
          <w:sz w:val="32"/>
          <w:szCs w:val="32"/>
        </w:rPr>
        <w:t>预算执行率</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eastAsia="仿宋_GB2312"/>
          <w:color w:val="000000" w:themeColor="text1"/>
          <w:spacing w:val="0"/>
          <w:sz w:val="32"/>
          <w:szCs w:val="32"/>
          <w:u w:val="single"/>
          <w:lang w:val="en-US" w:eastAsia="zh-CN"/>
          <w14:textFill>
            <w14:solidFill>
              <w14:schemeClr w14:val="tx1"/>
            </w14:solidFill>
          </w14:textFill>
        </w:rPr>
      </w:pPr>
      <w:r>
        <w:rPr>
          <w:rFonts w:hint="eastAsia"/>
          <w:color w:val="000000" w:themeColor="text1"/>
          <w:spacing w:val="0"/>
          <w:sz w:val="32"/>
          <w:szCs w:val="32"/>
          <w:u w:val="none"/>
          <w14:textFill>
            <w14:solidFill>
              <w14:schemeClr w14:val="tx1"/>
            </w14:solidFill>
          </w14:textFill>
        </w:rPr>
        <w:t>全年预算数</w:t>
      </w:r>
      <w:r>
        <w:rPr>
          <w:rFonts w:hint="eastAsia"/>
          <w:color w:val="000000" w:themeColor="text1"/>
          <w:spacing w:val="0"/>
          <w:sz w:val="32"/>
          <w:szCs w:val="32"/>
          <w:u w:val="none"/>
          <w:lang w:val="en-US" w:eastAsia="zh-CN"/>
          <w14:textFill>
            <w14:solidFill>
              <w14:schemeClr w14:val="tx1"/>
            </w14:solidFill>
          </w14:textFill>
        </w:rPr>
        <w:t>46.27</w:t>
      </w:r>
      <w:r>
        <w:rPr>
          <w:rFonts w:hint="eastAsia"/>
          <w:color w:val="000000" w:themeColor="text1"/>
          <w:spacing w:val="0"/>
          <w:sz w:val="32"/>
          <w:szCs w:val="32"/>
          <w:u w:val="none"/>
          <w14:textFill>
            <w14:solidFill>
              <w14:schemeClr w14:val="tx1"/>
            </w14:solidFill>
          </w14:textFill>
        </w:rPr>
        <w:t>万元，全年执行数</w:t>
      </w:r>
      <w:r>
        <w:rPr>
          <w:rFonts w:hint="eastAsia"/>
          <w:color w:val="000000" w:themeColor="text1"/>
          <w:spacing w:val="0"/>
          <w:sz w:val="32"/>
          <w:szCs w:val="32"/>
          <w:u w:val="none"/>
          <w:lang w:val="en-US" w:eastAsia="zh-CN"/>
          <w14:textFill>
            <w14:solidFill>
              <w14:schemeClr w14:val="tx1"/>
            </w14:solidFill>
          </w14:textFill>
        </w:rPr>
        <w:t>46.27</w:t>
      </w:r>
      <w:r>
        <w:rPr>
          <w:rFonts w:hint="eastAsia"/>
          <w:color w:val="000000" w:themeColor="text1"/>
          <w:spacing w:val="0"/>
          <w:sz w:val="32"/>
          <w:szCs w:val="32"/>
          <w:u w:val="none"/>
          <w14:textFill>
            <w14:solidFill>
              <w14:schemeClr w14:val="tx1"/>
            </w14:solidFill>
          </w14:textFill>
        </w:rPr>
        <w:t>万元，预算执行率为</w:t>
      </w:r>
      <w:r>
        <w:rPr>
          <w:rFonts w:hint="eastAsia"/>
          <w:color w:val="000000" w:themeColor="text1"/>
          <w:spacing w:val="0"/>
          <w:sz w:val="32"/>
          <w:szCs w:val="32"/>
          <w:u w:val="none"/>
          <w:lang w:val="en-US" w:eastAsia="zh-CN"/>
          <w14:textFill>
            <w14:solidFill>
              <w14:schemeClr w14:val="tx1"/>
            </w14:solidFill>
          </w14:textFill>
        </w:rPr>
        <w:t>100</w:t>
      </w:r>
      <w:r>
        <w:rPr>
          <w:rFonts w:hint="eastAsia"/>
          <w:color w:val="000000" w:themeColor="text1"/>
          <w:spacing w:val="0"/>
          <w:sz w:val="32"/>
          <w:szCs w:val="32"/>
          <w:u w:val="none"/>
          <w14:textFill>
            <w14:solidFill>
              <w14:schemeClr w14:val="tx1"/>
            </w14:solidFill>
          </w14:textFill>
        </w:rPr>
        <w:t>%</w:t>
      </w:r>
      <w:r>
        <w:rPr>
          <w:rFonts w:hint="eastAsia"/>
          <w:color w:val="000000" w:themeColor="text1"/>
          <w:spacing w:val="0"/>
          <w:sz w:val="32"/>
          <w:szCs w:val="32"/>
          <w:u w:val="none"/>
          <w:lang w:eastAsia="zh-CN"/>
          <w14:textFill>
            <w14:solidFill>
              <w14:schemeClr w14:val="tx1"/>
            </w14:solidFill>
          </w14:textFill>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spacing w:val="0"/>
          <w:sz w:val="32"/>
          <w:szCs w:val="32"/>
        </w:rPr>
      </w:pPr>
      <w:r>
        <w:rPr>
          <w:rFonts w:hint="eastAsia" w:ascii="Times New Roman" w:hAnsi="Times New Roman" w:eastAsia="仿宋_GB2312" w:cs="Times New Roman"/>
          <w:b w:val="0"/>
          <w:bCs w:val="0"/>
          <w:spacing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3</w:t>
      </w:r>
      <w:r>
        <w:rPr>
          <w:rFonts w:hint="eastAsia"/>
          <w:spacing w:val="0"/>
          <w:sz w:val="32"/>
          <w:szCs w:val="32"/>
          <w:lang w:val="en-US" w:eastAsia="zh-CN"/>
        </w:rPr>
        <w:t>.</w:t>
      </w:r>
      <w:r>
        <w:rPr>
          <w:rFonts w:hint="eastAsia"/>
          <w:spacing w:val="0"/>
          <w:sz w:val="32"/>
          <w:szCs w:val="32"/>
        </w:rPr>
        <w:t>资金使用合规性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auto"/>
          <w:spacing w:val="0"/>
          <w:sz w:val="32"/>
          <w:szCs w:val="32"/>
          <w:lang w:val="en-US" w:eastAsia="zh-CN"/>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w:t>
      </w:r>
      <w:r>
        <w:rPr>
          <w:rFonts w:hint="eastAsia" w:ascii="仿宋_GB2312" w:hAnsi="仿宋_GB2312" w:eastAsia="仿宋_GB2312" w:cs="仿宋_GB2312"/>
          <w:b w:val="0"/>
          <w:bCs w:val="0"/>
          <w:color w:val="000000" w:themeColor="text1"/>
          <w:spacing w:val="0"/>
          <w:sz w:val="32"/>
          <w:szCs w:val="32"/>
          <w14:textFill>
            <w14:solidFill>
              <w14:schemeClr w14:val="tx1"/>
            </w14:solidFill>
          </w14:textFill>
        </w:rPr>
        <w:t>项目</w:t>
      </w:r>
      <w:r>
        <w:rPr>
          <w:rFonts w:hint="eastAsia" w:ascii="仿宋" w:hAnsi="仿宋" w:eastAsia="仿宋" w:cs="仿宋"/>
          <w:b w:val="0"/>
          <w:bCs w:val="0"/>
          <w:color w:val="000000" w:themeColor="text1"/>
          <w:spacing w:val="0"/>
          <w:sz w:val="32"/>
          <w:szCs w:val="32"/>
          <w14:textFill>
            <w14:solidFill>
              <w14:schemeClr w14:val="tx1"/>
            </w14:solidFill>
          </w14:textFill>
        </w:rPr>
        <w:t>（艺术普及项目）</w:t>
      </w:r>
      <w:r>
        <w:rPr>
          <w:rFonts w:hint="eastAsia" w:ascii="仿宋_GB2312" w:hAnsi="仿宋_GB2312" w:eastAsia="仿宋_GB2312" w:cs="仿宋_GB2312"/>
          <w:b w:val="0"/>
          <w:bCs w:val="0"/>
          <w:color w:val="auto"/>
          <w:spacing w:val="0"/>
          <w:sz w:val="32"/>
          <w:szCs w:val="32"/>
          <w:lang w:val="en-US" w:eastAsia="zh-CN"/>
        </w:rPr>
        <w:t>严格按照预期绩效目标执行预算资金。制定了项目绩效管理制度，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rFonts w:hint="eastAsia"/>
          <w:spacing w:val="0"/>
          <w:sz w:val="32"/>
          <w:szCs w:val="32"/>
          <w:lang w:val="en-US" w:eastAsia="zh-CN"/>
        </w:rPr>
      </w:pPr>
      <w:r>
        <w:rPr>
          <w:rFonts w:hint="eastAsia" w:ascii="Times New Roman" w:hAnsi="Times New Roman" w:eastAsia="仿宋_GB2312" w:cs="Times New Roman"/>
          <w:b w:val="0"/>
          <w:bCs w:val="0"/>
          <w:spacing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4</w:t>
      </w:r>
      <w:r>
        <w:rPr>
          <w:rFonts w:hint="eastAsia"/>
          <w:spacing w:val="0"/>
          <w:sz w:val="32"/>
          <w:szCs w:val="32"/>
          <w:lang w:val="en-US" w:eastAsia="zh-CN"/>
        </w:rPr>
        <w:t>.</w:t>
      </w:r>
      <w:r>
        <w:rPr>
          <w:rFonts w:hint="eastAsia"/>
          <w:spacing w:val="0"/>
          <w:sz w:val="32"/>
          <w:szCs w:val="32"/>
        </w:rPr>
        <w:t>管理制度健全性</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both"/>
        <w:textAlignment w:val="auto"/>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中央补助地方公共文化服务体系建设项目（艺</w:t>
      </w:r>
      <w:r>
        <w:rPr>
          <w:rFonts w:hint="eastAsia" w:ascii="仿宋" w:hAnsi="仿宋" w:eastAsia="仿宋" w:cs="仿宋"/>
          <w:b w:val="0"/>
          <w:bCs w:val="0"/>
          <w:color w:val="000000" w:themeColor="text1"/>
          <w:spacing w:val="0"/>
          <w:sz w:val="32"/>
          <w:szCs w:val="32"/>
          <w14:textFill>
            <w14:solidFill>
              <w14:schemeClr w14:val="tx1"/>
            </w14:solidFill>
          </w14:textFill>
        </w:rPr>
        <w:t>术普及项目）</w:t>
      </w: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制定了项目绩效管理办法，对项目资金进行严格管理，做到专款专用，项目资金使用符合相关的财务管理制度规定，能够反映和考核项目资金的规范运行情况；单位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rFonts w:hint="eastAsia"/>
          <w:spacing w:val="0"/>
          <w:sz w:val="32"/>
          <w:szCs w:val="32"/>
          <w:lang w:val="en-US" w:eastAsia="zh-CN"/>
        </w:rPr>
      </w:pPr>
      <w:r>
        <w:rPr>
          <w:rFonts w:hint="eastAsia" w:ascii="Times New Roman" w:hAnsi="Times New Roman" w:eastAsia="仿宋_GB2312" w:cs="Times New Roman"/>
          <w:b w:val="0"/>
          <w:bCs w:val="0"/>
          <w:spacing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jc w:val="left"/>
        <w:textAlignment w:val="auto"/>
        <w:rPr>
          <w:rFonts w:hint="eastAsia"/>
          <w:spacing w:val="0"/>
          <w:sz w:val="32"/>
          <w:szCs w:val="32"/>
        </w:rPr>
      </w:pPr>
      <w:r>
        <w:rPr>
          <w:rFonts w:hint="eastAsia"/>
          <w:spacing w:val="0"/>
          <w:sz w:val="32"/>
          <w:szCs w:val="32"/>
        </w:rPr>
        <w:t>5</w:t>
      </w:r>
      <w:r>
        <w:rPr>
          <w:rFonts w:hint="eastAsia"/>
          <w:spacing w:val="0"/>
          <w:sz w:val="32"/>
          <w:szCs w:val="32"/>
          <w:lang w:val="en-US" w:eastAsia="zh-CN"/>
        </w:rPr>
        <w:t>.</w:t>
      </w:r>
      <w:r>
        <w:rPr>
          <w:rFonts w:hint="eastAsia"/>
          <w:spacing w:val="0"/>
          <w:sz w:val="32"/>
          <w:szCs w:val="32"/>
        </w:rPr>
        <w:t>制度执行有效性</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14:textFill>
            <w14:solidFill>
              <w14:schemeClr w14:val="tx1"/>
            </w14:solidFill>
          </w14:textFill>
        </w:rPr>
      </w:pPr>
      <w:r>
        <w:rPr>
          <w:rFonts w:hint="eastAsia" w:ascii="仿宋_GB2312" w:hAnsi="仿宋_GB2312" w:eastAsia="仿宋_GB2312" w:cs="仿宋_GB2312"/>
          <w:b w:val="0"/>
          <w:bCs w:val="0"/>
          <w:color w:val="000000" w:themeColor="text1"/>
          <w:spacing w:val="0"/>
          <w:sz w:val="32"/>
          <w:szCs w:val="32"/>
          <w:lang w:val="en-US" w:eastAsia="zh-CN"/>
          <w14:textFill>
            <w14:solidFill>
              <w14:schemeClr w14:val="tx1"/>
            </w14:solidFill>
          </w14:textFill>
        </w:rPr>
        <w:t>中央补助地方公共文化服务体系建设项目（艺</w:t>
      </w:r>
      <w:r>
        <w:rPr>
          <w:rFonts w:hint="eastAsia" w:ascii="仿宋" w:hAnsi="仿宋" w:eastAsia="仿宋" w:cs="仿宋"/>
          <w:b w:val="0"/>
          <w:bCs w:val="0"/>
          <w:color w:val="000000" w:themeColor="text1"/>
          <w:spacing w:val="0"/>
          <w:sz w:val="32"/>
          <w:szCs w:val="32"/>
          <w14:textFill>
            <w14:solidFill>
              <w14:schemeClr w14:val="tx1"/>
            </w14:solidFill>
          </w14:textFill>
        </w:rPr>
        <w:t>术普及项目）</w:t>
      </w:r>
      <w:r>
        <w:rPr>
          <w:rFonts w:hint="eastAsia"/>
          <w:color w:val="000000" w:themeColor="text1"/>
          <w:spacing w:val="0"/>
          <w:sz w:val="32"/>
          <w:szCs w:val="32"/>
          <w14:textFill>
            <w14:solidFill>
              <w14:schemeClr w14:val="tx1"/>
            </w14:solidFill>
          </w14:textFill>
        </w:rPr>
        <w:t>遵守相关法律法规和</w:t>
      </w:r>
      <w:r>
        <w:rPr>
          <w:rFonts w:hint="eastAsia"/>
          <w:color w:val="000000" w:themeColor="text1"/>
          <w:spacing w:val="0"/>
          <w:sz w:val="32"/>
          <w:szCs w:val="32"/>
          <w:lang w:eastAsia="zh-CN"/>
          <w14:textFill>
            <w14:solidFill>
              <w14:schemeClr w14:val="tx1"/>
            </w14:solidFill>
          </w14:textFill>
        </w:rPr>
        <w:t>相关</w:t>
      </w:r>
      <w:r>
        <w:rPr>
          <w:rFonts w:hint="eastAsia"/>
          <w:color w:val="000000" w:themeColor="text1"/>
          <w:spacing w:val="0"/>
          <w:sz w:val="32"/>
          <w:szCs w:val="32"/>
          <w14:textFill>
            <w14:solidFill>
              <w14:schemeClr w14:val="tx1"/>
            </w14:solidFill>
          </w14:textFill>
        </w:rPr>
        <w:t>管理规定；项目调整及支出调整手续完备；项目合同书、验收报告等资料齐全并及时归档；项目实施的人员条件、场地设备、信息支撑等落实到位。</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color w:val="000000" w:themeColor="text1"/>
          <w:spacing w:val="0"/>
          <w:sz w:val="32"/>
          <w:szCs w:val="32"/>
          <w14:textFill>
            <w14:solidFill>
              <w14:schemeClr w14:val="tx1"/>
            </w14:solidFill>
          </w14:textFill>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此项权重分4分，得分4分。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仿宋_GB2312" w:eastAsia="仿宋_GB2312"/>
          <w:b w:val="0"/>
          <w:bCs w:val="0"/>
          <w:spacing w:val="0"/>
          <w:sz w:val="32"/>
          <w:szCs w:val="32"/>
          <w:highlight w:val="none"/>
        </w:rPr>
      </w:pPr>
      <w:bookmarkStart w:id="14" w:name="_Toc68703840"/>
      <w:r>
        <w:rPr>
          <w:rFonts w:hint="eastAsia"/>
          <w:color w:val="000000" w:themeColor="text1"/>
          <w:spacing w:val="0"/>
          <w:sz w:val="32"/>
          <w:szCs w:val="32"/>
          <w:highlight w:val="none"/>
          <w:lang w:val="en-US" w:eastAsia="zh-CN"/>
          <w14:textFill>
            <w14:solidFill>
              <w14:schemeClr w14:val="tx1"/>
            </w14:solidFill>
          </w14:textFill>
        </w:rPr>
        <w:t>（三）</w:t>
      </w:r>
      <w:r>
        <w:rPr>
          <w:rFonts w:hint="eastAsia" w:ascii="仿宋_GB2312" w:eastAsia="仿宋_GB2312"/>
          <w:b w:val="0"/>
          <w:bCs w:val="0"/>
          <w:spacing w:val="0"/>
          <w:sz w:val="32"/>
          <w:szCs w:val="32"/>
          <w:highlight w:val="none"/>
        </w:rPr>
        <w:t>项目产出情况。</w:t>
      </w:r>
      <w:bookmarkEnd w:id="14"/>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eastAsia="仿宋_GB2312"/>
          <w:color w:val="000000" w:themeColor="text1"/>
          <w:spacing w:val="0"/>
          <w:sz w:val="32"/>
          <w:szCs w:val="32"/>
          <w:lang w:eastAsia="zh-CN"/>
          <w14:textFill>
            <w14:solidFill>
              <w14:schemeClr w14:val="tx1"/>
            </w14:solidFill>
          </w14:textFill>
        </w:rPr>
      </w:pPr>
      <w:r>
        <w:rPr>
          <w:rFonts w:hint="eastAsia"/>
          <w:color w:val="000000" w:themeColor="text1"/>
          <w:spacing w:val="0"/>
          <w:sz w:val="32"/>
          <w:szCs w:val="32"/>
          <w:lang w:val="en-US" w:eastAsia="zh-CN"/>
          <w14:textFill>
            <w14:solidFill>
              <w14:schemeClr w14:val="tx1"/>
            </w14:solidFill>
          </w14:textFill>
        </w:rPr>
        <w:t>1.</w:t>
      </w:r>
      <w:r>
        <w:rPr>
          <w:rFonts w:hint="eastAsia"/>
          <w:color w:val="000000" w:themeColor="text1"/>
          <w:spacing w:val="0"/>
          <w:sz w:val="32"/>
          <w:szCs w:val="32"/>
          <w14:textFill>
            <w14:solidFill>
              <w14:schemeClr w14:val="tx1"/>
            </w14:solidFill>
          </w14:textFill>
        </w:rPr>
        <w:t>数量指标</w:t>
      </w:r>
      <w:r>
        <w:rPr>
          <w:rFonts w:hint="eastAsia"/>
          <w:color w:val="000000" w:themeColor="text1"/>
          <w:spacing w:val="0"/>
          <w:sz w:val="32"/>
          <w:szCs w:val="32"/>
          <w:lang w:eastAsia="zh-CN"/>
          <w14:textFill>
            <w14:solidFill>
              <w14:schemeClr w14:val="tx1"/>
            </w14:solidFill>
          </w14:textFill>
        </w:rPr>
        <w:t>完成情况</w:t>
      </w:r>
      <w:r>
        <w:rPr>
          <w:rFonts w:hint="eastAsia"/>
          <w:color w:val="000000" w:themeColor="text1"/>
          <w:spacing w:val="0"/>
          <w:sz w:val="32"/>
          <w:szCs w:val="32"/>
          <w14:textFill>
            <w14:solidFill>
              <w14:schemeClr w14:val="tx1"/>
            </w14:solidFill>
          </w14:textFill>
        </w:rPr>
        <w:t>：指标1：制作戏剧，指标值：&gt;=1部，实际完成值1部，指标完成率</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%；指标2：开展采风创作、展览展示和送文艺下基层演出，指标值：&gt;=8次，实际完成值8次，指标完成率</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w:t>
      </w:r>
      <w:r>
        <w:rPr>
          <w:rFonts w:hint="eastAsia"/>
          <w:color w:val="000000" w:themeColor="text1"/>
          <w:spacing w:val="0"/>
          <w:sz w:val="32"/>
          <w:szCs w:val="32"/>
          <w:lang w:eastAsia="zh-CN"/>
          <w14:textFill>
            <w14:solidFill>
              <w14:schemeClr w14:val="tx1"/>
            </w14:solidFill>
          </w14:textFill>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rFonts w:hint="default"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color w:val="000000" w:themeColor="text1"/>
          <w:spacing w:val="0"/>
          <w:sz w:val="32"/>
          <w:szCs w:val="32"/>
          <w14:textFill>
            <w14:solidFill>
              <w14:schemeClr w14:val="tx1"/>
            </w14:solidFill>
          </w14:textFill>
        </w:rPr>
      </w:pPr>
      <w:r>
        <w:rPr>
          <w:rFonts w:hint="eastAsia"/>
          <w:color w:val="000000" w:themeColor="text1"/>
          <w:spacing w:val="0"/>
          <w:sz w:val="32"/>
          <w:szCs w:val="32"/>
          <w:lang w:val="en-US" w:eastAsia="zh-CN"/>
          <w14:textFill>
            <w14:solidFill>
              <w14:schemeClr w14:val="tx1"/>
            </w14:solidFill>
          </w14:textFill>
        </w:rPr>
        <w:t>2.</w:t>
      </w:r>
      <w:r>
        <w:rPr>
          <w:rFonts w:hint="eastAsia"/>
          <w:color w:val="000000" w:themeColor="text1"/>
          <w:spacing w:val="0"/>
          <w:sz w:val="32"/>
          <w:szCs w:val="32"/>
          <w14:textFill>
            <w14:solidFill>
              <w14:schemeClr w14:val="tx1"/>
            </w14:solidFill>
          </w14:textFill>
        </w:rPr>
        <w:t>质量指标</w:t>
      </w:r>
      <w:r>
        <w:rPr>
          <w:rFonts w:hint="eastAsia"/>
          <w:color w:val="000000" w:themeColor="text1"/>
          <w:spacing w:val="0"/>
          <w:sz w:val="32"/>
          <w:szCs w:val="32"/>
          <w:lang w:eastAsia="zh-CN"/>
          <w14:textFill>
            <w14:solidFill>
              <w14:schemeClr w14:val="tx1"/>
            </w14:solidFill>
          </w14:textFill>
        </w:rPr>
        <w:t>完成情况</w:t>
      </w:r>
      <w:r>
        <w:rPr>
          <w:rFonts w:hint="eastAsia"/>
          <w:color w:val="000000" w:themeColor="text1"/>
          <w:spacing w:val="0"/>
          <w:sz w:val="32"/>
          <w:szCs w:val="32"/>
          <w14:textFill>
            <w14:solidFill>
              <w14:schemeClr w14:val="tx1"/>
            </w14:solidFill>
          </w14:textFill>
        </w:rPr>
        <w:t>：指标1：展览展示、送文艺下基层演出参与率，指标值：&gt;=90%，实际完成值</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，指标完成率111.11%%，偏差原因：</w:t>
      </w:r>
      <w:r>
        <w:rPr>
          <w:rFonts w:hint="eastAsia"/>
          <w:color w:val="auto"/>
          <w:sz w:val="32"/>
          <w:szCs w:val="32"/>
          <w:lang w:val="en-US" w:eastAsia="zh-CN"/>
        </w:rPr>
        <w:t>目标值设置过于保守，</w:t>
      </w:r>
      <w:r>
        <w:rPr>
          <w:rFonts w:hint="eastAsia"/>
          <w:color w:val="000000" w:themeColor="text1"/>
          <w:spacing w:val="0"/>
          <w:sz w:val="32"/>
          <w:szCs w:val="32"/>
          <w:lang w:eastAsia="zh-CN"/>
          <w14:textFill>
            <w14:solidFill>
              <w14:schemeClr w14:val="tx1"/>
            </w14:solidFill>
          </w14:textFill>
        </w:rPr>
        <w:t>展览展示、送文艺下基层演出参与人员数任务全部完成，</w:t>
      </w:r>
      <w:r>
        <w:rPr>
          <w:rFonts w:hint="eastAsia"/>
          <w:color w:val="auto"/>
          <w:sz w:val="32"/>
          <w:szCs w:val="32"/>
          <w:lang w:val="en-US" w:eastAsia="zh-CN"/>
        </w:rPr>
        <w:t>致使出现偏差</w:t>
      </w:r>
      <w:r>
        <w:rPr>
          <w:rFonts w:hint="eastAsia"/>
          <w:color w:val="000000" w:themeColor="text1"/>
          <w:spacing w:val="0"/>
          <w:sz w:val="32"/>
          <w:szCs w:val="32"/>
          <w:lang w:eastAsia="zh-CN"/>
          <w14:textFill>
            <w14:solidFill>
              <w14:schemeClr w14:val="tx1"/>
            </w14:solidFill>
          </w14:textFill>
        </w:rPr>
        <w:t>。</w:t>
      </w:r>
    </w:p>
    <w:p>
      <w:pPr>
        <w:pStyle w:val="10"/>
        <w:pageBreakBefore w:val="0"/>
        <w:kinsoku/>
        <w:wordWrap/>
        <w:overflowPunct/>
        <w:topLinePunct w:val="0"/>
        <w:autoSpaceDE/>
        <w:autoSpaceDN/>
        <w:bidi w:val="0"/>
        <w:adjustRightInd/>
        <w:snapToGrid/>
        <w:spacing w:before="0" w:after="0" w:line="560" w:lineRule="exact"/>
        <w:ind w:leftChars="0" w:firstLine="640" w:firstLineChars="200"/>
        <w:jc w:val="left"/>
        <w:textAlignment w:val="auto"/>
        <w:rPr>
          <w:color w:val="000000" w:themeColor="text1"/>
          <w:spacing w:val="0"/>
          <w:sz w:val="32"/>
          <w:szCs w:val="32"/>
          <w14:textFill>
            <w14:solidFill>
              <w14:schemeClr w14:val="tx1"/>
            </w14:solidFill>
          </w14:textFill>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eastAsia="仿宋_GB2312"/>
          <w:color w:val="000000" w:themeColor="text1"/>
          <w:spacing w:val="0"/>
          <w:sz w:val="32"/>
          <w:szCs w:val="32"/>
          <w:lang w:eastAsia="zh-CN"/>
          <w14:textFill>
            <w14:solidFill>
              <w14:schemeClr w14:val="tx1"/>
            </w14:solidFill>
          </w14:textFill>
        </w:rPr>
      </w:pPr>
      <w:r>
        <w:rPr>
          <w:rFonts w:hint="eastAsia"/>
          <w:color w:val="auto"/>
          <w:spacing w:val="0"/>
          <w:sz w:val="32"/>
          <w:szCs w:val="32"/>
          <w:lang w:val="en-US" w:eastAsia="zh-CN"/>
        </w:rPr>
        <w:t>3.</w:t>
      </w:r>
      <w:r>
        <w:rPr>
          <w:rFonts w:hint="eastAsia"/>
          <w:color w:val="auto"/>
          <w:spacing w:val="0"/>
          <w:sz w:val="32"/>
          <w:szCs w:val="32"/>
        </w:rPr>
        <w:t>时效指标</w:t>
      </w:r>
      <w:r>
        <w:rPr>
          <w:rFonts w:hint="eastAsia"/>
          <w:color w:val="auto"/>
          <w:spacing w:val="0"/>
          <w:sz w:val="32"/>
          <w:szCs w:val="32"/>
          <w:lang w:eastAsia="zh-CN"/>
        </w:rPr>
        <w:t>完成情况</w:t>
      </w:r>
      <w:r>
        <w:rPr>
          <w:rFonts w:hint="eastAsia"/>
          <w:color w:val="auto"/>
          <w:spacing w:val="0"/>
          <w:sz w:val="32"/>
          <w:szCs w:val="32"/>
        </w:rPr>
        <w:t>：</w:t>
      </w:r>
      <w:r>
        <w:rPr>
          <w:rFonts w:hint="eastAsia"/>
          <w:color w:val="000000" w:themeColor="text1"/>
          <w:spacing w:val="0"/>
          <w:sz w:val="32"/>
          <w:szCs w:val="32"/>
          <w14:textFill>
            <w14:solidFill>
              <w14:schemeClr w14:val="tx1"/>
            </w14:solidFill>
          </w14:textFill>
        </w:rPr>
        <w:t>指标1：戏剧制作按时完成率，指标值：&gt;=90%，实际完成值</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，指标完成率</w:t>
      </w:r>
      <w:r>
        <w:rPr>
          <w:rFonts w:hint="eastAsia"/>
          <w:color w:val="000000" w:themeColor="text1"/>
          <w:spacing w:val="0"/>
          <w:sz w:val="32"/>
          <w:szCs w:val="32"/>
          <w:lang w:val="en-US" w:eastAsia="zh-CN"/>
          <w14:textFill>
            <w14:solidFill>
              <w14:schemeClr w14:val="tx1"/>
            </w14:solidFill>
          </w14:textFill>
        </w:rPr>
        <w:t>111.11</w:t>
      </w:r>
      <w:r>
        <w:rPr>
          <w:rFonts w:hint="eastAsia"/>
          <w:color w:val="000000" w:themeColor="text1"/>
          <w:spacing w:val="0"/>
          <w:sz w:val="32"/>
          <w:szCs w:val="32"/>
          <w14:textFill>
            <w14:solidFill>
              <w14:schemeClr w14:val="tx1"/>
            </w14:solidFill>
          </w14:textFill>
        </w:rPr>
        <w:t>%</w:t>
      </w:r>
      <w:r>
        <w:rPr>
          <w:rFonts w:hint="eastAsia"/>
          <w:color w:val="000000" w:themeColor="text1"/>
          <w:spacing w:val="0"/>
          <w:sz w:val="32"/>
          <w:szCs w:val="32"/>
          <w:lang w:eastAsia="zh-CN"/>
          <w14:textFill>
            <w14:solidFill>
              <w14:schemeClr w14:val="tx1"/>
            </w14:solidFill>
          </w14:textFill>
        </w:rPr>
        <w:t>，</w:t>
      </w:r>
      <w:r>
        <w:rPr>
          <w:rFonts w:hint="eastAsia"/>
          <w:color w:val="000000" w:themeColor="text1"/>
          <w:spacing w:val="0"/>
          <w:sz w:val="32"/>
          <w:szCs w:val="32"/>
          <w14:textFill>
            <w14:solidFill>
              <w14:schemeClr w14:val="tx1"/>
            </w14:solidFill>
          </w14:textFill>
        </w:rPr>
        <w:t>偏差原因：</w:t>
      </w:r>
      <w:r>
        <w:rPr>
          <w:rFonts w:hint="eastAsia"/>
          <w:color w:val="auto"/>
          <w:sz w:val="32"/>
          <w:szCs w:val="32"/>
          <w:lang w:val="en-US" w:eastAsia="zh-CN"/>
        </w:rPr>
        <w:t>目标值设置过于保守，</w:t>
      </w:r>
      <w:r>
        <w:rPr>
          <w:rFonts w:hint="eastAsia"/>
          <w:color w:val="000000" w:themeColor="text1"/>
          <w:spacing w:val="0"/>
          <w:sz w:val="32"/>
          <w:szCs w:val="32"/>
          <w14:textFill>
            <w14:solidFill>
              <w14:schemeClr w14:val="tx1"/>
            </w14:solidFill>
          </w14:textFill>
        </w:rPr>
        <w:t>戏剧制作任务全部完成</w:t>
      </w:r>
      <w:r>
        <w:rPr>
          <w:rFonts w:hint="eastAsia"/>
          <w:color w:val="000000" w:themeColor="text1"/>
          <w:spacing w:val="0"/>
          <w:sz w:val="32"/>
          <w:szCs w:val="32"/>
          <w:lang w:eastAsia="zh-CN"/>
          <w14:textFill>
            <w14:solidFill>
              <w14:schemeClr w14:val="tx1"/>
            </w14:solidFill>
          </w14:textFill>
        </w:rPr>
        <w:t>，</w:t>
      </w:r>
      <w:r>
        <w:rPr>
          <w:rFonts w:hint="eastAsia"/>
          <w:color w:val="auto"/>
          <w:sz w:val="32"/>
          <w:szCs w:val="32"/>
          <w:lang w:val="en-US" w:eastAsia="zh-CN"/>
        </w:rPr>
        <w:t>致使出现偏差</w:t>
      </w:r>
      <w:r>
        <w:rPr>
          <w:rFonts w:hint="eastAsia"/>
          <w:color w:val="000000" w:themeColor="text1"/>
          <w:spacing w:val="0"/>
          <w:sz w:val="32"/>
          <w:szCs w:val="32"/>
          <w:lang w:eastAsia="zh-CN"/>
          <w14:textFill>
            <w14:solidFill>
              <w14:schemeClr w14:val="tx1"/>
            </w14:solidFill>
          </w14:textFill>
        </w:rPr>
        <w:t>；</w:t>
      </w:r>
      <w:r>
        <w:rPr>
          <w:rFonts w:hint="eastAsia"/>
          <w:color w:val="000000" w:themeColor="text1"/>
          <w:spacing w:val="0"/>
          <w:sz w:val="32"/>
          <w:szCs w:val="32"/>
          <w14:textFill>
            <w14:solidFill>
              <w14:schemeClr w14:val="tx1"/>
            </w14:solidFill>
          </w14:textFill>
        </w:rPr>
        <w:t>指标2：展览展示、送文艺下基层演出按时完成率，指标值：&gt;=90%，实际完成值</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，指标完成率111.11%%，偏差原因：</w:t>
      </w:r>
      <w:r>
        <w:rPr>
          <w:rFonts w:hint="eastAsia"/>
          <w:color w:val="auto"/>
          <w:sz w:val="32"/>
          <w:szCs w:val="32"/>
          <w:lang w:val="en-US" w:eastAsia="zh-CN"/>
        </w:rPr>
        <w:t>目标值设置过于保守，</w:t>
      </w:r>
      <w:r>
        <w:rPr>
          <w:rFonts w:hint="eastAsia"/>
          <w:color w:val="000000" w:themeColor="text1"/>
          <w:spacing w:val="0"/>
          <w:sz w:val="32"/>
          <w:szCs w:val="32"/>
          <w:lang w:eastAsia="zh-CN"/>
          <w14:textFill>
            <w14:solidFill>
              <w14:schemeClr w14:val="tx1"/>
            </w14:solidFill>
          </w14:textFill>
        </w:rPr>
        <w:t>展览展示、送文艺下基层演出任务全部完成，</w:t>
      </w:r>
      <w:r>
        <w:rPr>
          <w:rFonts w:hint="eastAsia"/>
          <w:color w:val="auto"/>
          <w:sz w:val="32"/>
          <w:szCs w:val="32"/>
          <w:lang w:val="en-US" w:eastAsia="zh-CN"/>
        </w:rPr>
        <w:t>致使出现偏差</w:t>
      </w:r>
      <w:r>
        <w:rPr>
          <w:rFonts w:hint="eastAsia"/>
          <w:color w:val="000000" w:themeColor="text1"/>
          <w:spacing w:val="0"/>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spacing w:val="0"/>
          <w:sz w:val="32"/>
          <w:szCs w:val="32"/>
          <w:lang w:eastAsia="zh-CN"/>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spacing w:val="0"/>
          <w:lang w:eastAsia="zh-CN"/>
        </w:rPr>
      </w:pPr>
      <w:r>
        <w:rPr>
          <w:rFonts w:hint="eastAsia"/>
          <w:color w:val="auto"/>
          <w:spacing w:val="0"/>
          <w:sz w:val="32"/>
          <w:szCs w:val="32"/>
          <w:highlight w:val="none"/>
          <w:lang w:val="en-US" w:eastAsia="zh-CN"/>
        </w:rPr>
        <w:t>4.经济成本指标完成情况</w:t>
      </w:r>
      <w:r>
        <w:rPr>
          <w:rFonts w:hint="eastAsia"/>
          <w:color w:val="auto"/>
          <w:spacing w:val="0"/>
          <w:sz w:val="32"/>
          <w:szCs w:val="32"/>
          <w:highlight w:val="none"/>
          <w:lang w:eastAsia="zh-CN"/>
        </w:rPr>
        <w:t>：</w:t>
      </w:r>
      <w:r>
        <w:rPr>
          <w:rFonts w:hint="eastAsia"/>
          <w:color w:val="000000" w:themeColor="text1"/>
          <w:spacing w:val="0"/>
          <w:sz w:val="32"/>
          <w:szCs w:val="32"/>
          <w14:textFill>
            <w14:solidFill>
              <w14:schemeClr w14:val="tx1"/>
            </w14:solidFill>
          </w14:textFill>
        </w:rPr>
        <w:t>指标1：戏剧制作成本，指标值：&lt;=5万元，实际完成值</w:t>
      </w:r>
      <w:r>
        <w:rPr>
          <w:rFonts w:hint="eastAsia"/>
          <w:color w:val="000000" w:themeColor="text1"/>
          <w:spacing w:val="0"/>
          <w:sz w:val="32"/>
          <w:szCs w:val="32"/>
          <w:lang w:val="en-US" w:eastAsia="zh-CN"/>
          <w14:textFill>
            <w14:solidFill>
              <w14:schemeClr w14:val="tx1"/>
            </w14:solidFill>
          </w14:textFill>
        </w:rPr>
        <w:t>5万元</w:t>
      </w:r>
      <w:r>
        <w:rPr>
          <w:rFonts w:hint="eastAsia"/>
          <w:color w:val="000000" w:themeColor="text1"/>
          <w:spacing w:val="0"/>
          <w:sz w:val="32"/>
          <w:szCs w:val="32"/>
          <w14:textFill>
            <w14:solidFill>
              <w14:schemeClr w14:val="tx1"/>
            </w14:solidFill>
          </w14:textFill>
        </w:rPr>
        <w:t>，指标完成率</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%；指标2：采风创作展览展示及送文艺下基层成本，指标值：&lt;=41.27万元，实际完成值</w:t>
      </w:r>
      <w:r>
        <w:rPr>
          <w:rFonts w:hint="eastAsia"/>
          <w:color w:val="000000" w:themeColor="text1"/>
          <w:spacing w:val="0"/>
          <w:sz w:val="32"/>
          <w:szCs w:val="32"/>
          <w:lang w:val="en-US" w:eastAsia="zh-CN"/>
          <w14:textFill>
            <w14:solidFill>
              <w14:schemeClr w14:val="tx1"/>
            </w14:solidFill>
          </w14:textFill>
        </w:rPr>
        <w:t>41.27万元</w:t>
      </w:r>
      <w:r>
        <w:rPr>
          <w:rFonts w:hint="eastAsia"/>
          <w:color w:val="000000" w:themeColor="text1"/>
          <w:spacing w:val="0"/>
          <w:sz w:val="32"/>
          <w:szCs w:val="32"/>
          <w14:textFill>
            <w14:solidFill>
              <w14:schemeClr w14:val="tx1"/>
            </w14:solidFill>
          </w14:textFill>
        </w:rPr>
        <w:t>，指标完成率</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w:t>
      </w:r>
      <w:r>
        <w:rPr>
          <w:rFonts w:hint="eastAsia"/>
          <w:color w:val="000000" w:themeColor="text1"/>
          <w:spacing w:val="0"/>
          <w:sz w:val="32"/>
          <w:szCs w:val="32"/>
          <w:lang w:eastAsia="zh-CN"/>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spacing w:val="0"/>
          <w:lang w:eastAsia="zh-CN"/>
        </w:rPr>
      </w:pPr>
      <w:bookmarkStart w:id="15" w:name="_Toc68703841"/>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color w:val="auto"/>
          <w:spacing w:val="0"/>
          <w:sz w:val="32"/>
          <w:szCs w:val="32"/>
          <w:highlight w:val="none"/>
        </w:rPr>
      </w:pPr>
      <w:r>
        <w:rPr>
          <w:rFonts w:hint="eastAsia" w:ascii="仿宋_GB2312" w:eastAsia="仿宋_GB2312"/>
          <w:b w:val="0"/>
          <w:bCs w:val="0"/>
          <w:color w:val="auto"/>
          <w:spacing w:val="0"/>
          <w:sz w:val="32"/>
          <w:szCs w:val="32"/>
          <w:highlight w:val="none"/>
        </w:rPr>
        <w:t>（</w:t>
      </w:r>
      <w:r>
        <w:rPr>
          <w:rFonts w:hint="eastAsia" w:ascii="仿宋_GB2312" w:eastAsia="仿宋_GB2312"/>
          <w:b w:val="0"/>
          <w:bCs w:val="0"/>
          <w:color w:val="auto"/>
          <w:spacing w:val="0"/>
          <w:sz w:val="32"/>
          <w:szCs w:val="32"/>
          <w:highlight w:val="none"/>
          <w:lang w:eastAsia="zh-CN"/>
        </w:rPr>
        <w:t>四</w:t>
      </w:r>
      <w:r>
        <w:rPr>
          <w:rFonts w:hint="eastAsia" w:ascii="仿宋_GB2312" w:eastAsia="仿宋_GB2312"/>
          <w:b w:val="0"/>
          <w:bCs w:val="0"/>
          <w:color w:val="auto"/>
          <w:spacing w:val="0"/>
          <w:sz w:val="32"/>
          <w:szCs w:val="32"/>
          <w:highlight w:val="none"/>
        </w:rPr>
        <w:t>）项目效益情况。</w:t>
      </w:r>
      <w:bookmarkEnd w:id="15"/>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14:textFill>
            <w14:solidFill>
              <w14:schemeClr w14:val="tx1"/>
            </w14:solidFill>
          </w14:textFill>
        </w:rPr>
      </w:pPr>
      <w:r>
        <w:rPr>
          <w:rFonts w:hint="eastAsia"/>
          <w:color w:val="auto"/>
          <w:spacing w:val="0"/>
          <w:sz w:val="32"/>
          <w:szCs w:val="32"/>
          <w:highlight w:val="none"/>
          <w:lang w:val="en-US" w:eastAsia="zh-CN"/>
        </w:rPr>
        <w:t>1.</w:t>
      </w:r>
      <w:r>
        <w:rPr>
          <w:rFonts w:hint="eastAsia"/>
          <w:color w:val="auto"/>
          <w:spacing w:val="0"/>
          <w:sz w:val="32"/>
          <w:szCs w:val="32"/>
          <w:highlight w:val="none"/>
        </w:rPr>
        <w:t>社会效益指标</w:t>
      </w:r>
      <w:r>
        <w:rPr>
          <w:rFonts w:hint="eastAsia"/>
          <w:color w:val="auto"/>
          <w:spacing w:val="0"/>
          <w:sz w:val="32"/>
          <w:szCs w:val="32"/>
          <w:highlight w:val="none"/>
          <w:lang w:eastAsia="zh-CN"/>
        </w:rPr>
        <w:t>完成情况</w:t>
      </w:r>
      <w:r>
        <w:rPr>
          <w:rFonts w:hint="eastAsia"/>
          <w:color w:val="auto"/>
          <w:spacing w:val="0"/>
          <w:sz w:val="32"/>
          <w:szCs w:val="32"/>
          <w:highlight w:val="none"/>
        </w:rPr>
        <w:t>：</w:t>
      </w:r>
      <w:r>
        <w:rPr>
          <w:rFonts w:hint="eastAsia"/>
          <w:color w:val="000000" w:themeColor="text1"/>
          <w:spacing w:val="0"/>
          <w:sz w:val="32"/>
          <w:szCs w:val="32"/>
          <w14:textFill>
            <w14:solidFill>
              <w14:schemeClr w14:val="tx1"/>
            </w14:solidFill>
          </w14:textFill>
        </w:rPr>
        <w:t>指标1：群众文化生活，指标值：更加丰富，实际完成值</w:t>
      </w:r>
      <w:r>
        <w:rPr>
          <w:rFonts w:hint="eastAsia"/>
          <w:color w:val="000000" w:themeColor="text1"/>
          <w:spacing w:val="0"/>
          <w:sz w:val="32"/>
          <w:szCs w:val="32"/>
          <w:lang w:val="en-US" w:eastAsia="zh-CN"/>
          <w14:textFill>
            <w14:solidFill>
              <w14:schemeClr w14:val="tx1"/>
            </w14:solidFill>
          </w14:textFill>
        </w:rPr>
        <w:t>达成目标</w:t>
      </w:r>
      <w:r>
        <w:rPr>
          <w:rFonts w:hint="eastAsia"/>
          <w:color w:val="000000" w:themeColor="text1"/>
          <w:spacing w:val="0"/>
          <w:sz w:val="32"/>
          <w:szCs w:val="32"/>
          <w14:textFill>
            <w14:solidFill>
              <w14:schemeClr w14:val="tx1"/>
            </w14:solidFill>
          </w14:textFill>
        </w:rPr>
        <w:t>，指标完成率</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w:t>
      </w:r>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olor w:val="000000" w:themeColor="text1"/>
          <w:spacing w:val="0"/>
          <w:sz w:val="32"/>
          <w:szCs w:val="32"/>
          <w:lang w:eastAsia="zh-CN"/>
          <w14:textFill>
            <w14:solidFill>
              <w14:schemeClr w14:val="tx1"/>
            </w14:solidFill>
          </w14:textFill>
        </w:rPr>
      </w:pPr>
      <w:r>
        <w:rPr>
          <w:rFonts w:hint="eastAsia"/>
          <w:color w:val="auto"/>
          <w:spacing w:val="0"/>
          <w:sz w:val="32"/>
          <w:szCs w:val="32"/>
          <w:highlight w:val="none"/>
          <w:lang w:val="en-US" w:eastAsia="zh-CN"/>
        </w:rPr>
        <w:t>2.</w:t>
      </w:r>
      <w:r>
        <w:rPr>
          <w:rFonts w:hint="eastAsia"/>
          <w:color w:val="auto"/>
          <w:spacing w:val="0"/>
          <w:sz w:val="32"/>
          <w:szCs w:val="32"/>
          <w:highlight w:val="none"/>
        </w:rPr>
        <w:t>满意度指标</w:t>
      </w:r>
      <w:r>
        <w:rPr>
          <w:rFonts w:hint="eastAsia"/>
          <w:color w:val="auto"/>
          <w:spacing w:val="0"/>
          <w:sz w:val="32"/>
          <w:szCs w:val="32"/>
          <w:highlight w:val="none"/>
          <w:lang w:eastAsia="zh-CN"/>
        </w:rPr>
        <w:t>完成情况分析</w:t>
      </w:r>
      <w:r>
        <w:rPr>
          <w:rFonts w:hint="eastAsia"/>
          <w:color w:val="auto"/>
          <w:spacing w:val="0"/>
          <w:sz w:val="32"/>
          <w:szCs w:val="32"/>
          <w:highlight w:val="none"/>
        </w:rPr>
        <w:t>：</w:t>
      </w:r>
      <w:r>
        <w:rPr>
          <w:rFonts w:hint="eastAsia"/>
          <w:color w:val="000000" w:themeColor="text1"/>
          <w:spacing w:val="0"/>
          <w:sz w:val="32"/>
          <w:szCs w:val="32"/>
          <w14:textFill>
            <w14:solidFill>
              <w14:schemeClr w14:val="tx1"/>
            </w14:solidFill>
          </w14:textFill>
        </w:rPr>
        <w:t>指标1：参加群众满意度，指标值：&gt;=90%，实际完成值</w:t>
      </w:r>
      <w:r>
        <w:rPr>
          <w:rFonts w:hint="eastAsia"/>
          <w:color w:val="000000" w:themeColor="text1"/>
          <w:spacing w:val="0"/>
          <w:sz w:val="32"/>
          <w:szCs w:val="32"/>
          <w:lang w:val="en-US" w:eastAsia="zh-CN"/>
          <w14:textFill>
            <w14:solidFill>
              <w14:schemeClr w14:val="tx1"/>
            </w14:solidFill>
          </w14:textFill>
        </w:rPr>
        <w:t>100%</w:t>
      </w:r>
      <w:r>
        <w:rPr>
          <w:rFonts w:hint="eastAsia"/>
          <w:color w:val="000000" w:themeColor="text1"/>
          <w:spacing w:val="0"/>
          <w:sz w:val="32"/>
          <w:szCs w:val="32"/>
          <w14:textFill>
            <w14:solidFill>
              <w14:schemeClr w14:val="tx1"/>
            </w14:solidFill>
          </w14:textFill>
        </w:rPr>
        <w:t>，指标完成率</w:t>
      </w:r>
      <w:r>
        <w:rPr>
          <w:rFonts w:hint="eastAsia"/>
          <w:color w:val="000000" w:themeColor="text1"/>
          <w:spacing w:val="0"/>
          <w:sz w:val="32"/>
          <w:szCs w:val="32"/>
          <w:lang w:val="en-US" w:eastAsia="zh-CN"/>
          <w14:textFill>
            <w14:solidFill>
              <w14:schemeClr w14:val="tx1"/>
            </w14:solidFill>
          </w14:textFill>
        </w:rPr>
        <w:t>111.11</w:t>
      </w:r>
      <w:r>
        <w:rPr>
          <w:rFonts w:hint="eastAsia"/>
          <w:color w:val="000000" w:themeColor="text1"/>
          <w:spacing w:val="0"/>
          <w:sz w:val="32"/>
          <w:szCs w:val="32"/>
          <w14:textFill>
            <w14:solidFill>
              <w14:schemeClr w14:val="tx1"/>
            </w14:solidFill>
          </w14:textFill>
        </w:rPr>
        <w:t>%</w:t>
      </w:r>
      <w:r>
        <w:rPr>
          <w:rFonts w:hint="eastAsia"/>
          <w:color w:val="000000" w:themeColor="text1"/>
          <w:spacing w:val="0"/>
          <w:sz w:val="32"/>
          <w:szCs w:val="32"/>
          <w:lang w:eastAsia="zh-CN"/>
          <w14:textFill>
            <w14:solidFill>
              <w14:schemeClr w14:val="tx1"/>
            </w14:solidFill>
          </w14:textFill>
        </w:rPr>
        <w:t>，</w:t>
      </w:r>
      <w:r>
        <w:rPr>
          <w:rFonts w:hint="eastAsia"/>
          <w:color w:val="000000" w:themeColor="text1"/>
          <w:spacing w:val="0"/>
          <w:sz w:val="32"/>
          <w:szCs w:val="32"/>
          <w14:textFill>
            <w14:solidFill>
              <w14:schemeClr w14:val="tx1"/>
            </w14:solidFill>
          </w14:textFill>
        </w:rPr>
        <w:t>偏差原因：</w:t>
      </w:r>
      <w:r>
        <w:rPr>
          <w:rFonts w:hint="eastAsia"/>
          <w:color w:val="auto"/>
          <w:sz w:val="32"/>
          <w:szCs w:val="32"/>
          <w:lang w:val="en-US" w:eastAsia="zh-CN"/>
        </w:rPr>
        <w:t>目标值设置过于保守，</w:t>
      </w:r>
      <w:r>
        <w:rPr>
          <w:rFonts w:hint="eastAsia"/>
          <w:color w:val="000000" w:themeColor="text1"/>
          <w:spacing w:val="0"/>
          <w:sz w:val="32"/>
          <w:szCs w:val="32"/>
          <w14:textFill>
            <w14:solidFill>
              <w14:schemeClr w14:val="tx1"/>
            </w14:solidFill>
          </w14:textFill>
        </w:rPr>
        <w:t>展览展示、送文艺下基层演出群众满意度较高</w:t>
      </w:r>
      <w:r>
        <w:rPr>
          <w:rFonts w:hint="eastAsia"/>
          <w:color w:val="000000" w:themeColor="text1"/>
          <w:spacing w:val="0"/>
          <w:sz w:val="32"/>
          <w:szCs w:val="32"/>
          <w:lang w:eastAsia="zh-CN"/>
          <w14:textFill>
            <w14:solidFill>
              <w14:schemeClr w14:val="tx1"/>
            </w14:solidFill>
          </w14:textFill>
        </w:rPr>
        <w:t>，</w:t>
      </w:r>
      <w:r>
        <w:rPr>
          <w:rFonts w:hint="eastAsia"/>
          <w:color w:val="auto"/>
          <w:sz w:val="32"/>
          <w:szCs w:val="32"/>
          <w:lang w:val="en-US" w:eastAsia="zh-CN"/>
        </w:rPr>
        <w:t>致使出现偏差</w:t>
      </w:r>
      <w:r>
        <w:rPr>
          <w:rFonts w:hint="eastAsia"/>
          <w:color w:val="000000" w:themeColor="text1"/>
          <w:spacing w:val="0"/>
          <w:sz w:val="32"/>
          <w:szCs w:val="32"/>
          <w:lang w:eastAsia="zh-CN"/>
          <w14:textFill>
            <w14:solidFill>
              <w14:schemeClr w14:val="tx1"/>
            </w14:solidFill>
          </w14:textFill>
        </w:rPr>
        <w:t>。</w:t>
      </w:r>
      <w:bookmarkStart w:id="21" w:name="_GoBack"/>
      <w:bookmarkEnd w:id="21"/>
    </w:p>
    <w:p>
      <w:pPr>
        <w:pageBreakBefore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lang w:eastAsia="zh-CN"/>
        </w:rPr>
      </w:pPr>
      <w:r>
        <w:rPr>
          <w:rFonts w:hint="eastAsia" w:ascii="Times New Roman" w:hAnsi="Times New Roman" w:eastAsia="仿宋_GB2312" w:cs="Times New Roman"/>
          <w:b w:val="0"/>
          <w:bCs w:val="0"/>
          <w:color w:val="000000" w:themeColor="text1"/>
          <w:spacing w:val="0"/>
          <w:kern w:val="2"/>
          <w:sz w:val="32"/>
          <w:szCs w:val="32"/>
          <w:lang w:val="en-US" w:eastAsia="zh-CN" w:bidi="ar-SA"/>
          <w14:textFill>
            <w14:solidFill>
              <w14:schemeClr w14:val="tx1"/>
            </w14:solidFill>
          </w14:textFill>
        </w:rPr>
        <w:t>此项权重分10分，得分10分。</w:t>
      </w:r>
    </w:p>
    <w:p>
      <w:pPr>
        <w:pageBreakBefore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黑体" w:cs="Times New Roman"/>
          <w:spacing w:val="0"/>
          <w:sz w:val="32"/>
          <w:szCs w:val="32"/>
          <w:lang w:eastAsia="zh-Hans"/>
        </w:rPr>
      </w:pPr>
      <w:bookmarkStart w:id="16" w:name="_Toc68703842"/>
      <w:r>
        <w:rPr>
          <w:rFonts w:hint="eastAsia" w:ascii="Times New Roman" w:hAnsi="Times New Roman" w:eastAsia="黑体" w:cs="Times New Roman"/>
          <w:spacing w:val="0"/>
          <w:sz w:val="32"/>
          <w:szCs w:val="32"/>
          <w:lang w:eastAsia="zh-Hans"/>
        </w:rPr>
        <w:t>五、预算执行进度与绩效指标总体完成率偏差</w:t>
      </w:r>
    </w:p>
    <w:p>
      <w:pPr>
        <w:pStyle w:val="19"/>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pacing w:val="0"/>
          <w:sz w:val="32"/>
          <w:szCs w:val="32"/>
          <w:highlight w:val="none"/>
        </w:rPr>
      </w:pPr>
      <w:r>
        <w:rPr>
          <w:rFonts w:hint="eastAsia" w:ascii="仿宋" w:hAnsi="仿宋" w:eastAsia="仿宋" w:cs="仿宋"/>
          <w:spacing w:val="0"/>
          <w:sz w:val="32"/>
          <w:szCs w:val="32"/>
          <w:highlight w:val="none"/>
          <w:lang w:val="en-US" w:eastAsia="zh-CN"/>
        </w:rPr>
        <w:t>中央补助地方公共文化服务体系建设分项目（艺术普及项目）</w:t>
      </w:r>
      <w:r>
        <w:rPr>
          <w:rFonts w:hint="eastAsia" w:ascii="仿宋" w:hAnsi="仿宋" w:eastAsia="仿宋" w:cs="仿宋"/>
          <w:spacing w:val="0"/>
          <w:sz w:val="32"/>
          <w:szCs w:val="32"/>
          <w:highlight w:val="none"/>
        </w:rPr>
        <w:t>年初预算</w:t>
      </w:r>
      <w:r>
        <w:rPr>
          <w:rFonts w:hint="eastAsia" w:ascii="仿宋" w:hAnsi="仿宋" w:eastAsia="仿宋" w:cs="仿宋"/>
          <w:spacing w:val="0"/>
          <w:sz w:val="32"/>
          <w:szCs w:val="32"/>
          <w:highlight w:val="none"/>
          <w:lang w:val="en-US" w:eastAsia="zh-CN"/>
        </w:rPr>
        <w:t>130</w:t>
      </w:r>
      <w:r>
        <w:rPr>
          <w:rFonts w:hint="eastAsia" w:ascii="仿宋" w:hAnsi="仿宋" w:eastAsia="仿宋" w:cs="仿宋"/>
          <w:spacing w:val="0"/>
          <w:sz w:val="32"/>
          <w:szCs w:val="32"/>
          <w:highlight w:val="none"/>
        </w:rPr>
        <w:t>万元，全年预算</w:t>
      </w:r>
      <w:r>
        <w:rPr>
          <w:rFonts w:hint="eastAsia" w:ascii="仿宋" w:hAnsi="仿宋" w:eastAsia="仿宋" w:cs="仿宋"/>
          <w:spacing w:val="0"/>
          <w:sz w:val="32"/>
          <w:szCs w:val="32"/>
          <w:highlight w:val="none"/>
          <w:lang w:val="en-US" w:eastAsia="zh-CN"/>
        </w:rPr>
        <w:t>46.27</w:t>
      </w:r>
      <w:r>
        <w:rPr>
          <w:rFonts w:hint="eastAsia" w:ascii="仿宋" w:hAnsi="仿宋" w:eastAsia="仿宋" w:cs="仿宋"/>
          <w:spacing w:val="0"/>
          <w:sz w:val="32"/>
          <w:szCs w:val="32"/>
          <w:highlight w:val="none"/>
        </w:rPr>
        <w:t>万元，实际支出</w:t>
      </w:r>
      <w:r>
        <w:rPr>
          <w:rFonts w:hint="eastAsia" w:ascii="仿宋" w:hAnsi="仿宋" w:eastAsia="仿宋" w:cs="仿宋"/>
          <w:spacing w:val="0"/>
          <w:sz w:val="32"/>
          <w:szCs w:val="32"/>
          <w:highlight w:val="none"/>
          <w:lang w:val="en-US" w:eastAsia="zh-CN"/>
        </w:rPr>
        <w:t>46.27</w:t>
      </w:r>
      <w:r>
        <w:rPr>
          <w:rFonts w:hint="eastAsia" w:ascii="仿宋" w:hAnsi="仿宋" w:eastAsia="仿宋" w:cs="仿宋"/>
          <w:spacing w:val="0"/>
          <w:sz w:val="32"/>
          <w:szCs w:val="32"/>
          <w:highlight w:val="none"/>
        </w:rPr>
        <w:t>万元，预算执行率为</w:t>
      </w:r>
      <w:r>
        <w:rPr>
          <w:rFonts w:hint="eastAsia" w:ascii="仿宋" w:hAnsi="仿宋" w:eastAsia="仿宋" w:cs="仿宋"/>
          <w:spacing w:val="0"/>
          <w:sz w:val="32"/>
          <w:szCs w:val="32"/>
          <w:highlight w:val="none"/>
          <w:lang w:val="en-US" w:eastAsia="zh-CN"/>
        </w:rPr>
        <w:t>100</w:t>
      </w:r>
      <w:r>
        <w:rPr>
          <w:rFonts w:hint="eastAsia" w:ascii="仿宋" w:hAnsi="仿宋" w:eastAsia="仿宋" w:cs="仿宋"/>
          <w:spacing w:val="0"/>
          <w:sz w:val="32"/>
          <w:szCs w:val="32"/>
          <w:highlight w:val="none"/>
        </w:rPr>
        <w:t>%，项目绩效指标总体完成率为</w:t>
      </w:r>
      <w:r>
        <w:rPr>
          <w:rFonts w:hint="eastAsia" w:ascii="仿宋" w:hAnsi="仿宋" w:eastAsia="仿宋" w:cs="仿宋"/>
          <w:spacing w:val="0"/>
          <w:sz w:val="32"/>
          <w:szCs w:val="32"/>
          <w:highlight w:val="none"/>
          <w:lang w:val="en-US" w:eastAsia="zh-CN"/>
        </w:rPr>
        <w:t>104.94</w:t>
      </w:r>
      <w:r>
        <w:rPr>
          <w:rFonts w:hint="eastAsia" w:ascii="仿宋" w:hAnsi="仿宋" w:eastAsia="仿宋" w:cs="仿宋"/>
          <w:spacing w:val="0"/>
          <w:sz w:val="32"/>
          <w:szCs w:val="32"/>
          <w:highlight w:val="none"/>
        </w:rPr>
        <w:t>%，</w:t>
      </w:r>
      <w:r>
        <w:rPr>
          <w:rFonts w:hint="eastAsia" w:ascii="仿宋" w:hAnsi="仿宋" w:eastAsia="仿宋" w:cs="仿宋"/>
          <w:spacing w:val="0"/>
          <w:sz w:val="32"/>
          <w:szCs w:val="32"/>
          <w:highlight w:val="none"/>
          <w:lang w:eastAsia="zh-Hans"/>
        </w:rPr>
        <w:t>总体</w:t>
      </w:r>
      <w:r>
        <w:rPr>
          <w:rFonts w:hint="eastAsia" w:ascii="仿宋" w:hAnsi="仿宋" w:eastAsia="仿宋" w:cs="仿宋"/>
          <w:spacing w:val="0"/>
          <w:sz w:val="32"/>
          <w:szCs w:val="32"/>
          <w:highlight w:val="none"/>
        </w:rPr>
        <w:t>偏差率为</w:t>
      </w:r>
      <w:r>
        <w:rPr>
          <w:rFonts w:hint="eastAsia" w:ascii="仿宋" w:hAnsi="仿宋" w:eastAsia="仿宋" w:cs="仿宋"/>
          <w:spacing w:val="0"/>
          <w:sz w:val="32"/>
          <w:szCs w:val="32"/>
          <w:highlight w:val="none"/>
          <w:lang w:val="en-US" w:eastAsia="zh-CN"/>
        </w:rPr>
        <w:t>4.94</w:t>
      </w:r>
      <w:r>
        <w:rPr>
          <w:rFonts w:hint="eastAsia" w:ascii="仿宋" w:hAnsi="仿宋" w:eastAsia="仿宋" w:cs="仿宋"/>
          <w:spacing w:val="0"/>
          <w:sz w:val="32"/>
          <w:szCs w:val="32"/>
          <w:highlight w:val="none"/>
        </w:rPr>
        <w:t>%。</w:t>
      </w:r>
      <w:r>
        <w:rPr>
          <w:rFonts w:hint="eastAsia" w:ascii="Times New Roman" w:hAnsi="Times New Roman" w:eastAsia="仿宋_GB2312" w:cs="Times New Roman"/>
          <w:color w:val="auto"/>
          <w:kern w:val="2"/>
          <w:sz w:val="32"/>
          <w:szCs w:val="32"/>
          <w:lang w:val="en-US" w:eastAsia="zh-Hans" w:bidi="ar-SA"/>
        </w:rPr>
        <w:t>偏差</w:t>
      </w:r>
      <w:r>
        <w:rPr>
          <w:rFonts w:hint="eastAsia" w:ascii="Times New Roman" w:hAnsi="Times New Roman" w:eastAsia="仿宋_GB2312" w:cs="Times New Roman"/>
          <w:color w:val="auto"/>
          <w:kern w:val="2"/>
          <w:sz w:val="32"/>
          <w:szCs w:val="32"/>
          <w:lang w:val="en-US" w:eastAsia="zh-CN" w:bidi="ar-SA"/>
        </w:rPr>
        <w:t>原因：</w:t>
      </w:r>
      <w:r>
        <w:rPr>
          <w:rFonts w:hint="eastAsia" w:cs="Times New Roman"/>
          <w:color w:val="auto"/>
          <w:kern w:val="2"/>
          <w:sz w:val="32"/>
          <w:szCs w:val="32"/>
          <w:lang w:val="en-US" w:eastAsia="zh-CN" w:bidi="ar-SA"/>
        </w:rPr>
        <w:t>由于</w:t>
      </w:r>
      <w:r>
        <w:rPr>
          <w:rFonts w:hint="eastAsia"/>
          <w:color w:val="000000" w:themeColor="text1"/>
          <w:spacing w:val="0"/>
          <w:sz w:val="32"/>
          <w:szCs w:val="32"/>
          <w14:textFill>
            <w14:solidFill>
              <w14:schemeClr w14:val="tx1"/>
            </w14:solidFill>
          </w14:textFill>
        </w:rPr>
        <w:t>展览展示、送文艺下基层演出</w:t>
      </w:r>
      <w:r>
        <w:rPr>
          <w:rFonts w:hint="eastAsia" w:cs="Times New Roman"/>
          <w:color w:val="auto"/>
          <w:kern w:val="2"/>
          <w:sz w:val="32"/>
          <w:szCs w:val="32"/>
          <w:lang w:val="en-US" w:eastAsia="zh-CN" w:bidi="ar-SA"/>
        </w:rPr>
        <w:t>参与率、完成率和满意度</w:t>
      </w:r>
      <w:r>
        <w:rPr>
          <w:rFonts w:hint="eastAsia"/>
          <w:color w:val="auto"/>
          <w:sz w:val="32"/>
          <w:szCs w:val="32"/>
          <w:lang w:val="en-US" w:eastAsia="zh-CN"/>
        </w:rPr>
        <w:t>目标指标设置时过于保守，缺乏经验，实际执行时完成较好，致使出现偏差</w:t>
      </w:r>
      <w:r>
        <w:rPr>
          <w:rFonts w:hint="eastAsia" w:ascii="Times New Roman" w:hAnsi="Times New Roman" w:eastAsia="仿宋_GB2312" w:cs="Times New Roman"/>
          <w:color w:val="auto"/>
          <w:kern w:val="2"/>
          <w:sz w:val="32"/>
          <w:szCs w:val="32"/>
          <w:lang w:val="en-US" w:eastAsia="zh-CN" w:bidi="ar-SA"/>
        </w:rPr>
        <w:t>。</w:t>
      </w:r>
      <w:r>
        <w:rPr>
          <w:rFonts w:hint="eastAsia" w:cs="Times New Roman"/>
          <w:color w:val="auto"/>
          <w:kern w:val="2"/>
          <w:sz w:val="32"/>
          <w:szCs w:val="32"/>
          <w:lang w:val="en-US" w:eastAsia="zh-CN" w:bidi="ar-SA"/>
        </w:rPr>
        <w:t>改进措施：设置目标值时多与业务科室人员沟通交流，减少</w:t>
      </w:r>
      <w:r>
        <w:rPr>
          <w:rFonts w:hint="eastAsia"/>
          <w:color w:val="auto"/>
          <w:sz w:val="32"/>
          <w:szCs w:val="32"/>
          <w:lang w:val="en-US" w:eastAsia="zh-CN"/>
        </w:rPr>
        <w:t>目标指标设置时过于保守状态，充分考虑结合实际工作设置目标指标。</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r>
        <w:rPr>
          <w:rFonts w:hint="eastAsia" w:ascii="宋体" w:hAnsi="宋体" w:eastAsia="宋体"/>
          <w:spacing w:val="0"/>
          <w:sz w:val="32"/>
          <w:szCs w:val="32"/>
          <w:lang w:val="en-US" w:eastAsia="zh-CN"/>
        </w:rPr>
        <w:t>六</w:t>
      </w:r>
      <w:r>
        <w:rPr>
          <w:rFonts w:hint="eastAsia" w:ascii="宋体" w:hAnsi="宋体" w:eastAsia="宋体"/>
          <w:spacing w:val="0"/>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sz w:val="32"/>
          <w:szCs w:val="32"/>
        </w:rPr>
      </w:pPr>
      <w:bookmarkStart w:id="17" w:name="_Toc68703843"/>
      <w:r>
        <w:rPr>
          <w:rFonts w:hint="eastAsia" w:ascii="仿宋_GB2312" w:eastAsia="仿宋_GB2312"/>
          <w:b w:val="0"/>
          <w:bCs w:val="0"/>
          <w:spacing w:val="0"/>
          <w:sz w:val="32"/>
          <w:szCs w:val="32"/>
        </w:rPr>
        <w:t>（一）主要经验及做法</w:t>
      </w:r>
      <w:bookmarkEnd w:id="17"/>
    </w:p>
    <w:p>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color w:val="auto"/>
          <w:spacing w:val="0"/>
          <w:sz w:val="32"/>
          <w:szCs w:val="32"/>
          <w:lang w:val="en-US" w:eastAsia="zh-CN"/>
        </w:rPr>
      </w:pPr>
      <w:bookmarkStart w:id="18" w:name="_Toc68703844"/>
      <w:r>
        <w:rPr>
          <w:rFonts w:hint="eastAsia" w:ascii="仿宋" w:hAnsi="仿宋" w:eastAsia="仿宋" w:cs="仿宋"/>
          <w:spacing w:val="0"/>
          <w:sz w:val="32"/>
          <w:szCs w:val="32"/>
          <w:highlight w:val="none"/>
          <w:lang w:val="en-US" w:eastAsia="zh-CN"/>
        </w:rPr>
        <w:t>中央补助地方公共文化服务体系建设分项目（艺术普及项目）实施的成功，得益于前期的调研和准备工作比较充分，</w:t>
      </w:r>
      <w:r>
        <w:rPr>
          <w:rFonts w:hint="eastAsia" w:eastAsia="仿宋_GB2312"/>
          <w:b w:val="0"/>
          <w:bCs w:val="0"/>
          <w:color w:val="auto"/>
          <w:spacing w:val="0"/>
          <w:sz w:val="32"/>
          <w:szCs w:val="32"/>
          <w:lang w:val="en-US" w:eastAsia="zh-CN"/>
        </w:rPr>
        <w:t>实施方案制定比较详细</w:t>
      </w:r>
      <w:r>
        <w:rPr>
          <w:rFonts w:hint="eastAsia"/>
          <w:b w:val="0"/>
          <w:bCs w:val="0"/>
          <w:color w:val="auto"/>
          <w:spacing w:val="0"/>
          <w:sz w:val="32"/>
          <w:szCs w:val="32"/>
          <w:lang w:val="en-US" w:eastAsia="zh-CN"/>
        </w:rPr>
        <w:t>可行</w:t>
      </w:r>
      <w:r>
        <w:rPr>
          <w:rFonts w:hint="eastAsia" w:eastAsia="仿宋_GB2312"/>
          <w:b w:val="0"/>
          <w:bCs w:val="0"/>
          <w:color w:val="auto"/>
          <w:spacing w:val="0"/>
          <w:sz w:val="32"/>
          <w:szCs w:val="32"/>
          <w:lang w:val="en-US" w:eastAsia="zh-CN"/>
        </w:rPr>
        <w:t>，</w:t>
      </w:r>
      <w:r>
        <w:rPr>
          <w:rFonts w:hint="eastAsia"/>
          <w:b w:val="0"/>
          <w:bCs w:val="0"/>
          <w:color w:val="auto"/>
          <w:spacing w:val="0"/>
          <w:sz w:val="32"/>
          <w:szCs w:val="32"/>
          <w:lang w:val="en-US" w:eastAsia="zh-CN"/>
        </w:rPr>
        <w:t>每月的采风创作、展览展示和送文艺下基层活动得以正常推进，戏剧创作得以顺利开展，</w:t>
      </w:r>
      <w:r>
        <w:rPr>
          <w:rFonts w:hint="eastAsia" w:eastAsia="仿宋_GB2312"/>
          <w:b w:val="0"/>
          <w:bCs w:val="0"/>
          <w:color w:val="auto"/>
          <w:spacing w:val="0"/>
          <w:sz w:val="32"/>
          <w:szCs w:val="32"/>
          <w:lang w:val="en-US" w:eastAsia="zh-CN"/>
        </w:rPr>
        <w:t>各指标</w:t>
      </w:r>
      <w:r>
        <w:rPr>
          <w:rFonts w:hint="eastAsia"/>
          <w:b w:val="0"/>
          <w:bCs w:val="0"/>
          <w:color w:val="auto"/>
          <w:spacing w:val="0"/>
          <w:sz w:val="32"/>
          <w:szCs w:val="32"/>
          <w:lang w:val="en-US" w:eastAsia="zh-CN"/>
        </w:rPr>
        <w:t>得到有效落实</w:t>
      </w:r>
      <w:r>
        <w:rPr>
          <w:rFonts w:hint="eastAsia" w:eastAsia="仿宋_GB2312"/>
          <w:b w:val="0"/>
          <w:bCs w:val="0"/>
          <w:color w:val="auto"/>
          <w:spacing w:val="0"/>
          <w:sz w:val="32"/>
          <w:szCs w:val="32"/>
          <w:lang w:val="en-US" w:eastAsia="zh-CN"/>
        </w:rPr>
        <w:t>，完成率均较高。</w:t>
      </w:r>
    </w:p>
    <w:p>
      <w:pPr>
        <w:pStyle w:val="4"/>
        <w:pageBreakBefore w:val="0"/>
        <w:kinsoku/>
        <w:wordWrap/>
        <w:overflowPunct/>
        <w:topLinePunct w:val="0"/>
        <w:autoSpaceDE/>
        <w:autoSpaceDN/>
        <w:bidi w:val="0"/>
        <w:adjustRightInd/>
        <w:snapToGrid/>
        <w:spacing w:before="0" w:after="0" w:line="560" w:lineRule="exact"/>
        <w:ind w:leftChars="0" w:firstLine="640" w:firstLineChars="200"/>
        <w:textAlignment w:val="auto"/>
        <w:rPr>
          <w:rFonts w:hint="eastAsia" w:ascii="仿宋_GB2312" w:eastAsia="仿宋_GB2312"/>
          <w:b w:val="0"/>
          <w:bCs w:val="0"/>
          <w:spacing w:val="0"/>
        </w:rPr>
      </w:pPr>
      <w:r>
        <w:rPr>
          <w:rFonts w:hint="eastAsia" w:ascii="仿宋_GB2312" w:eastAsia="仿宋_GB2312"/>
          <w:b w:val="0"/>
          <w:bCs w:val="0"/>
          <w:spacing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bookmarkStart w:id="19" w:name="_Toc68703845"/>
      <w:r>
        <w:rPr>
          <w:rFonts w:hint="eastAsia"/>
          <w:color w:val="auto"/>
          <w:lang w:val="en-US" w:eastAsia="zh-CN"/>
        </w:rPr>
        <w:t>按照绩效管理要求，项目的绩效工作有待加强，项目人员对该项目绩效评价业务不熟悉等，在绩效考评指标的设计上，存在目标指标设置时过于保守，缺乏经验。</w:t>
      </w:r>
    </w:p>
    <w:p>
      <w:pPr>
        <w:pageBreakBefore w:val="0"/>
        <w:kinsoku/>
        <w:wordWrap/>
        <w:overflowPunct/>
        <w:topLinePunct w:val="0"/>
        <w:autoSpaceDE/>
        <w:autoSpaceDN/>
        <w:bidi w:val="0"/>
        <w:adjustRightInd/>
        <w:snapToGrid/>
        <w:spacing w:line="560" w:lineRule="exact"/>
        <w:ind w:leftChars="0" w:firstLine="643" w:firstLineChars="200"/>
        <w:textAlignment w:val="auto"/>
        <w:rPr>
          <w:rFonts w:eastAsia="黑体"/>
          <w:b/>
          <w:bCs/>
          <w:color w:val="0000FF"/>
          <w:spacing w:val="0"/>
          <w:sz w:val="32"/>
          <w:szCs w:val="32"/>
        </w:rPr>
      </w:pPr>
      <w:r>
        <w:rPr>
          <w:rFonts w:hint="eastAsia" w:ascii="宋体" w:hAnsi="宋体" w:eastAsia="宋体"/>
          <w:b/>
          <w:bCs/>
          <w:spacing w:val="0"/>
          <w:sz w:val="32"/>
          <w:szCs w:val="32"/>
          <w:lang w:val="en-US" w:eastAsia="zh-CN"/>
        </w:rPr>
        <w:t>七</w:t>
      </w:r>
      <w:r>
        <w:rPr>
          <w:rFonts w:hint="eastAsia" w:ascii="宋体" w:hAnsi="宋体" w:eastAsia="宋体"/>
          <w:b/>
          <w:bCs/>
          <w:spacing w:val="0"/>
          <w:sz w:val="32"/>
          <w:szCs w:val="32"/>
        </w:rPr>
        <w:t>、有关建议</w:t>
      </w:r>
      <w:bookmarkEnd w:id="19"/>
    </w:p>
    <w:p>
      <w:pPr>
        <w:pageBreakBefore w:val="0"/>
        <w:shd w:val="clea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lang w:val="en-US" w:eastAsia="zh-CN"/>
        </w:rPr>
        <w:t>3.进一步规范项目建设的程序。项目前期更加细化实施方案，严格执行资金管理办法和财政资金管理制度，严格按照项目实施方案、招投标管理办法等稳步推进工作。</w:t>
      </w:r>
    </w:p>
    <w:p>
      <w:pPr>
        <w:pageBreakBefore w:val="0"/>
        <w:shd w:val="clear"/>
        <w:kinsoku/>
        <w:wordWrap/>
        <w:overflowPunct/>
        <w:topLinePunct w:val="0"/>
        <w:autoSpaceDE/>
        <w:autoSpaceDN/>
        <w:bidi w:val="0"/>
        <w:adjustRightInd/>
        <w:snapToGrid/>
        <w:spacing w:line="560" w:lineRule="exact"/>
        <w:ind w:leftChars="0" w:firstLine="640" w:firstLineChars="200"/>
        <w:textAlignment w:val="auto"/>
        <w:outlineLvl w:val="0"/>
        <w:rPr>
          <w:color w:val="auto"/>
          <w:spacing w:val="0"/>
          <w:sz w:val="22"/>
          <w:szCs w:val="28"/>
        </w:rPr>
      </w:pPr>
      <w:r>
        <w:rPr>
          <w:rFonts w:hint="eastAsia" w:ascii="仿宋_GB2312" w:hAnsi="仿宋_GB2312" w:eastAsia="仿宋_GB2312" w:cs="仿宋_GB2312"/>
          <w:color w:val="auto"/>
          <w:spacing w:val="0"/>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pacing w:val="0"/>
          <w:sz w:val="36"/>
          <w:szCs w:val="32"/>
        </w:rPr>
        <w:t>。</w:t>
      </w:r>
    </w:p>
    <w:p>
      <w:pPr>
        <w:pageBreakBefore w:val="0"/>
        <w:shd w:val="clea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pPr>
        <w:pStyle w:val="3"/>
        <w:pageBreakBefore w:val="0"/>
        <w:kinsoku/>
        <w:wordWrap/>
        <w:overflowPunct/>
        <w:topLinePunct w:val="0"/>
        <w:autoSpaceDE/>
        <w:autoSpaceDN/>
        <w:bidi w:val="0"/>
        <w:adjustRightInd/>
        <w:snapToGrid/>
        <w:spacing w:before="0" w:after="0" w:line="560" w:lineRule="exact"/>
        <w:ind w:leftChars="0" w:firstLine="643" w:firstLineChars="200"/>
        <w:textAlignment w:val="auto"/>
        <w:rPr>
          <w:rFonts w:ascii="宋体" w:hAnsi="宋体" w:eastAsia="宋体"/>
          <w:spacing w:val="0"/>
          <w:sz w:val="32"/>
          <w:szCs w:val="32"/>
        </w:rPr>
      </w:pPr>
      <w:bookmarkStart w:id="20" w:name="_Toc68703846"/>
      <w:r>
        <w:rPr>
          <w:rFonts w:hint="eastAsia" w:ascii="宋体" w:hAnsi="宋体" w:eastAsia="宋体"/>
          <w:spacing w:val="0"/>
          <w:sz w:val="32"/>
          <w:szCs w:val="32"/>
          <w:lang w:val="en-US" w:eastAsia="zh-CN"/>
        </w:rPr>
        <w:t>八</w:t>
      </w:r>
      <w:r>
        <w:rPr>
          <w:rFonts w:hint="eastAsia" w:ascii="宋体" w:hAnsi="宋体" w:eastAsia="宋体"/>
          <w:spacing w:val="0"/>
          <w:sz w:val="32"/>
          <w:szCs w:val="32"/>
        </w:rPr>
        <w:t>、其他需要说明的问题</w:t>
      </w:r>
      <w:bookmarkEnd w:id="20"/>
    </w:p>
    <w:p>
      <w:pPr>
        <w:pageBreakBefore w:val="0"/>
        <w:kinsoku/>
        <w:wordWrap/>
        <w:overflowPunct/>
        <w:topLinePunct w:val="0"/>
        <w:autoSpaceDE/>
        <w:autoSpaceDN/>
        <w:bidi w:val="0"/>
        <w:adjustRightInd/>
        <w:snapToGrid/>
        <w:spacing w:line="560" w:lineRule="exact"/>
        <w:ind w:leftChars="0" w:firstLine="600" w:firstLineChars="200"/>
        <w:textAlignment w:val="auto"/>
        <w:rPr>
          <w:color w:val="000000" w:themeColor="text1"/>
          <w:spacing w:val="0"/>
          <w14:textFill>
            <w14:solidFill>
              <w14:schemeClr w14:val="tx1"/>
            </w14:solidFill>
          </w14:textFill>
        </w:rPr>
      </w:pPr>
      <w:r>
        <w:rPr>
          <w:rFonts w:hint="eastAsia"/>
          <w:color w:val="000000" w:themeColor="text1"/>
          <w:spacing w:val="0"/>
          <w14:textFill>
            <w14:solidFill>
              <w14:schemeClr w14:val="tx1"/>
            </w14:solidFill>
          </w14:textFill>
        </w:rPr>
        <w:t>无</w:t>
      </w:r>
    </w:p>
    <w:p>
      <w:pPr>
        <w:pageBreakBefore w:val="0"/>
        <w:kinsoku/>
        <w:wordWrap/>
        <w:overflowPunct/>
        <w:topLinePunct w:val="0"/>
        <w:autoSpaceDE/>
        <w:autoSpaceDN/>
        <w:bidi w:val="0"/>
        <w:adjustRightInd/>
        <w:snapToGrid/>
        <w:spacing w:line="560" w:lineRule="exact"/>
        <w:ind w:leftChars="0" w:firstLine="600" w:firstLineChars="200"/>
        <w:textAlignment w:val="auto"/>
        <w:rPr>
          <w:spacing w:val="0"/>
        </w:rPr>
      </w:pPr>
    </w:p>
    <w:p>
      <w:pPr>
        <w:pageBreakBefore w:val="0"/>
        <w:kinsoku/>
        <w:wordWrap/>
        <w:overflowPunct/>
        <w:topLinePunct w:val="0"/>
        <w:autoSpaceDE/>
        <w:autoSpaceDN/>
        <w:bidi w:val="0"/>
        <w:adjustRightInd/>
        <w:snapToGrid/>
        <w:spacing w:line="560" w:lineRule="exact"/>
        <w:ind w:leftChars="0" w:firstLine="600" w:firstLineChars="200"/>
        <w:textAlignment w:val="auto"/>
        <w:rPr>
          <w:spacing w:val="0"/>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3B7B86"/>
    <w:rsid w:val="031A7868"/>
    <w:rsid w:val="04074A2A"/>
    <w:rsid w:val="045B0C31"/>
    <w:rsid w:val="04B5220A"/>
    <w:rsid w:val="05227DA5"/>
    <w:rsid w:val="05284B01"/>
    <w:rsid w:val="06DA7D4B"/>
    <w:rsid w:val="071C5AD0"/>
    <w:rsid w:val="08135BF2"/>
    <w:rsid w:val="087245E9"/>
    <w:rsid w:val="08D20D13"/>
    <w:rsid w:val="0B9A7F91"/>
    <w:rsid w:val="0C4D0F1B"/>
    <w:rsid w:val="0F2A6BF7"/>
    <w:rsid w:val="0FD92952"/>
    <w:rsid w:val="102B0279"/>
    <w:rsid w:val="116A55A1"/>
    <w:rsid w:val="116A77A6"/>
    <w:rsid w:val="1209439B"/>
    <w:rsid w:val="125C2B39"/>
    <w:rsid w:val="13777870"/>
    <w:rsid w:val="138B0A9F"/>
    <w:rsid w:val="13DC48B5"/>
    <w:rsid w:val="144968D3"/>
    <w:rsid w:val="15636A48"/>
    <w:rsid w:val="162921DF"/>
    <w:rsid w:val="1649189C"/>
    <w:rsid w:val="195574F4"/>
    <w:rsid w:val="1A3C321C"/>
    <w:rsid w:val="1B4E4189"/>
    <w:rsid w:val="1C011973"/>
    <w:rsid w:val="1D705E8F"/>
    <w:rsid w:val="1D723F37"/>
    <w:rsid w:val="1D724FC4"/>
    <w:rsid w:val="1D785367"/>
    <w:rsid w:val="1EC93137"/>
    <w:rsid w:val="1F8A3F4D"/>
    <w:rsid w:val="20382371"/>
    <w:rsid w:val="20583B6A"/>
    <w:rsid w:val="206F54C4"/>
    <w:rsid w:val="20FA2EAA"/>
    <w:rsid w:val="21733A6D"/>
    <w:rsid w:val="21820804"/>
    <w:rsid w:val="219253E5"/>
    <w:rsid w:val="239161EE"/>
    <w:rsid w:val="242E789B"/>
    <w:rsid w:val="242F1929"/>
    <w:rsid w:val="24BD0D51"/>
    <w:rsid w:val="24F56947"/>
    <w:rsid w:val="25AB2637"/>
    <w:rsid w:val="25CE3392"/>
    <w:rsid w:val="27F82D39"/>
    <w:rsid w:val="29C40D94"/>
    <w:rsid w:val="2CCD5A05"/>
    <w:rsid w:val="2D6E3D0B"/>
    <w:rsid w:val="2E163EBF"/>
    <w:rsid w:val="2F565A52"/>
    <w:rsid w:val="32272ACB"/>
    <w:rsid w:val="32AE0DEC"/>
    <w:rsid w:val="32C564BD"/>
    <w:rsid w:val="33340711"/>
    <w:rsid w:val="33F629CD"/>
    <w:rsid w:val="3420759B"/>
    <w:rsid w:val="34407DE8"/>
    <w:rsid w:val="35411821"/>
    <w:rsid w:val="360F1920"/>
    <w:rsid w:val="367C7C2A"/>
    <w:rsid w:val="369425D5"/>
    <w:rsid w:val="36B72533"/>
    <w:rsid w:val="371152AD"/>
    <w:rsid w:val="377564FD"/>
    <w:rsid w:val="37C24A54"/>
    <w:rsid w:val="380441AB"/>
    <w:rsid w:val="38360310"/>
    <w:rsid w:val="3ACE0B08"/>
    <w:rsid w:val="3B29274B"/>
    <w:rsid w:val="3B9F1AC7"/>
    <w:rsid w:val="3BCA7564"/>
    <w:rsid w:val="3D001AEE"/>
    <w:rsid w:val="3E8527A2"/>
    <w:rsid w:val="3F437C8F"/>
    <w:rsid w:val="3F783BB5"/>
    <w:rsid w:val="3FBB334C"/>
    <w:rsid w:val="4057649F"/>
    <w:rsid w:val="41A10269"/>
    <w:rsid w:val="43182414"/>
    <w:rsid w:val="46507BB3"/>
    <w:rsid w:val="46967C0E"/>
    <w:rsid w:val="46F14A6F"/>
    <w:rsid w:val="489B7043"/>
    <w:rsid w:val="49370038"/>
    <w:rsid w:val="4A5A3216"/>
    <w:rsid w:val="4A7C25BE"/>
    <w:rsid w:val="4B383175"/>
    <w:rsid w:val="4B3D53FF"/>
    <w:rsid w:val="4B5A112C"/>
    <w:rsid w:val="4C22332E"/>
    <w:rsid w:val="4C9743B6"/>
    <w:rsid w:val="4D0314E7"/>
    <w:rsid w:val="4D16313C"/>
    <w:rsid w:val="4D8507BC"/>
    <w:rsid w:val="4EDF5575"/>
    <w:rsid w:val="4F0B5FA8"/>
    <w:rsid w:val="4FA61703"/>
    <w:rsid w:val="4FD921D1"/>
    <w:rsid w:val="51B8499E"/>
    <w:rsid w:val="532219F2"/>
    <w:rsid w:val="53676C63"/>
    <w:rsid w:val="54604C7D"/>
    <w:rsid w:val="54E57124"/>
    <w:rsid w:val="54F476EE"/>
    <w:rsid w:val="55E0260E"/>
    <w:rsid w:val="56796849"/>
    <w:rsid w:val="56B936C5"/>
    <w:rsid w:val="5706431C"/>
    <w:rsid w:val="582230FD"/>
    <w:rsid w:val="587E46E7"/>
    <w:rsid w:val="590B7824"/>
    <w:rsid w:val="590D6245"/>
    <w:rsid w:val="59805264"/>
    <w:rsid w:val="599E6993"/>
    <w:rsid w:val="5AA6688A"/>
    <w:rsid w:val="5BE472B8"/>
    <w:rsid w:val="5C925E49"/>
    <w:rsid w:val="5CD3534A"/>
    <w:rsid w:val="5DA95371"/>
    <w:rsid w:val="5FA863FE"/>
    <w:rsid w:val="5FDA47CD"/>
    <w:rsid w:val="60204E9B"/>
    <w:rsid w:val="60596D3C"/>
    <w:rsid w:val="60D46031"/>
    <w:rsid w:val="61280E9B"/>
    <w:rsid w:val="629C76D5"/>
    <w:rsid w:val="63E56E58"/>
    <w:rsid w:val="66A63B9A"/>
    <w:rsid w:val="67930C42"/>
    <w:rsid w:val="679649D8"/>
    <w:rsid w:val="67CC5A9C"/>
    <w:rsid w:val="67F07212"/>
    <w:rsid w:val="68BC6E36"/>
    <w:rsid w:val="68F11999"/>
    <w:rsid w:val="6A9F1DC6"/>
    <w:rsid w:val="6B275D0A"/>
    <w:rsid w:val="6BF65F61"/>
    <w:rsid w:val="6D6A7118"/>
    <w:rsid w:val="6E0C7B11"/>
    <w:rsid w:val="6E4537F2"/>
    <w:rsid w:val="6F154A4C"/>
    <w:rsid w:val="6F6F1C62"/>
    <w:rsid w:val="70C028F3"/>
    <w:rsid w:val="714662DE"/>
    <w:rsid w:val="71615EC1"/>
    <w:rsid w:val="723D2CFA"/>
    <w:rsid w:val="72943709"/>
    <w:rsid w:val="72BA5B47"/>
    <w:rsid w:val="72FD7C30"/>
    <w:rsid w:val="73167737"/>
    <w:rsid w:val="736D46B7"/>
    <w:rsid w:val="73DE64F1"/>
    <w:rsid w:val="74602D6B"/>
    <w:rsid w:val="763A0251"/>
    <w:rsid w:val="772C0914"/>
    <w:rsid w:val="791D3642"/>
    <w:rsid w:val="7936557C"/>
    <w:rsid w:val="798E461E"/>
    <w:rsid w:val="7A301431"/>
    <w:rsid w:val="7A3C5C98"/>
    <w:rsid w:val="7B484ED1"/>
    <w:rsid w:val="7B567A6A"/>
    <w:rsid w:val="7B943CCB"/>
    <w:rsid w:val="7BE350CF"/>
    <w:rsid w:val="7C8C4263"/>
    <w:rsid w:val="7F4258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2024-05-08T03:26:17Z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DE954512F1ED428B8638DB78337997D9</vt:lpwstr>
  </property>
</Properties>
</file>