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ascii="宋体" w:hAnsi="宋体" w:eastAsia="宋体" w:cs="Arial"/>
          <w:b/>
          <w:bCs/>
          <w:sz w:val="48"/>
          <w:szCs w:val="48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ascii="宋体" w:hAnsi="宋体" w:eastAsia="宋体" w:cs="Arial"/>
          <w:b/>
          <w:bCs/>
          <w:sz w:val="48"/>
          <w:szCs w:val="48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ascii="宋体" w:hAnsi="宋体" w:eastAsia="宋体" w:cs="Arial"/>
          <w:b/>
          <w:bCs/>
          <w:sz w:val="48"/>
          <w:szCs w:val="48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44" w:firstLineChars="200"/>
        <w:jc w:val="center"/>
        <w:textAlignment w:val="auto"/>
        <w:rPr>
          <w:rFonts w:ascii="宋体" w:hAnsi="宋体" w:eastAsia="宋体" w:cs="Arial"/>
          <w:b/>
          <w:bCs/>
          <w:sz w:val="52"/>
          <w:szCs w:val="52"/>
        </w:rPr>
      </w:pPr>
      <w:r>
        <w:rPr>
          <w:rFonts w:hint="eastAsia" w:ascii="宋体" w:hAnsi="宋体" w:eastAsia="宋体" w:cs="Arial"/>
          <w:b/>
          <w:bCs/>
          <w:sz w:val="52"/>
          <w:szCs w:val="52"/>
        </w:rPr>
        <w:t>项目支出绩效评价报告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ascii="宋体" w:hAnsi="宋体" w:eastAsia="宋体" w:cs="Arial"/>
          <w:b/>
          <w:bCs/>
          <w:sz w:val="48"/>
          <w:szCs w:val="48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 w:firstLineChars="20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  <w:r>
        <w:rPr>
          <w:rFonts w:hint="eastAsia" w:ascii="红豆小标宋简体" w:hAnsi="红豆小标宋简体" w:eastAsia="红豆小标宋简体" w:cs="红豆小标宋简体"/>
          <w:color w:val="000000"/>
          <w:kern w:val="0"/>
          <w:sz w:val="36"/>
          <w:szCs w:val="36"/>
        </w:rPr>
        <w:t>（2</w:t>
      </w:r>
      <w:r>
        <w:rPr>
          <w:rFonts w:ascii="红豆小标宋简体" w:hAnsi="红豆小标宋简体" w:eastAsia="红豆小标宋简体" w:cs="红豆小标宋简体"/>
          <w:color w:val="000000"/>
          <w:kern w:val="0"/>
          <w:sz w:val="36"/>
          <w:szCs w:val="36"/>
        </w:rPr>
        <w:t>02</w:t>
      </w:r>
      <w:r>
        <w:rPr>
          <w:rFonts w:hint="eastAsia" w:ascii="红豆小标宋简体" w:hAnsi="红豆小标宋简体" w:eastAsia="红豆小标宋简体" w:cs="红豆小标宋简体"/>
          <w:color w:val="000000"/>
          <w:kern w:val="0"/>
          <w:sz w:val="36"/>
          <w:szCs w:val="36"/>
          <w:lang w:val="en-US" w:eastAsia="zh-CN"/>
        </w:rPr>
        <w:t>3</w:t>
      </w:r>
      <w:r>
        <w:rPr>
          <w:rFonts w:hint="eastAsia" w:ascii="红豆小标宋简体" w:hAnsi="红豆小标宋简体" w:eastAsia="红豆小标宋简体" w:cs="红豆小标宋简体"/>
          <w:color w:val="000000"/>
          <w:kern w:val="0"/>
          <w:sz w:val="36"/>
          <w:szCs w:val="36"/>
        </w:rPr>
        <w:t>年度）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项目名称：《巴音郭楞日报》（民文版）报纸印刷补贴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宋体" w:hAnsi="宋体" w:eastAsia="宋体" w:cs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实施单位（公章）：</w:t>
      </w: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  <w:lang w:val="en-US" w:eastAsia="zh-CN"/>
        </w:rPr>
        <w:t>巴音郭楞融媒体中心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宋体" w:hAnsi="宋体" w:eastAsia="宋体" w:cs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主管部门（公章）：</w:t>
      </w: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  <w:lang w:val="en-US" w:eastAsia="zh-CN"/>
        </w:rPr>
        <w:t>巴州宣传部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宋体" w:hAnsi="宋体" w:eastAsia="宋体" w:cs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项目负责人（签章）：</w:t>
      </w: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  <w:lang w:val="en-US" w:eastAsia="zh-CN"/>
        </w:rPr>
        <w:t>沈建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宋体" w:hAnsi="宋体" w:eastAsia="宋体" w:cs="仿宋_GB2312"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填报时间：202</w:t>
      </w: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年</w:t>
      </w: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月</w:t>
      </w: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  <w:lang w:val="en-US" w:eastAsia="zh-CN"/>
        </w:rPr>
        <w:t>28</w:t>
      </w: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日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3" w:firstLineChars="200"/>
        <w:jc w:val="left"/>
        <w:textAlignment w:val="auto"/>
        <w:rPr>
          <w:rFonts w:ascii="宋体" w:hAnsi="宋体" w:eastAsia="宋体" w:cs="Arial"/>
          <w:b/>
          <w:bCs/>
          <w:sz w:val="36"/>
          <w:szCs w:val="36"/>
        </w:rPr>
      </w:pPr>
      <w:r>
        <w:rPr>
          <w:rFonts w:ascii="宋体" w:hAnsi="宋体" w:eastAsia="宋体" w:cs="Arial"/>
          <w:b/>
          <w:bCs/>
          <w:sz w:val="36"/>
          <w:szCs w:val="36"/>
        </w:rPr>
        <w:br w:type="page"/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3" w:firstLineChars="200"/>
        <w:jc w:val="center"/>
        <w:textAlignment w:val="auto"/>
        <w:rPr>
          <w:rFonts w:ascii="Arial" w:hAnsi="Arial" w:eastAsia="宋体" w:cs="Arial"/>
          <w:b/>
          <w:bCs/>
          <w:sz w:val="36"/>
          <w:szCs w:val="36"/>
        </w:rPr>
      </w:pPr>
      <w:r>
        <w:rPr>
          <w:rFonts w:hint="eastAsia" w:ascii="宋体" w:hAnsi="宋体" w:eastAsia="宋体" w:cs="Arial"/>
          <w:b/>
          <w:bCs/>
          <w:sz w:val="36"/>
          <w:szCs w:val="36"/>
        </w:rPr>
        <w:t>项目支出</w:t>
      </w:r>
      <w:r>
        <w:rPr>
          <w:rFonts w:ascii="宋体" w:hAnsi="宋体" w:eastAsia="宋体" w:cs="Arial"/>
          <w:b/>
          <w:bCs/>
          <w:sz w:val="36"/>
          <w:szCs w:val="36"/>
        </w:rPr>
        <w:t>绩效</w:t>
      </w:r>
      <w:r>
        <w:rPr>
          <w:rFonts w:hint="eastAsia" w:ascii="宋体" w:hAnsi="宋体" w:eastAsia="宋体" w:cs="Arial"/>
          <w:b/>
          <w:bCs/>
          <w:sz w:val="36"/>
          <w:szCs w:val="36"/>
        </w:rPr>
        <w:t>评价报告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center"/>
        <w:textAlignment w:val="auto"/>
        <w:rPr>
          <w:rFonts w:ascii="仿宋_GB2312"/>
          <w:szCs w:val="30"/>
        </w:rPr>
      </w:pP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sz w:val="32"/>
          <w:szCs w:val="32"/>
        </w:rPr>
      </w:pPr>
      <w:bookmarkStart w:id="0" w:name="_Toc68703827"/>
      <w:r>
        <w:rPr>
          <w:rFonts w:hint="eastAsia" w:ascii="宋体" w:hAnsi="宋体" w:eastAsia="宋体"/>
          <w:sz w:val="32"/>
          <w:szCs w:val="32"/>
        </w:rPr>
        <w:t>一、基本情况</w:t>
      </w:r>
      <w:bookmarkEnd w:id="0"/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eastAsia="仿宋_GB2312"/>
          <w:b w:val="0"/>
          <w:bCs w:val="0"/>
        </w:rPr>
      </w:pPr>
      <w:bookmarkStart w:id="1" w:name="_Toc68703828"/>
      <w:r>
        <w:rPr>
          <w:rFonts w:hint="eastAsia" w:ascii="仿宋_GB2312"/>
          <w:highlight w:val="none"/>
          <w:lang w:val="en-US" w:eastAsia="zh-CN"/>
        </w:rPr>
        <w:t>1.</w:t>
      </w:r>
      <w:r>
        <w:rPr>
          <w:rFonts w:hint="eastAsia" w:ascii="仿宋_GB2312"/>
          <w:highlight w:val="none"/>
        </w:rPr>
        <w:t>项目背景，主要内容及实施情况</w:t>
      </w:r>
      <w:r>
        <w:rPr>
          <w:rFonts w:hint="eastAsia" w:ascii="仿宋_GB2312" w:eastAsia="仿宋_GB2312"/>
          <w:b w:val="0"/>
          <w:bCs w:val="0"/>
        </w:rPr>
        <w:t>。</w:t>
      </w:r>
      <w:bookmarkEnd w:id="1"/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/>
          <w:highlight w:val="none"/>
        </w:rPr>
      </w:pPr>
      <w:r>
        <w:rPr>
          <w:rFonts w:hint="eastAsia" w:ascii="仿宋_GB2312"/>
          <w:highlight w:val="none"/>
        </w:rPr>
        <w:t>（1）项目背景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cs="仿宋_GB2312"/>
          <w:sz w:val="30"/>
          <w:szCs w:val="30"/>
          <w:lang w:val="en-US" w:eastAsia="zh-CN"/>
        </w:rPr>
        <w:t>根据党的二十大报告，丰富人民群众精神文化生活，培育和践行社会主义核心价值观，深化群众性精神文明创建及“十四五”规划纲要，为了推动“十四五规划”目标的实现，全面准确贯彻《自治区文化润疆工程方案》战略方针，夯实铸牢中华民族共同体意识的文化基础，《巴音郭楞日报》作为巴州党委机关报，把党和政府的声音送到千家万户是党报义不容辞的责任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ascii="仿宋_GB2312"/>
          <w:highlight w:val="none"/>
        </w:rPr>
      </w:pPr>
      <w:r>
        <w:rPr>
          <w:rFonts w:hint="eastAsia" w:ascii="仿宋_GB2312"/>
          <w:highlight w:val="none"/>
        </w:rPr>
        <w:t>（</w:t>
      </w:r>
      <w:r>
        <w:rPr>
          <w:rFonts w:hint="eastAsia" w:ascii="仿宋_GB2312"/>
          <w:highlight w:val="none"/>
          <w:lang w:val="en-US" w:eastAsia="zh-CN"/>
        </w:rPr>
        <w:t>2</w:t>
      </w:r>
      <w:r>
        <w:rPr>
          <w:rFonts w:hint="eastAsia" w:ascii="仿宋_GB2312"/>
          <w:highlight w:val="none"/>
        </w:rPr>
        <w:t>）主要内容</w:t>
      </w:r>
      <w:r>
        <w:rPr>
          <w:rFonts w:hint="eastAsia"/>
          <w:highlight w:val="none"/>
        </w:rPr>
        <w:t>及</w:t>
      </w:r>
      <w:r>
        <w:rPr>
          <w:rFonts w:hint="eastAsia" w:ascii="仿宋_GB2312"/>
          <w:highlight w:val="none"/>
        </w:rPr>
        <w:t>实施情况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  <w:sz w:val="30"/>
          <w:szCs w:val="30"/>
          <w:lang w:val="en-US" w:eastAsia="zh-CN"/>
        </w:rPr>
      </w:pPr>
      <w:r>
        <w:rPr>
          <w:rFonts w:hint="eastAsia" w:ascii="仿宋_GB2312"/>
          <w:highlight w:val="none"/>
        </w:rPr>
        <w:t>主要内容：</w:t>
      </w:r>
      <w:r>
        <w:rPr>
          <w:rFonts w:hint="eastAsia"/>
          <w:color w:val="auto"/>
          <w:sz w:val="30"/>
          <w:szCs w:val="30"/>
          <w:highlight w:val="none"/>
        </w:rPr>
        <w:t>全</w:t>
      </w:r>
      <w:r>
        <w:rPr>
          <w:rFonts w:hint="eastAsia"/>
          <w:color w:val="auto"/>
          <w:sz w:val="30"/>
          <w:szCs w:val="30"/>
        </w:rPr>
        <w:t>年出版民文版报纸，保质保量完成报纸出版发行</w:t>
      </w:r>
      <w:r>
        <w:rPr>
          <w:rFonts w:hint="eastAsia"/>
          <w:color w:val="auto"/>
          <w:sz w:val="30"/>
          <w:szCs w:val="30"/>
          <w:lang w:eastAsia="zh-CN"/>
        </w:rPr>
        <w:t>，</w:t>
      </w:r>
      <w:r>
        <w:rPr>
          <w:rFonts w:hint="eastAsia" w:ascii="仿宋_GB2312" w:hAnsi="仿宋_GB2312" w:cs="仿宋_GB2312"/>
          <w:sz w:val="30"/>
          <w:szCs w:val="30"/>
          <w:lang w:val="en-US" w:eastAsia="zh-CN"/>
        </w:rPr>
        <w:t>把党和政府的声音送到千家万户，</w:t>
      </w:r>
      <w:r>
        <w:rPr>
          <w:rFonts w:hint="eastAsia"/>
          <w:color w:val="auto"/>
        </w:rPr>
        <w:t>进一步扩大了政策宣传知晓率</w:t>
      </w:r>
      <w:r>
        <w:rPr>
          <w:rFonts w:hint="eastAsia"/>
          <w:color w:val="auto"/>
          <w:sz w:val="30"/>
          <w:szCs w:val="30"/>
          <w:lang w:val="en-US" w:eastAsia="zh-CN"/>
        </w:rPr>
        <w:t>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sz w:val="30"/>
          <w:szCs w:val="30"/>
        </w:rPr>
      </w:pPr>
      <w:r>
        <w:rPr>
          <w:rFonts w:hint="eastAsia" w:ascii="仿宋_GB2312"/>
          <w:highlight w:val="none"/>
        </w:rPr>
        <w:t>实施情况：项目目前已经完成</w:t>
      </w:r>
      <w:r>
        <w:rPr>
          <w:rFonts w:hint="eastAsia"/>
          <w:sz w:val="30"/>
          <w:szCs w:val="30"/>
        </w:rPr>
        <w:t>全年报纸（民文版）出版期数260期，每期报纸出版数量11500份，</w:t>
      </w:r>
      <w:r>
        <w:rPr>
          <w:rFonts w:hint="eastAsia" w:ascii="仿宋_GB2312"/>
          <w:highlight w:val="none"/>
        </w:rPr>
        <w:t>项目在实施过程中严格按照目标设立的各阶段任务开展工作，在前期立项过程中严格把</w:t>
      </w:r>
      <w:r>
        <w:rPr>
          <w:rFonts w:hint="eastAsia" w:ascii="仿宋_GB2312"/>
          <w:highlight w:val="none"/>
          <w:lang w:val="en-US" w:eastAsia="zh-CN"/>
        </w:rPr>
        <w:t>控</w:t>
      </w:r>
      <w:r>
        <w:rPr>
          <w:rFonts w:hint="eastAsia"/>
          <w:color w:val="auto"/>
        </w:rPr>
        <w:t>出版发行任务，</w:t>
      </w:r>
      <w:r>
        <w:rPr>
          <w:rFonts w:hint="eastAsia" w:ascii="仿宋_GB2312"/>
          <w:highlight w:val="none"/>
          <w:lang w:val="en-US" w:eastAsia="zh-CN"/>
        </w:rPr>
        <w:t>并</w:t>
      </w:r>
      <w:r>
        <w:rPr>
          <w:rFonts w:hint="eastAsia" w:ascii="仿宋_GB2312"/>
          <w:highlight w:val="none"/>
        </w:rPr>
        <w:t>建立安全防护机制，保证项目实施各阶段安全顺利进行</w:t>
      </w:r>
      <w:r>
        <w:rPr>
          <w:rFonts w:hint="eastAsia"/>
          <w:sz w:val="30"/>
          <w:szCs w:val="30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color w:val="auto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</w:t>
      </w:r>
      <w:r>
        <w:rPr>
          <w:rFonts w:hint="eastAsia"/>
        </w:rPr>
        <w:t>资金投入情况：</w:t>
      </w:r>
      <w:r>
        <w:rPr>
          <w:rFonts w:hint="eastAsia"/>
          <w:color w:val="auto"/>
        </w:rPr>
        <w:t>该项目年初预算数</w:t>
      </w:r>
      <w:r>
        <w:rPr>
          <w:rFonts w:hint="eastAsia"/>
          <w:color w:val="auto"/>
          <w:lang w:val="en-US" w:eastAsia="zh-CN"/>
        </w:rPr>
        <w:t>120</w:t>
      </w:r>
      <w:r>
        <w:rPr>
          <w:rFonts w:hint="eastAsia"/>
          <w:color w:val="auto"/>
        </w:rPr>
        <w:t>万元，全年预算数</w:t>
      </w:r>
      <w:r>
        <w:rPr>
          <w:rFonts w:hint="eastAsia"/>
          <w:color w:val="auto"/>
          <w:lang w:val="en-US" w:eastAsia="zh-CN"/>
        </w:rPr>
        <w:t>120</w:t>
      </w:r>
      <w:r>
        <w:rPr>
          <w:rFonts w:hint="eastAsia"/>
          <w:color w:val="auto"/>
        </w:rPr>
        <w:t>万元，实际总投入</w:t>
      </w:r>
      <w:r>
        <w:rPr>
          <w:rFonts w:hint="eastAsia"/>
          <w:color w:val="auto"/>
          <w:lang w:val="en-US" w:eastAsia="zh-CN"/>
        </w:rPr>
        <w:t>120</w:t>
      </w:r>
      <w:r>
        <w:rPr>
          <w:rFonts w:hint="eastAsia"/>
          <w:color w:val="auto"/>
        </w:rPr>
        <w:t>万元，该项目资金已全部落实到位，资金来源为</w:t>
      </w:r>
      <w:r>
        <w:rPr>
          <w:rFonts w:hint="eastAsia"/>
          <w:color w:val="auto"/>
          <w:lang w:val="en-US" w:eastAsia="zh-CN"/>
        </w:rPr>
        <w:t>财政拨款</w:t>
      </w:r>
      <w:r>
        <w:rPr>
          <w:rFonts w:hint="eastAsia"/>
          <w:color w:val="auto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eastAsia="zh-CN"/>
        </w:rPr>
        <w:t>）</w:t>
      </w:r>
      <w:r>
        <w:rPr>
          <w:rFonts w:hint="eastAsia"/>
        </w:rPr>
        <w:t>资金使用情况：</w:t>
      </w:r>
      <w:r>
        <w:rPr>
          <w:rFonts w:hint="eastAsia"/>
          <w:color w:val="auto"/>
        </w:rPr>
        <w:t>该项目年初预算数</w:t>
      </w:r>
      <w:r>
        <w:rPr>
          <w:rFonts w:hint="eastAsia"/>
          <w:color w:val="auto"/>
          <w:lang w:val="en-US" w:eastAsia="zh-CN"/>
        </w:rPr>
        <w:t>120</w:t>
      </w:r>
      <w:r>
        <w:rPr>
          <w:rFonts w:hint="eastAsia"/>
          <w:color w:val="auto"/>
        </w:rPr>
        <w:t>万元，全年预算数</w:t>
      </w:r>
      <w:r>
        <w:rPr>
          <w:rFonts w:hint="eastAsia"/>
          <w:color w:val="auto"/>
          <w:lang w:val="en-US" w:eastAsia="zh-CN"/>
        </w:rPr>
        <w:t>120</w:t>
      </w:r>
      <w:r>
        <w:rPr>
          <w:rFonts w:hint="eastAsia"/>
          <w:color w:val="auto"/>
        </w:rPr>
        <w:t>万元，全年执行数</w:t>
      </w:r>
      <w:r>
        <w:rPr>
          <w:rFonts w:hint="eastAsia"/>
          <w:color w:val="auto"/>
          <w:lang w:val="en-US" w:eastAsia="zh-CN"/>
        </w:rPr>
        <w:t>120</w:t>
      </w:r>
      <w:r>
        <w:rPr>
          <w:rFonts w:hint="eastAsia"/>
          <w:color w:val="auto"/>
        </w:rPr>
        <w:t>万元，预算执行率为</w:t>
      </w:r>
      <w:r>
        <w:rPr>
          <w:rFonts w:hint="eastAsia"/>
          <w:color w:val="auto"/>
          <w:lang w:val="en-US" w:eastAsia="zh-CN"/>
        </w:rPr>
        <w:t>100</w:t>
      </w:r>
      <w:r>
        <w:rPr>
          <w:rFonts w:hint="eastAsia"/>
          <w:color w:val="auto"/>
        </w:rPr>
        <w:t>%，用于：报纸出版260期，每期报纸出版财政承担成本4615.38</w:t>
      </w:r>
      <w:r>
        <w:rPr>
          <w:rFonts w:hint="eastAsia"/>
          <w:color w:val="auto"/>
          <w:lang w:val="en-US" w:eastAsia="zh-CN"/>
        </w:rPr>
        <w:t>元，全年共120万元</w:t>
      </w:r>
      <w:r>
        <w:rPr>
          <w:rFonts w:hint="eastAsia"/>
          <w:color w:val="auto"/>
        </w:rPr>
        <w:t>。</w:t>
      </w:r>
      <w:bookmarkStart w:id="2" w:name="_Toc68703829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eastAsia="仿宋_GB2312"/>
          <w:b w:val="0"/>
          <w:bCs w:val="0"/>
          <w:lang w:val="en-US" w:eastAsia="zh-CN"/>
        </w:rPr>
      </w:pPr>
      <w:r>
        <w:rPr>
          <w:rFonts w:hint="eastAsia" w:ascii="仿宋_GB2312" w:eastAsia="仿宋_GB2312"/>
          <w:b w:val="0"/>
          <w:bCs w:val="0"/>
        </w:rPr>
        <w:t>（二）项目绩效目标</w:t>
      </w:r>
      <w:bookmarkEnd w:id="2"/>
      <w:r>
        <w:rPr>
          <w:rFonts w:hint="eastAsia" w:ascii="仿宋_GB2312" w:eastAsia="仿宋_GB2312"/>
          <w:b w:val="0"/>
          <w:bCs w:val="0"/>
          <w:color w:val="000000" w:themeColor="text1"/>
          <w:lang w:eastAsia="zh-CN"/>
        </w:rPr>
        <w:t>，</w:t>
      </w:r>
      <w:r>
        <w:rPr>
          <w:rFonts w:hint="eastAsia"/>
          <w:color w:val="000000" w:themeColor="text1"/>
        </w:rPr>
        <w:t>包括总体目标和阶段性目标。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FF0000"/>
          <w:sz w:val="30"/>
          <w:szCs w:val="30"/>
        </w:rPr>
      </w:pP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  <w:lang w:val="en-US" w:eastAsia="zh-CN"/>
        </w:rPr>
        <w:t>.</w:t>
      </w:r>
      <w:r>
        <w:rPr>
          <w:rFonts w:hint="eastAsia"/>
          <w:sz w:val="30"/>
          <w:szCs w:val="30"/>
        </w:rPr>
        <w:t>总体目标：《巴音郭楞日报》作为巴州党委机关报，把党和政府的声音送到千家万户是党报义不容辞的责任。全年报纸（民文版）出版期数260期，每期报纸出版数量11500份，将120万元资金用于保障《巴音郭楞日报》维文版、蒙文版两种文版报纸保质保量完成出版发行</w:t>
      </w:r>
      <w:r>
        <w:rPr>
          <w:rFonts w:hint="eastAsia"/>
          <w:color w:val="auto"/>
          <w:sz w:val="30"/>
          <w:szCs w:val="3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 w:firstLineChars="200"/>
        <w:jc w:val="both"/>
        <w:textAlignment w:val="auto"/>
        <w:outlineLvl w:val="9"/>
      </w:pPr>
      <w:r>
        <w:rPr>
          <w:sz w:val="30"/>
          <w:szCs w:val="30"/>
        </w:rPr>
        <w:t>2</w:t>
      </w:r>
      <w:r>
        <w:rPr>
          <w:rFonts w:hint="eastAsia"/>
          <w:sz w:val="30"/>
          <w:szCs w:val="30"/>
          <w:lang w:val="en-US" w:eastAsia="zh-CN"/>
        </w:rPr>
        <w:t>.</w:t>
      </w:r>
      <w:r>
        <w:rPr>
          <w:rFonts w:hint="eastAsia"/>
          <w:sz w:val="30"/>
          <w:szCs w:val="30"/>
        </w:rPr>
        <w:t>阶段性目标：为项目的顺利进行，确保项目实施有效，</w:t>
      </w:r>
      <w:r>
        <w:rPr>
          <w:rFonts w:hint="eastAsia"/>
          <w:color w:val="auto"/>
        </w:rPr>
        <w:t>进一步扩大了政策宣传知晓率</w:t>
      </w:r>
      <w:r>
        <w:rPr>
          <w:rFonts w:hint="eastAsia"/>
          <w:sz w:val="30"/>
          <w:szCs w:val="30"/>
        </w:rPr>
        <w:t>。该项目2023年第一季度完成</w:t>
      </w:r>
      <w:r>
        <w:rPr>
          <w:rFonts w:hint="eastAsia"/>
          <w:sz w:val="30"/>
          <w:szCs w:val="30"/>
          <w:lang w:val="en-US" w:eastAsia="zh-CN"/>
        </w:rPr>
        <w:t>项目</w:t>
      </w:r>
      <w:r>
        <w:rPr>
          <w:rFonts w:hint="eastAsia"/>
          <w:sz w:val="30"/>
          <w:szCs w:val="30"/>
        </w:rPr>
        <w:t>编制</w:t>
      </w:r>
      <w:r>
        <w:rPr>
          <w:rFonts w:hint="eastAsia"/>
          <w:sz w:val="30"/>
          <w:szCs w:val="30"/>
          <w:lang w:val="en-US" w:eastAsia="zh-CN"/>
        </w:rPr>
        <w:t>内容并</w:t>
      </w:r>
      <w:r>
        <w:rPr>
          <w:rFonts w:hint="eastAsia"/>
          <w:sz w:val="30"/>
          <w:szCs w:val="30"/>
        </w:rPr>
        <w:t>签订合同，开始对接项目实施工作；第二季度</w:t>
      </w:r>
      <w:r>
        <w:rPr>
          <w:rFonts w:hint="eastAsia"/>
          <w:sz w:val="30"/>
          <w:szCs w:val="30"/>
          <w:lang w:val="en-US" w:eastAsia="zh-CN"/>
        </w:rPr>
        <w:t>对项目发行期数和发行区域进行把控，并设置相关流程；</w:t>
      </w:r>
      <w:r>
        <w:rPr>
          <w:rFonts w:hint="eastAsia"/>
          <w:sz w:val="30"/>
          <w:szCs w:val="30"/>
        </w:rPr>
        <w:t>第三季度</w:t>
      </w:r>
      <w:r>
        <w:rPr>
          <w:rFonts w:hint="eastAsia"/>
          <w:sz w:val="30"/>
          <w:szCs w:val="30"/>
          <w:lang w:val="en-US" w:eastAsia="zh-CN"/>
        </w:rPr>
        <w:t>对</w:t>
      </w:r>
      <w:r>
        <w:rPr>
          <w:rFonts w:hint="eastAsia"/>
          <w:sz w:val="30"/>
          <w:szCs w:val="30"/>
        </w:rPr>
        <w:t>项目实施</w:t>
      </w:r>
      <w:r>
        <w:rPr>
          <w:rFonts w:hint="eastAsia"/>
          <w:sz w:val="30"/>
          <w:szCs w:val="30"/>
          <w:lang w:val="en-US" w:eastAsia="zh-CN"/>
        </w:rPr>
        <w:t>的进度进行监测；</w:t>
      </w:r>
      <w:r>
        <w:rPr>
          <w:rFonts w:hint="eastAsia"/>
          <w:sz w:val="30"/>
          <w:szCs w:val="30"/>
        </w:rPr>
        <w:t>第</w:t>
      </w:r>
      <w:r>
        <w:rPr>
          <w:rFonts w:hint="eastAsia"/>
          <w:sz w:val="30"/>
          <w:szCs w:val="30"/>
          <w:lang w:val="en-US" w:eastAsia="zh-CN"/>
        </w:rPr>
        <w:t>四</w:t>
      </w:r>
      <w:r>
        <w:rPr>
          <w:rFonts w:hint="eastAsia"/>
          <w:sz w:val="30"/>
          <w:szCs w:val="30"/>
        </w:rPr>
        <w:t>季度</w:t>
      </w:r>
      <w:r>
        <w:rPr>
          <w:rFonts w:hint="eastAsia"/>
          <w:sz w:val="30"/>
          <w:szCs w:val="30"/>
          <w:lang w:val="en-US" w:eastAsia="zh-CN"/>
        </w:rPr>
        <w:t>对</w:t>
      </w:r>
      <w:r>
        <w:rPr>
          <w:rFonts w:hint="eastAsia"/>
          <w:sz w:val="30"/>
          <w:szCs w:val="30"/>
        </w:rPr>
        <w:t>项目完成</w:t>
      </w:r>
      <w:r>
        <w:rPr>
          <w:rFonts w:hint="eastAsia"/>
          <w:sz w:val="30"/>
          <w:szCs w:val="30"/>
          <w:lang w:val="en-US" w:eastAsia="zh-CN"/>
        </w:rPr>
        <w:t>情况及宣传内容产生的效果</w:t>
      </w:r>
      <w:r>
        <w:rPr>
          <w:rFonts w:hint="eastAsia"/>
          <w:sz w:val="30"/>
          <w:szCs w:val="30"/>
        </w:rPr>
        <w:t>进行验收</w:t>
      </w:r>
      <w:r>
        <w:rPr>
          <w:rFonts w:hint="eastAsia"/>
          <w:sz w:val="30"/>
          <w:szCs w:val="30"/>
          <w:lang w:val="en-US" w:eastAsia="zh-CN"/>
        </w:rPr>
        <w:t>。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sz w:val="32"/>
          <w:szCs w:val="32"/>
        </w:rPr>
      </w:pPr>
      <w:bookmarkStart w:id="3" w:name="_Toc68703830"/>
      <w:r>
        <w:rPr>
          <w:rFonts w:hint="eastAsia" w:ascii="宋体" w:hAnsi="宋体" w:eastAsia="宋体"/>
          <w:sz w:val="32"/>
          <w:szCs w:val="32"/>
        </w:rPr>
        <w:t>二、绩效评价工作开展情况</w:t>
      </w:r>
      <w:bookmarkEnd w:id="3"/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bookmarkStart w:id="4" w:name="_Toc68703831"/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  <w:t>（一）绩效评价目的、对象和范围。</w:t>
      </w:r>
      <w:bookmarkEnd w:id="4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0"/>
          <w:szCs w:val="30"/>
        </w:rPr>
        <w:t>绩效评价目的：</w:t>
      </w:r>
    </w:p>
    <w:p>
      <w:pPr>
        <w:pStyle w:val="2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0"/>
          <w:szCs w:val="30"/>
        </w:rPr>
        <w:t>绩效评价对象：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《巴音郭楞日报》（民文版）报纸印刷补贴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0"/>
          <w:szCs w:val="30"/>
        </w:rPr>
        <w:t>绩效评价范围：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FF000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本次评价从项目决策、项目管理、项目产出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项目效益四个维度进行《巴音郭楞日报》（民文版）报纸印刷补贴项目评价。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</w:pPr>
      <w:bookmarkStart w:id="5" w:name="_Toc68703832"/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  <w:t>（二）绩效评价原则、评价指标体系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eastAsia="zh-CN"/>
        </w:rPr>
        <w:t>（附表说明）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  <w:t>、评价方法、评价标准等。</w:t>
      </w:r>
      <w:bookmarkEnd w:id="5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绩效评价原则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color w:val="FF000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本次项目绩效评价遵循以下基本原则：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（一）科学公正。本次项目支出绩效评价运用科学合理的方法，按照规范的程序，对项目绩效进行客观、公正的反映。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（二）统筹兼顾。本次项目支出绩效评价由本单位自主实施，即“谁支出、谁自评”。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（三）激励约束。本次项目支出绩效评价结果与预算安排、政策调整、改进管理实质性挂钩，体现奖优罚劣和激励相容导向，有效要安排、低效要压减、无效要问责。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（四）公开透明。本次项目支出绩效评价结果已依法依规公开，并自觉接受社会监督。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评价指标体系（附表说明）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8" w:firstLineChars="200"/>
        <w:textAlignment w:val="auto"/>
        <w:rPr>
          <w:rFonts w:hint="eastAsia" w:ascii="仿宋_GB2312" w:hAnsi="仿宋_GB2312" w:eastAsia="仿宋_GB2312" w:cs="仿宋_GB2312"/>
          <w:color w:val="000000"/>
          <w:spacing w:val="17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pacing w:val="17"/>
          <w:sz w:val="30"/>
          <w:szCs w:val="30"/>
        </w:rPr>
        <w:t>绩效评价框架是开展绩效评价的核心。绩效评价框架包括评价准则、关键评价问题、评价指标、数据来源、数据收集方法等。指标体系建立过程如下：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8" w:firstLineChars="200"/>
        <w:textAlignment w:val="auto"/>
        <w:rPr>
          <w:rFonts w:hint="eastAsia" w:ascii="仿宋_GB2312" w:hAnsi="仿宋_GB2312" w:eastAsia="仿宋_GB2312" w:cs="仿宋_GB2312"/>
          <w:color w:val="000000"/>
          <w:spacing w:val="17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pacing w:val="17"/>
          <w:sz w:val="30"/>
          <w:szCs w:val="30"/>
        </w:rPr>
        <w:t>（1）确定评价指标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8" w:firstLineChars="200"/>
        <w:textAlignment w:val="auto"/>
        <w:rPr>
          <w:rFonts w:hint="eastAsia" w:ascii="仿宋_GB2312" w:hAnsi="仿宋_GB2312" w:eastAsia="仿宋_GB2312" w:cs="仿宋_GB2312"/>
          <w:color w:val="000000"/>
          <w:spacing w:val="17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pacing w:val="17"/>
          <w:sz w:val="30"/>
          <w:szCs w:val="30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8" w:firstLineChars="200"/>
        <w:textAlignment w:val="auto"/>
        <w:rPr>
          <w:rFonts w:hint="eastAsia" w:ascii="仿宋_GB2312" w:hAnsi="仿宋_GB2312" w:eastAsia="仿宋_GB2312" w:cs="仿宋_GB2312"/>
          <w:color w:val="000000"/>
          <w:spacing w:val="17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pacing w:val="17"/>
          <w:sz w:val="30"/>
          <w:szCs w:val="30"/>
        </w:rPr>
        <w:t>（2）确定权重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8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17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17"/>
          <w:sz w:val="30"/>
          <w:szCs w:val="30"/>
        </w:rPr>
        <w:t>确定各个指标相对于项目总体绩效的权重分值。在绩效评价指标体系中，</w:t>
      </w:r>
      <w:r>
        <w:rPr>
          <w:rFonts w:hint="eastAsia" w:ascii="仿宋_GB2312" w:hAnsi="仿宋_GB2312" w:eastAsia="仿宋_GB2312" w:cs="仿宋_GB2312"/>
          <w:color w:val="auto"/>
          <w:spacing w:val="17"/>
          <w:sz w:val="30"/>
          <w:szCs w:val="30"/>
        </w:rPr>
        <w:t>项目决策权重为20分，项目过程权重为20分，项目产出权重为40分，项目效益权重为20分。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8" w:firstLineChars="200"/>
        <w:textAlignment w:val="auto"/>
        <w:rPr>
          <w:rFonts w:hint="eastAsia" w:ascii="仿宋_GB2312" w:hAnsi="仿宋_GB2312" w:eastAsia="仿宋_GB2312" w:cs="仿宋_GB2312"/>
          <w:color w:val="000000"/>
          <w:spacing w:val="17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pacing w:val="17"/>
          <w:sz w:val="30"/>
          <w:szCs w:val="30"/>
        </w:rPr>
        <w:t>（3）确定指标标准值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8" w:firstLineChars="200"/>
        <w:textAlignment w:val="auto"/>
        <w:rPr>
          <w:rFonts w:hint="eastAsia" w:ascii="仿宋_GB2312" w:hAnsi="仿宋_GB2312" w:eastAsia="仿宋_GB2312" w:cs="仿宋_GB2312"/>
          <w:color w:val="000000"/>
          <w:spacing w:val="17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pacing w:val="17"/>
          <w:sz w:val="30"/>
          <w:szCs w:val="30"/>
        </w:rPr>
        <w:t>指标标准值是绩效评价指标的尺度，既要反映同类项目的先进水平，又要符合项目的实际绩效水平。具体采用计划标准等确定此次绩效评价指标标准值。</w:t>
      </w:r>
    </w:p>
    <w:p>
      <w:pPr>
        <w:pStyle w:val="1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68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FF0000"/>
          <w:spacing w:val="17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17"/>
          <w:kern w:val="2"/>
          <w:sz w:val="30"/>
          <w:szCs w:val="30"/>
        </w:rPr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3、评价方法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绩效评价从项目决策、项目过程、项目产出、项目效益四个维度进行评价。评价对象为项目目标实施情况，评价核心为资金的支出完成情况和项目的产出效益。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本次评价指标中，既有定性指标又有定量指标，各类指标因考核内容不同和客观标准不同存在较大差异，因此核定具体指标时采用了不同方法，具体评价方法如下：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  <w:color w:val="auto"/>
          <w:sz w:val="30"/>
          <w:szCs w:val="30"/>
          <w:lang w:eastAsia="zh-CN"/>
        </w:rPr>
      </w:pP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本项目采用的是成本效益法</w:t>
      </w:r>
      <w:r>
        <w:rPr>
          <w:rFonts w:hint="eastAsia" w:ascii="仿宋_GB2312" w:hAnsi="仿宋_GB2312" w:cs="仿宋_GB2312"/>
          <w:color w:val="auto"/>
          <w:sz w:val="30"/>
          <w:szCs w:val="30"/>
          <w:lang w:eastAsia="zh-CN"/>
        </w:rPr>
        <w:t>，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原因是：成本效益法</w:t>
      </w:r>
      <w:r>
        <w:rPr>
          <w:rFonts w:hint="eastAsia"/>
          <w:color w:val="auto"/>
          <w:sz w:val="30"/>
          <w:szCs w:val="30"/>
          <w:lang w:eastAsia="zh-CN"/>
        </w:rPr>
        <w:t>是一种经济学方法，将最小的成本产生较大的效果用于项目决策中，对支出目标，提出若干实现该目标的方案，通过成本效益分析法，客观地做出项目最终决策。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4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评价标准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8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eastAsia="仿宋_GB2312"/>
          <w:color w:val="auto"/>
          <w:spacing w:val="17"/>
          <w:sz w:val="30"/>
          <w:szCs w:val="30"/>
        </w:rPr>
        <w:t>绩效评价标准通常包括计划标准、行业标准、历史标准等，用于对绩效指标完成情况进行比较、分析、评价。本次评价主要采用了</w:t>
      </w:r>
      <w:r>
        <w:rPr>
          <w:rFonts w:hint="eastAsia" w:ascii="仿宋_GB2312" w:hAnsi="仿宋_GB2312" w:eastAsia="仿宋_GB2312" w:cs="仿宋_GB2312"/>
          <w:color w:val="auto"/>
          <w:spacing w:val="17"/>
          <w:sz w:val="30"/>
          <w:szCs w:val="30"/>
        </w:rPr>
        <w:t>计划标准</w:t>
      </w:r>
      <w:r>
        <w:rPr>
          <w:rFonts w:hint="eastAsia" w:ascii="仿宋_GB2312" w:hAnsi="仿宋_GB2312" w:cs="仿宋_GB2312"/>
          <w:color w:val="auto"/>
          <w:spacing w:val="17"/>
          <w:sz w:val="30"/>
          <w:szCs w:val="30"/>
          <w:lang w:eastAsia="zh-CN"/>
        </w:rPr>
        <w:t>。原因是：通过比较项目支出的实际结果与预先制定的目标、计划、预算、定额等，分析完成目标的因素，从而评价项目支出绩效。</w:t>
      </w:r>
    </w:p>
    <w:p>
      <w:pPr>
        <w:pStyle w:val="3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</w:pPr>
      <w:bookmarkStart w:id="6" w:name="_Toc68703833"/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  <w:t>绩效评价工作过程。</w:t>
      </w:r>
      <w:bookmarkEnd w:id="6"/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为保障《巴音郭楞日报》（民文版）报纸印刷补贴项目工作的顺利进行，确保项目实施有效，</w:t>
      </w:r>
      <w:r>
        <w:rPr>
          <w:rFonts w:hint="eastAsia" w:ascii="仿宋_GB2312" w:hAnsi="仿宋_GB2312" w:eastAsia="仿宋_GB2312" w:cs="仿宋_GB2312"/>
          <w:sz w:val="30"/>
          <w:szCs w:val="30"/>
        </w:rPr>
        <w:t>进一步扩大了政策宣传知晓率，把党和政府的声音送到了千家万户。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该项目分以下三个阶段：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</w:pPr>
      <w:bookmarkStart w:id="7" w:name="_Toc68703834"/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前期准备。首先成立</w:t>
      </w:r>
      <w:r>
        <w:rPr>
          <w:rFonts w:hint="eastAsia" w:ascii="仿宋_GB2312" w:hAnsi="仿宋_GB2312" w:cs="仿宋_GB2312"/>
          <w:bCs/>
          <w:color w:val="auto"/>
          <w:sz w:val="30"/>
          <w:szCs w:val="30"/>
          <w:lang w:val="en-US" w:eastAsia="zh-CN"/>
        </w:rPr>
        <w:t>以沈建为组长的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评价工作组，开展前期调研；其次明确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《巴音郭楞日报》（民文版）报纸印刷补贴项目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绩效目标，设计绩效评价指标体系并确定绩效评价方法；接着确定现场和非现场评价范围，设计资料清单；最后制定评价实施方案并进行论证。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组织实施。制定绩效评价工作方案，具体包括项目概况、评价思路、方法手段、组织实施、进度安排等。收集项目立项依据、相关会议纪要、实施方案、财政资金分配方案、支付管理情况等相关评价资料并进行梳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分析评价。根据收集梳理的资料围绕项目立项、资金落实、业务管理、财务管理、项目产出、项目效益等内容，对照已确定的绩效评价指标进行详细全面的分析评价，逐项打分并形成绩效评价最终结果。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三、综合评价情况及评价结论</w:t>
      </w:r>
      <w:bookmarkEnd w:id="7"/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eastAsia="zh-CN"/>
        </w:rPr>
      </w:pPr>
      <w:bookmarkStart w:id="8" w:name="_Toc68703835"/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  <w:t>（一）综合评价情况</w:t>
      </w:r>
      <w:bookmarkEnd w:id="8"/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eastAsia="zh-CN"/>
        </w:rPr>
        <w:t>及评价结论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8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  <w:t>综合评价情况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kern w:val="28"/>
          <w:sz w:val="30"/>
          <w:szCs w:val="30"/>
          <w:lang w:val="en-US" w:eastAsia="zh-CN" w:bidi="ar-SA"/>
        </w:rPr>
        <w:t>项目总体组织规范，在项目实施过程做到认真履职，监督到位。按照相关制度的要求，项目负责人</w:t>
      </w:r>
      <w:r>
        <w:rPr>
          <w:rFonts w:hint="eastAsia" w:ascii="仿宋_GB2312" w:hAnsi="仿宋_GB2312" w:cs="仿宋_GB2312"/>
          <w:b w:val="0"/>
          <w:bCs w:val="0"/>
          <w:kern w:val="28"/>
          <w:sz w:val="30"/>
          <w:szCs w:val="30"/>
          <w:lang w:val="en-US" w:eastAsia="zh-CN" w:bidi="ar-SA"/>
        </w:rPr>
        <w:t>沈建</w:t>
      </w:r>
      <w:r>
        <w:rPr>
          <w:rFonts w:hint="eastAsia" w:ascii="仿宋_GB2312" w:hAnsi="仿宋_GB2312" w:eastAsia="仿宋_GB2312" w:cs="仿宋_GB2312"/>
          <w:b w:val="0"/>
          <w:bCs w:val="0"/>
          <w:kern w:val="28"/>
          <w:sz w:val="30"/>
          <w:szCs w:val="30"/>
          <w:lang w:val="en-US" w:eastAsia="zh-CN" w:bidi="ar-SA"/>
        </w:rPr>
        <w:t>对项目绩效监控执行情况进行跟踪监督，有效完成了本项目的工作目标，确保资金使用安全和最大效益的发挥，保障项目如期按要求完成。规范了项目档案资料的整理。项目的实施达到项目预期效果。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FF000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本项目严格按照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30"/>
          <w:szCs w:val="30"/>
        </w:rPr>
        <w:t>科学公正、统筹兼顾、激励约束、公开透明的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绩效评价原则，采用成本效益分析法，坚持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严格的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绩效评价标准对本项目的立项、绩效目标、资金投入、资金管理、组织实施、产出数量、产出质量、产出时效、产出成本、项目效益进行了综合评价。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</w:pPr>
      <w:bookmarkStart w:id="9" w:name="_Toc68703836"/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  <w:t>评价结论</w:t>
      </w:r>
      <w:bookmarkEnd w:id="9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总得分为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 xml:space="preserve">分，属于“优”。其中，项目决策类指标权重为20分，得分为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分，得分率为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%。项目过程类指标权重为20分，得分为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分，得分率为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%。项目产出类指标权重为40分，得分为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val="en-US" w:eastAsia="zh-CN"/>
        </w:rPr>
        <w:t>40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 xml:space="preserve">分，得分率为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%。项目效益类指标权重为20分，得分为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分，得分率为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%。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eastAsia="zh-CN"/>
        </w:rPr>
        <w:t>二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eastAsia="zh-CN"/>
        </w:rPr>
        <w:t>相关评分表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/>
          <w:b w:val="0"/>
          <w:bCs w:val="0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</w:rPr>
        <w:t>具体打分情况详见：附件1综合评分表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eastAsia="zh-CN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center"/>
        <w:textAlignment w:val="auto"/>
        <w:rPr>
          <w:color w:val="auto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《巴音郭楞日报》（民文版）报纸印刷补贴</w:t>
      </w:r>
      <w:r>
        <w:rPr>
          <w:rFonts w:hint="eastAsia"/>
          <w:color w:val="auto"/>
        </w:rPr>
        <w:t>项目评价得分情况</w:t>
      </w:r>
    </w:p>
    <w:tbl>
      <w:tblPr>
        <w:tblStyle w:val="12"/>
        <w:tblW w:w="75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7"/>
        <w:gridCol w:w="2168"/>
        <w:gridCol w:w="22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 w:themeFill="background1" w:themeFillShade="BF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b/>
                <w:bCs/>
                <w:color w:val="00000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一级指标</w:t>
            </w:r>
          </w:p>
        </w:tc>
        <w:tc>
          <w:tcPr>
            <w:tcW w:w="2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 w:themeFill="background1" w:themeFillShade="BF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b/>
                <w:bCs/>
                <w:color w:val="00000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权重分</w:t>
            </w:r>
          </w:p>
        </w:tc>
        <w:tc>
          <w:tcPr>
            <w:tcW w:w="2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 w:themeFill="background1" w:themeFillShade="BF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b/>
                <w:bCs/>
                <w:color w:val="00000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项目决策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项目过程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项目产出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40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项目效益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rFonts w:cs="宋体"/>
                <w:b/>
                <w:bCs/>
                <w:color w:val="000000"/>
                <w:sz w:val="22"/>
              </w:rPr>
            </w:pPr>
            <w:r>
              <w:rPr>
                <w:rFonts w:hint="eastAsia" w:cs="宋体"/>
                <w:b/>
                <w:bCs/>
                <w:color w:val="000000"/>
                <w:sz w:val="22"/>
              </w:rPr>
              <w:t>合计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rFonts w:hint="default" w:eastAsia="仿宋_GB2312"/>
                <w:b/>
                <w:bCs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2"/>
                <w:lang w:val="en-US" w:eastAsia="zh-CN"/>
              </w:rPr>
              <w:t>100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rFonts w:hint="default" w:eastAsia="仿宋_GB2312"/>
                <w:b/>
                <w:bCs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2"/>
                <w:lang w:val="en-US" w:eastAsia="zh-CN"/>
              </w:rPr>
              <w:t>100</w:t>
            </w:r>
          </w:p>
        </w:tc>
      </w:tr>
    </w:tbl>
    <w:p>
      <w:pPr>
        <w:pStyle w:val="1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jc w:val="both"/>
        <w:textAlignment w:val="auto"/>
      </w:pP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sz w:val="32"/>
          <w:szCs w:val="32"/>
        </w:rPr>
      </w:pPr>
      <w:bookmarkStart w:id="10" w:name="_Toc68703837"/>
      <w:r>
        <w:rPr>
          <w:rFonts w:hint="eastAsia" w:ascii="宋体" w:hAnsi="宋体" w:eastAsia="宋体"/>
          <w:sz w:val="32"/>
          <w:szCs w:val="32"/>
        </w:rPr>
        <w:t>四、绩效评价指标分析</w:t>
      </w:r>
      <w:bookmarkEnd w:id="10"/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</w:pPr>
      <w:bookmarkStart w:id="11" w:name="_Toc68703838"/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  <w:t>（一）项目决策情况。</w:t>
      </w:r>
      <w:bookmarkEnd w:id="11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立项依据充分性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</w:pP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本项目依据《报纸出版管理规定》，符合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val="en-US" w:eastAsia="zh-CN"/>
        </w:rPr>
        <w:t>十四五规划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》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在思想上、政治上、行动上同以习近平同志为核心的党中央保持高度一致的要求，与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宣传习近平新时代中国特色社会主义思想，宣传党的理论和路线方针政策</w:t>
      </w:r>
      <w:r>
        <w:rPr>
          <w:rFonts w:hint="eastAsia"/>
          <w:color w:val="auto"/>
        </w:rPr>
        <w:t>部门职责范围相符</w:t>
      </w:r>
      <w:r>
        <w:rPr>
          <w:rFonts w:hint="eastAsia"/>
          <w:color w:val="auto"/>
          <w:lang w:eastAsia="zh-CN"/>
        </w:rPr>
        <w:t>，</w:t>
      </w:r>
      <w:r>
        <w:rPr>
          <w:rFonts w:hint="eastAsia"/>
          <w:color w:val="auto"/>
          <w:lang w:val="en-US" w:eastAsia="zh-CN"/>
        </w:rPr>
        <w:t>属于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部门履职所需；本项目以国家战略发展规划、宏观调控政策为导向，属于文化润疆工程，体现资金统筹使用和优先保障重点支出要求，属于</w:t>
      </w:r>
      <w:r>
        <w:rPr>
          <w:rFonts w:hint="eastAsia"/>
          <w:color w:val="auto"/>
        </w:rPr>
        <w:t>公共财政支持范围</w:t>
      </w:r>
      <w:r>
        <w:rPr>
          <w:rFonts w:hint="eastAsia"/>
          <w:color w:val="auto"/>
          <w:lang w:val="en-US" w:eastAsia="zh-CN"/>
        </w:rPr>
        <w:t>；</w:t>
      </w:r>
      <w:r>
        <w:rPr>
          <w:rFonts w:hint="eastAsia"/>
          <w:color w:val="auto"/>
        </w:rPr>
        <w:t>符合中央、地方事权支出责任划分原则</w:t>
      </w:r>
      <w:r>
        <w:rPr>
          <w:rFonts w:hint="eastAsia"/>
          <w:color w:val="auto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该项目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没有与部门内部相关项目重复。</w:t>
      </w:r>
    </w:p>
    <w:p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此项权重分3分，得分3分。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立项程序规范性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项目申请、设立过程符合</w:t>
      </w:r>
      <w:r>
        <w:rPr>
          <w:rFonts w:hint="eastAsia" w:ascii="仿宋_GB2312" w:hAnsi="仿宋_GB2312" w:cs="仿宋_GB2312"/>
          <w:b w:val="0"/>
          <w:bCs w:val="0"/>
          <w:color w:val="auto"/>
          <w:sz w:val="30"/>
          <w:szCs w:val="30"/>
          <w:lang w:val="en-US"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报纸印刷补贴</w:t>
      </w:r>
      <w:r>
        <w:rPr>
          <w:rFonts w:hint="eastAsia"/>
          <w:color w:val="auto"/>
        </w:rPr>
        <w:t>项目</w:t>
      </w:r>
      <w:r>
        <w:rPr>
          <w:rFonts w:hint="eastAsia"/>
          <w:color w:val="auto"/>
          <w:lang w:eastAsia="zh-CN"/>
        </w:rPr>
        <w:t>》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相关要求，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Hans"/>
        </w:rPr>
        <w:t>严格按照审批流程准备符合要求的文件、材料；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根据决算依据编制工作计划和经费预算，经过与部门项目分管领导沈建进行沟通、参照本年度业务需求，合理制定预算标准，筛选并确定经费预算计划。项目的审批文件、材料符合《巴音郭楞融媒体中心2024年度预算编制》相关要求，项目事前经过</w:t>
      </w:r>
      <w:r>
        <w:rPr>
          <w:rFonts w:hint="eastAsia" w:ascii="仿宋_GB2312" w:hAnsi="仿宋_GB2312" w:cs="仿宋_GB2312"/>
          <w:b w:val="0"/>
          <w:bCs w:val="0"/>
          <w:color w:val="auto"/>
          <w:sz w:val="30"/>
          <w:szCs w:val="30"/>
          <w:lang w:val="en-US" w:eastAsia="zh-CN"/>
        </w:rPr>
        <w:t>项目人员组织实施计划、投资与成本、效益及风险等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必要的绩效评估、集体决策，保障了程序的规范性。</w:t>
      </w:r>
    </w:p>
    <w:p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此项权重分3分，得分3分。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cs="仿宋_GB2312"/>
          <w:sz w:val="30"/>
          <w:szCs w:val="30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sz w:val="30"/>
          <w:szCs w:val="30"/>
        </w:rPr>
        <w:t>绩效目标合理性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《巴音郭楞日报》（民文版）报纸印刷补贴项目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设立了项目绩效目标，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与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全年完成报纸出版期数，每期报纸出版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份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数，保障了社会新闻的时效性，保质保量完成出版发行任务，进一步扩大了政策宣传知晓率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的工作内容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具有相关性，项目的预期产出效益和效果均符合正常的业绩水平，并且与预算确定的项目投资额相匹配。</w:t>
      </w:r>
    </w:p>
    <w:p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此项权重分3分，得分3分。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4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绩效指标明确性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FF0000"/>
          <w:sz w:val="30"/>
          <w:szCs w:val="30"/>
        </w:rPr>
      </w:pPr>
      <w:bookmarkStart w:id="12" w:name="_Hlk68699917"/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《巴音郭楞日报》（民文版）报纸印刷补贴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将项目绩效目标细化分解为具体的绩效指标，一级指标共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条，二级指标共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条，三级指标共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条，其中量化指标条数共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条，所有绩效指标均通过清晰、可衡量的指标值予以体现，并且做到了与项目目标任务数相对应。</w:t>
      </w:r>
      <w:bookmarkEnd w:id="12"/>
    </w:p>
    <w:p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此项权重分3分，得分3分。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5</w:t>
      </w:r>
      <w:r>
        <w:rPr>
          <w:rFonts w:hint="eastAsia" w:ascii="仿宋_GB2312" w:hAnsi="仿宋_GB2312" w:cs="仿宋_GB2312"/>
          <w:sz w:val="30"/>
          <w:szCs w:val="30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0"/>
          <w:szCs w:val="30"/>
        </w:rPr>
        <w:t>预算编制科学性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预算单位同财政部门共同梳理项目绩效目标，合理测算《巴音郭楞日报》（民文版）报纸印刷补贴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，预算</w:t>
      </w:r>
      <w:r>
        <w:rPr>
          <w:rFonts w:hint="eastAsia"/>
          <w:color w:val="auto"/>
        </w:rPr>
        <w:t>编制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经过科学论证，预算内容与项目设立的</w:t>
      </w:r>
      <w:r>
        <w:rPr>
          <w:rFonts w:hint="eastAsia"/>
          <w:color w:val="auto"/>
          <w:sz w:val="30"/>
          <w:szCs w:val="30"/>
        </w:rPr>
        <w:t>保质保量完成报纸出版发行</w:t>
      </w:r>
      <w:r>
        <w:rPr>
          <w:rFonts w:hint="eastAsia"/>
          <w:color w:val="auto"/>
          <w:sz w:val="30"/>
          <w:szCs w:val="30"/>
          <w:lang w:val="en-US" w:eastAsia="zh-CN"/>
        </w:rPr>
        <w:t>与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进一步扩大了政策宣传知晓率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的工作内容相匹配，</w:t>
      </w:r>
      <w:r>
        <w:rPr>
          <w:rFonts w:hint="eastAsia"/>
          <w:color w:val="auto"/>
        </w:rPr>
        <w:t>预算额度测算依据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《巴音郭楞融媒体中心预算绩效管理制度》</w:t>
      </w:r>
      <w:r>
        <w:rPr>
          <w:rFonts w:hint="eastAsia"/>
          <w:color w:val="auto"/>
        </w:rPr>
        <w:t>，</w:t>
      </w:r>
      <w:r>
        <w:rPr>
          <w:rFonts w:hint="eastAsia"/>
          <w:color w:val="auto"/>
          <w:lang w:val="en-US" w:eastAsia="zh-CN"/>
        </w:rPr>
        <w:t>分析出预算额度，依据充分并</w:t>
      </w:r>
      <w:r>
        <w:rPr>
          <w:rFonts w:hint="eastAsia"/>
          <w:color w:val="auto"/>
        </w:rPr>
        <w:t>按照标准编制</w:t>
      </w:r>
      <w:r>
        <w:rPr>
          <w:rFonts w:hint="eastAsia"/>
          <w:color w:val="auto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预算确定的项目投资额与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完成的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工作任务相匹配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。</w:t>
      </w:r>
    </w:p>
    <w:p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此项权重分4分，得分4分。</w:t>
      </w:r>
    </w:p>
    <w:p>
      <w:pPr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资金分配合理性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/>
          <w:color w:val="auto"/>
        </w:rPr>
        <w:t>预算资金分配</w:t>
      </w:r>
      <w:r>
        <w:rPr>
          <w:rFonts w:hint="eastAsia"/>
          <w:color w:val="auto"/>
          <w:lang w:val="en-US" w:eastAsia="zh-CN"/>
        </w:rPr>
        <w:t>按照</w:t>
      </w:r>
      <w:r>
        <w:rPr>
          <w:rFonts w:hint="eastAsia"/>
          <w:color w:val="auto"/>
        </w:rPr>
        <w:t>《巴音郭楞融媒体中心预算绩效管理制度》</w:t>
      </w:r>
      <w:r>
        <w:rPr>
          <w:rFonts w:hint="eastAsia"/>
          <w:color w:val="auto"/>
          <w:lang w:val="en-US" w:eastAsia="zh-CN"/>
        </w:rPr>
        <w:t>对项目的</w:t>
      </w:r>
      <w:r>
        <w:rPr>
          <w:rFonts w:hint="eastAsia"/>
          <w:color w:val="auto"/>
        </w:rPr>
        <w:t>预期产出效果，服务对象或项目受益人满意程度的绩效指标</w:t>
      </w:r>
      <w:r>
        <w:rPr>
          <w:rFonts w:hint="eastAsia"/>
          <w:color w:val="auto"/>
          <w:lang w:val="en-US" w:eastAsia="zh-CN"/>
        </w:rPr>
        <w:t>进行合理的决策和评估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val="en-US" w:eastAsia="zh-CN"/>
        </w:rPr>
        <w:t>，</w:t>
      </w:r>
      <w:r>
        <w:rPr>
          <w:rFonts w:hint="eastAsia" w:ascii="仿宋_GB2312" w:hAnsi="仿宋_GB2312" w:cs="仿宋_GB2312"/>
          <w:color w:val="auto"/>
          <w:sz w:val="30"/>
          <w:szCs w:val="30"/>
          <w:highlight w:val="none"/>
          <w:lang w:val="en-US" w:eastAsia="zh-CN"/>
        </w:rPr>
        <w:t>确保资金有效利用和项目的成功实施，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val="en-US" w:eastAsia="zh-CN"/>
        </w:rPr>
        <w:t>依据充分</w:t>
      </w:r>
      <w:r>
        <w:rPr>
          <w:rFonts w:hint="eastAsia" w:ascii="仿宋_GB2312" w:hAnsi="仿宋_GB2312" w:cs="仿宋_GB2312"/>
          <w:color w:val="auto"/>
          <w:sz w:val="30"/>
          <w:szCs w:val="30"/>
          <w:highlight w:val="none"/>
          <w:lang w:val="en-US" w:eastAsia="zh-CN"/>
        </w:rPr>
        <w:t>；每期报纸出版财政承担成本4615.38元，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val="en-US" w:eastAsia="zh-CN"/>
        </w:rPr>
        <w:t>资金分配额度合理，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与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本单位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相适应。</w:t>
      </w:r>
    </w:p>
    <w:p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此项权重分4分，得分4分。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</w:pPr>
      <w:bookmarkStart w:id="13" w:name="_Toc68703839"/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  <w:t>（二）项目过程情况。</w:t>
      </w:r>
      <w:bookmarkEnd w:id="13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资金到位率：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00" w:leftChars="200" w:firstLine="0" w:firstLineChars="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预算资金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120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万元，实际到位资金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120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万元，资金到位率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%。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此项权重分4分，得分4分。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预算执行率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年初预算数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120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万元，全年预算数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120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万元，全年执行数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120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万元，预算执行率为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%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。</w:t>
      </w:r>
    </w:p>
    <w:p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此项权重分4分，得分4分。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资金使用合规性</w:t>
      </w:r>
    </w:p>
    <w:p>
      <w:pPr>
        <w:pStyle w:val="1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项目严格按照预期绩效目标执行预算资金。制定了《巴音郭楞融媒体中心预算绩效管理制度》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《巴音郭楞日报》（民文版）报纸印刷补贴的立项批复。资金不存在截留、挤占、挪用、虚列支出等情况。</w:t>
      </w:r>
    </w:p>
    <w:p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此项权重分4分，得分4分。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4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管理制度健全性</w:t>
      </w:r>
    </w:p>
    <w:p>
      <w:pPr>
        <w:pStyle w:val="1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制定了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0"/>
          <w:szCs w:val="30"/>
          <w:lang w:val="en-US" w:eastAsia="zh-CN"/>
        </w:rPr>
        <w:t>《巴音郭楞融媒体中心项目资金管理办法》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，对财政资金进行严格管理，做到专款专用，项目资金使用符合《中华人民共和国会计法》的财务管理制度规定，能够反映和考核项目资金的规范运行情况；项目实施单位的财务和业务管理制度健全，能够反映和考核财务和业务管理制度对项目顺利实施的保障情况。</w:t>
      </w:r>
    </w:p>
    <w:p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此项权重分4分，得分4分。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5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制度执行有效性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该项目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遵守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了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val="en-US" w:eastAsia="zh-CN"/>
        </w:rPr>
        <w:t>《报纸出版管理规定》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《中华人民共和国会计法》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相关法律法规和相关管理规定；项目调整及支出调整手续完备；项目合同书等资料齐全并及时归档；项目实施的人员条件、信息支撑等落实到位。</w:t>
      </w:r>
    </w:p>
    <w:p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此项权重分4分，得分4分。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</w:pPr>
      <w:bookmarkStart w:id="14" w:name="_Toc68703840"/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val="en-US" w:eastAsia="zh-CN"/>
        </w:rPr>
        <w:t>（三）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项目产出情况。</w:t>
      </w:r>
      <w:bookmarkEnd w:id="14"/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数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量指标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完成情况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：指标1：每期报纸出版数量，指标值：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&gt;=11500份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，实际完成值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11500份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，指标完成率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%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指标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：全年报纸出版期数，指标值：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&gt;=260期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，实际完成值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260期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，指标完成率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%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。</w:t>
      </w:r>
    </w:p>
    <w:p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此项权重分10分，得分10分。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质量指标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完成情况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：指标1：巴州地区覆盖率，指标值：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&gt;=80%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，实际完成值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80%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，指标完成率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%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。</w:t>
      </w:r>
    </w:p>
    <w:p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此项权重分10分，得分10分。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时效指标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完成情况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：指标1：社会新闻时效，指标值：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=24小时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，实际完成值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24小时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，指标完成率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%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。</w:t>
      </w:r>
    </w:p>
    <w:p>
      <w:pPr>
        <w:pStyle w:val="10"/>
        <w:ind w:firstLine="900" w:firstLineChars="300"/>
        <w:jc w:val="lef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此项权重分10分，得分10分。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</w:pPr>
      <w:r>
        <w:rPr>
          <w:rFonts w:hint="eastAsia" w:ascii="仿宋_GB2312" w:hAnsi="仿宋_GB2312" w:cs="仿宋_GB2312"/>
          <w:color w:val="auto"/>
          <w:sz w:val="30"/>
          <w:szCs w:val="30"/>
          <w:highlight w:val="none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val="en-US" w:eastAsia="zh-CN"/>
        </w:rPr>
        <w:t>经济成本指标完成情况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指标1：每期报纸出版财政承担成本，指标值：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&lt;=4615.38元/期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，实际完成值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为4615.38元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，指标完成率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%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。</w:t>
      </w:r>
    </w:p>
    <w:p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此项权重分10分，得分10分。</w:t>
      </w:r>
    </w:p>
    <w:p>
      <w:pPr>
        <w:pStyle w:val="3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</w:pPr>
      <w:bookmarkStart w:id="15" w:name="_Toc68703841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项目效益情况。</w:t>
      </w:r>
      <w:bookmarkEnd w:id="15"/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100"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</w:pP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1.经济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效益指标完成情况：指标1：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报纸发行收入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指标值：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≥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70万元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，实际完成值为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70万元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，指标完成率100%。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此项权重分</w:t>
      </w:r>
      <w:r>
        <w:rPr>
          <w:rFonts w:hint="eastAsia" w:ascii="仿宋_GB2312" w:hAnsi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7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分，得分</w:t>
      </w:r>
      <w:r>
        <w:rPr>
          <w:rFonts w:hint="eastAsia" w:ascii="仿宋_GB2312" w:hAnsi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7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分。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eastAsia="zh-CN"/>
        </w:rPr>
      </w:pP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.社会效益指标完成情况：指标1：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政策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宣传知晓率，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指标值：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≥9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eastAsia="zh-CN"/>
        </w:rPr>
        <w:t>%，实际完成值为</w:t>
      </w:r>
      <w:r>
        <w:rPr>
          <w:rFonts w:hint="eastAsia" w:ascii="仿宋_GB2312" w:hAnsi="仿宋_GB2312" w:cs="仿宋_GB2312"/>
          <w:color w:val="auto"/>
          <w:sz w:val="30"/>
          <w:szCs w:val="30"/>
          <w:highlight w:val="none"/>
          <w:lang w:val="en-US" w:eastAsia="zh-CN"/>
        </w:rPr>
        <w:t>95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eastAsia="zh-CN"/>
        </w:rPr>
        <w:t>%，指标完成率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val="en-US" w:eastAsia="zh-CN"/>
        </w:rPr>
        <w:t>105.56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eastAsia="zh-CN"/>
        </w:rPr>
        <w:t>%</w:t>
      </w:r>
      <w:r>
        <w:rPr>
          <w:rFonts w:hint="eastAsia" w:ascii="仿宋_GB2312" w:hAnsi="仿宋_GB2312" w:cs="仿宋_GB2312"/>
          <w:color w:val="auto"/>
          <w:sz w:val="30"/>
          <w:szCs w:val="30"/>
          <w:highlight w:val="none"/>
          <w:lang w:val="en-US" w:eastAsia="zh-CN"/>
        </w:rPr>
        <w:t>,偏差原因：移动智能终端保有量增加，项目完成较好。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highlight w:val="none"/>
          <w:lang w:val="en-US" w:eastAsia="zh-CN" w:bidi="ar-SA"/>
        </w:rPr>
        <w:t>此项权重分</w:t>
      </w:r>
      <w:r>
        <w:rPr>
          <w:rFonts w:hint="eastAsia" w:ascii="仿宋_GB2312" w:hAnsi="仿宋_GB2312" w:cs="仿宋_GB2312"/>
          <w:b w:val="0"/>
          <w:bCs w:val="0"/>
          <w:kern w:val="2"/>
          <w:sz w:val="30"/>
          <w:szCs w:val="30"/>
          <w:highlight w:val="none"/>
          <w:lang w:val="en-US" w:eastAsia="zh-CN" w:bidi="ar-SA"/>
        </w:rPr>
        <w:t>7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highlight w:val="none"/>
          <w:lang w:val="en-US" w:eastAsia="zh-CN" w:bidi="ar-SA"/>
        </w:rPr>
        <w:t>分，得分</w:t>
      </w:r>
      <w:r>
        <w:rPr>
          <w:rFonts w:hint="eastAsia" w:ascii="仿宋_GB2312" w:hAnsi="仿宋_GB2312" w:cs="仿宋_GB2312"/>
          <w:b w:val="0"/>
          <w:bCs w:val="0"/>
          <w:kern w:val="2"/>
          <w:sz w:val="30"/>
          <w:szCs w:val="30"/>
          <w:highlight w:val="none"/>
          <w:lang w:val="en-US" w:eastAsia="zh-CN" w:bidi="ar-SA"/>
        </w:rPr>
        <w:t>7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highlight w:val="none"/>
          <w:lang w:val="en-US" w:eastAsia="zh-CN" w:bidi="ar-SA"/>
        </w:rPr>
        <w:t>分。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</w:pPr>
      <w:r>
        <w:rPr>
          <w:rFonts w:hint="eastAsia" w:ascii="仿宋_GB2312" w:hAnsi="仿宋_GB2312" w:cs="仿宋_GB2312"/>
          <w:color w:val="auto"/>
          <w:sz w:val="30"/>
          <w:szCs w:val="30"/>
          <w:highlight w:val="none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</w:rPr>
        <w:t>满意度指标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eastAsia="zh-CN"/>
        </w:rPr>
        <w:t>完成情况分析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</w:rPr>
        <w:t>：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指标1：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读者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满意度，指标值：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≥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9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%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，实际完成值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为95%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，指标完成率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%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此项权重分</w:t>
      </w:r>
      <w:r>
        <w:rPr>
          <w:rFonts w:hint="eastAsia" w:ascii="仿宋_GB2312" w:hAnsi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6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分，得分</w:t>
      </w:r>
      <w:r>
        <w:rPr>
          <w:rFonts w:hint="eastAsia" w:ascii="仿宋_GB2312" w:hAnsi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6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sz w:val="32"/>
          <w:szCs w:val="32"/>
          <w:lang w:eastAsia="zh-Hans"/>
        </w:rPr>
      </w:pPr>
      <w:bookmarkStart w:id="16" w:name="_Toc68703842"/>
      <w:r>
        <w:rPr>
          <w:rFonts w:hint="eastAsia" w:ascii="Times New Roman" w:hAnsi="Times New Roman" w:eastAsia="黑体" w:cs="Times New Roman"/>
          <w:sz w:val="32"/>
          <w:szCs w:val="32"/>
          <w:lang w:eastAsia="zh-Hans"/>
        </w:rPr>
        <w:t>五、预算执行进度与绩效指标总体完成率偏差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eastAsia="方正仿宋_GBK" w:cs="方正仿宋_GBK"/>
          <w:color w:val="auto"/>
          <w:sz w:val="30"/>
          <w:szCs w:val="30"/>
          <w:highlight w:val="none"/>
          <w:shd w:val="clear" w:color="auto" w:fill="auto"/>
          <w:lang w:val="en-US" w:eastAsia="zh-CN"/>
        </w:rPr>
        <w:t>《巴音郭楞日报》（民文版）报纸印刷补贴项目</w:t>
      </w:r>
      <w:r>
        <w:rPr>
          <w:rFonts w:hint="eastAsia" w:eastAsia="方正仿宋_GBK" w:cs="方正仿宋_GBK"/>
          <w:color w:val="auto"/>
          <w:sz w:val="30"/>
          <w:szCs w:val="30"/>
          <w:highlight w:val="none"/>
          <w:shd w:val="clear" w:color="auto" w:fill="auto"/>
        </w:rPr>
        <w:t>年初预算</w:t>
      </w:r>
      <w:r>
        <w:rPr>
          <w:rFonts w:hint="eastAsia" w:eastAsia="方正仿宋_GBK" w:cs="方正仿宋_GBK"/>
          <w:color w:val="auto"/>
          <w:sz w:val="30"/>
          <w:szCs w:val="30"/>
          <w:highlight w:val="none"/>
          <w:shd w:val="clear" w:color="auto" w:fill="auto"/>
          <w:lang w:val="en-US" w:eastAsia="zh-CN"/>
        </w:rPr>
        <w:t>120</w:t>
      </w:r>
      <w:r>
        <w:rPr>
          <w:rFonts w:hint="eastAsia" w:eastAsia="方正仿宋_GBK" w:cs="方正仿宋_GBK"/>
          <w:color w:val="auto"/>
          <w:sz w:val="30"/>
          <w:szCs w:val="30"/>
          <w:highlight w:val="none"/>
          <w:shd w:val="clear" w:color="auto" w:fill="auto"/>
        </w:rPr>
        <w:t>万元，全年预算</w:t>
      </w:r>
      <w:r>
        <w:rPr>
          <w:rFonts w:hint="eastAsia" w:eastAsia="方正仿宋_GBK" w:cs="方正仿宋_GBK"/>
          <w:color w:val="auto"/>
          <w:sz w:val="30"/>
          <w:szCs w:val="30"/>
          <w:highlight w:val="none"/>
          <w:shd w:val="clear" w:color="auto" w:fill="auto"/>
          <w:lang w:val="en-US" w:eastAsia="zh-CN"/>
        </w:rPr>
        <w:t>120</w:t>
      </w:r>
      <w:r>
        <w:rPr>
          <w:rFonts w:hint="eastAsia" w:eastAsia="方正仿宋_GBK" w:cs="方正仿宋_GBK"/>
          <w:color w:val="auto"/>
          <w:sz w:val="30"/>
          <w:szCs w:val="30"/>
          <w:highlight w:val="none"/>
          <w:shd w:val="clear" w:color="auto" w:fill="auto"/>
        </w:rPr>
        <w:t>万元，实际支出</w:t>
      </w:r>
      <w:r>
        <w:rPr>
          <w:rFonts w:hint="eastAsia" w:eastAsia="方正仿宋_GBK" w:cs="方正仿宋_GBK"/>
          <w:color w:val="auto"/>
          <w:sz w:val="30"/>
          <w:szCs w:val="30"/>
          <w:highlight w:val="none"/>
          <w:shd w:val="clear" w:color="auto" w:fill="auto"/>
          <w:lang w:val="en-US" w:eastAsia="zh-CN"/>
        </w:rPr>
        <w:t>120</w:t>
      </w:r>
      <w:r>
        <w:rPr>
          <w:rFonts w:hint="eastAsia" w:eastAsia="方正仿宋_GBK" w:cs="方正仿宋_GBK"/>
          <w:color w:val="auto"/>
          <w:sz w:val="30"/>
          <w:szCs w:val="30"/>
          <w:highlight w:val="none"/>
          <w:shd w:val="clear" w:color="auto" w:fill="auto"/>
        </w:rPr>
        <w:t>万元，预算执行率为</w:t>
      </w:r>
      <w:r>
        <w:rPr>
          <w:rFonts w:hint="eastAsia" w:eastAsia="方正仿宋_GBK" w:cs="方正仿宋_GBK"/>
          <w:color w:val="auto"/>
          <w:sz w:val="30"/>
          <w:szCs w:val="30"/>
          <w:highlight w:val="none"/>
          <w:shd w:val="clear" w:color="auto" w:fill="auto"/>
          <w:lang w:val="en-US" w:eastAsia="zh-CN"/>
        </w:rPr>
        <w:t>100</w:t>
      </w:r>
      <w:r>
        <w:rPr>
          <w:rFonts w:hint="eastAsia" w:eastAsia="方正仿宋_GBK" w:cs="方正仿宋_GBK"/>
          <w:color w:val="auto"/>
          <w:sz w:val="30"/>
          <w:szCs w:val="30"/>
          <w:highlight w:val="none"/>
          <w:shd w:val="clear" w:color="auto" w:fill="auto"/>
        </w:rPr>
        <w:t>%，项目绩效指标总体完成率为</w:t>
      </w:r>
      <w:r>
        <w:rPr>
          <w:rFonts w:hint="eastAsia" w:eastAsia="方正仿宋_GBK" w:cs="方正仿宋_GBK"/>
          <w:color w:val="auto"/>
          <w:sz w:val="30"/>
          <w:szCs w:val="30"/>
          <w:highlight w:val="none"/>
          <w:shd w:val="clear" w:color="auto" w:fill="auto"/>
          <w:lang w:val="en-US" w:eastAsia="zh-CN"/>
        </w:rPr>
        <w:t>100.7</w:t>
      </w:r>
      <w:r>
        <w:rPr>
          <w:rFonts w:hint="eastAsia" w:eastAsia="方正仿宋_GBK" w:cs="方正仿宋_GBK"/>
          <w:color w:val="auto"/>
          <w:sz w:val="30"/>
          <w:szCs w:val="30"/>
          <w:highlight w:val="none"/>
          <w:shd w:val="clear" w:color="auto" w:fill="auto"/>
        </w:rPr>
        <w:t>%，</w:t>
      </w:r>
      <w:r>
        <w:rPr>
          <w:rFonts w:hint="eastAsia" w:eastAsia="方正仿宋_GBK" w:cs="方正仿宋_GBK"/>
          <w:color w:val="auto"/>
          <w:sz w:val="30"/>
          <w:szCs w:val="30"/>
          <w:highlight w:val="none"/>
          <w:shd w:val="clear" w:color="auto" w:fill="auto"/>
          <w:lang w:eastAsia="zh-Hans"/>
        </w:rPr>
        <w:t>总体</w:t>
      </w:r>
      <w:r>
        <w:rPr>
          <w:rFonts w:hint="eastAsia" w:eastAsia="方正仿宋_GBK" w:cs="方正仿宋_GBK"/>
          <w:color w:val="auto"/>
          <w:sz w:val="30"/>
          <w:szCs w:val="30"/>
          <w:highlight w:val="none"/>
          <w:shd w:val="clear" w:color="auto" w:fill="auto"/>
        </w:rPr>
        <w:t>偏差率为</w:t>
      </w:r>
      <w:r>
        <w:rPr>
          <w:rFonts w:hint="eastAsia" w:eastAsia="方正仿宋_GBK" w:cs="方正仿宋_GBK"/>
          <w:color w:val="auto"/>
          <w:sz w:val="30"/>
          <w:szCs w:val="30"/>
          <w:highlight w:val="none"/>
          <w:shd w:val="clear" w:color="auto" w:fill="auto"/>
          <w:lang w:val="en-US" w:eastAsia="zh-CN"/>
        </w:rPr>
        <w:t>0.7</w:t>
      </w:r>
      <w:r>
        <w:rPr>
          <w:rFonts w:hint="eastAsia" w:eastAsia="方正仿宋_GBK" w:cs="方正仿宋_GBK"/>
          <w:color w:val="auto"/>
          <w:sz w:val="30"/>
          <w:szCs w:val="30"/>
          <w:highlight w:val="none"/>
          <w:shd w:val="clear" w:color="auto" w:fill="auto"/>
        </w:rPr>
        <w:t>%</w:t>
      </w:r>
      <w:r>
        <w:rPr>
          <w:rFonts w:hint="eastAsia" w:eastAsia="方正仿宋_GBK" w:cs="方正仿宋_GBK"/>
          <w:color w:val="auto"/>
          <w:sz w:val="30"/>
          <w:szCs w:val="30"/>
          <w:highlight w:val="none"/>
          <w:shd w:val="clear" w:color="auto" w:fill="auto"/>
          <w:lang w:eastAsia="zh-CN"/>
        </w:rPr>
        <w:t>，</w:t>
      </w:r>
      <w:r>
        <w:rPr>
          <w:rFonts w:hint="eastAsia" w:ascii="仿宋_GB2312" w:hAnsi="仿宋_GB2312" w:cs="仿宋_GB2312"/>
          <w:color w:val="auto"/>
          <w:sz w:val="30"/>
          <w:szCs w:val="30"/>
          <w:highlight w:val="none"/>
          <w:lang w:val="en-US" w:eastAsia="zh-CN"/>
        </w:rPr>
        <w:t>偏差原因：移动智能终端保有量增加，项目完成较好。改进措施:与项目部门实时沟通，做好数据统计</w:t>
      </w:r>
      <w:bookmarkStart w:id="21" w:name="_GoBack"/>
      <w:bookmarkEnd w:id="21"/>
      <w:r>
        <w:rPr>
          <w:rFonts w:hint="eastAsia" w:ascii="仿宋_GB2312" w:hAnsi="仿宋_GB2312" w:cs="仿宋_GB2312"/>
          <w:color w:val="auto"/>
          <w:sz w:val="30"/>
          <w:szCs w:val="30"/>
          <w:highlight w:val="none"/>
          <w:lang w:val="en-US" w:eastAsia="zh-CN"/>
        </w:rPr>
        <w:t>。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  <w:lang w:val="en-US" w:eastAsia="zh-CN"/>
        </w:rPr>
        <w:t>六</w:t>
      </w:r>
      <w:r>
        <w:rPr>
          <w:rFonts w:hint="eastAsia" w:ascii="宋体" w:hAnsi="宋体" w:eastAsia="宋体"/>
          <w:sz w:val="32"/>
          <w:szCs w:val="32"/>
        </w:rPr>
        <w:t>、主要经验及做法、存在的问题及原因分析</w:t>
      </w:r>
      <w:bookmarkEnd w:id="16"/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</w:pPr>
      <w:bookmarkStart w:id="17" w:name="_Toc68703843"/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  <w:t>（一）主要经验及做法</w:t>
      </w:r>
      <w:bookmarkEnd w:id="17"/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</w:pPr>
      <w:bookmarkStart w:id="18" w:name="_Toc68703844"/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  <w:t>（二）存在的问题及原因分析</w:t>
      </w:r>
      <w:bookmarkEnd w:id="18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lang w:val="en-US" w:eastAsia="zh-CN"/>
        </w:rPr>
      </w:pPr>
      <w:bookmarkStart w:id="19" w:name="_Toc68703845"/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报纸发行区域投递质量难以监控，新闻纸</w:t>
      </w:r>
      <w:r>
        <w:rPr>
          <w:rFonts w:hint="eastAsia" w:ascii="仿宋_GB2312" w:hAnsi="仿宋_GB2312" w:cs="仿宋_GB2312"/>
          <w:sz w:val="30"/>
          <w:szCs w:val="30"/>
          <w:lang w:val="en-US" w:eastAsia="zh-CN"/>
        </w:rPr>
        <w:t>涨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价，成本增加，印刷费资金缺口增大。  </w:t>
      </w:r>
      <w:r>
        <w:rPr>
          <w:rFonts w:hint="eastAsia"/>
          <w:lang w:val="en-US" w:eastAsia="zh-CN"/>
        </w:rPr>
        <w:t xml:space="preserve">    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eastAsia="黑体"/>
          <w:b/>
          <w:bCs/>
          <w:color w:val="0000FF"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  <w:lang w:val="en-US" w:eastAsia="zh-CN"/>
        </w:rPr>
        <w:t>七</w:t>
      </w:r>
      <w:r>
        <w:rPr>
          <w:rFonts w:hint="eastAsia" w:ascii="宋体" w:hAnsi="宋体" w:eastAsia="宋体"/>
          <w:b/>
          <w:bCs/>
          <w:sz w:val="32"/>
          <w:szCs w:val="32"/>
        </w:rPr>
        <w:t>、有关建议</w:t>
      </w:r>
      <w:bookmarkEnd w:id="19"/>
    </w:p>
    <w:p>
      <w:pPr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outlineLvl w:val="0"/>
        <w:rPr>
          <w:rFonts w:hint="default" w:ascii="仿宋_GB2312" w:hAnsi="仿宋_GB2312" w:eastAsia="仿宋_GB2312" w:cs="仿宋_GB2312"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val="en-US" w:eastAsia="zh-CN"/>
        </w:rPr>
        <w:t>1.</w:t>
      </w:r>
      <w:r>
        <w:rPr>
          <w:rFonts w:hint="eastAsia" w:ascii="仿宋_GB2312" w:hAnsi="仿宋_GB2312" w:cs="仿宋_GB2312"/>
          <w:color w:val="auto"/>
          <w:sz w:val="30"/>
          <w:szCs w:val="30"/>
          <w:highlight w:val="none"/>
          <w:lang w:val="en-US" w:eastAsia="zh-CN"/>
        </w:rPr>
        <w:t>加强投递质量监控，提高资金使用效益，规定专项资金使用范围，统一纳入部门预算，实行综合财政预算管理。</w:t>
      </w:r>
    </w:p>
    <w:p>
      <w:pPr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outlineLvl w:val="0"/>
        <w:rPr>
          <w:rFonts w:hint="default" w:ascii="仿宋_GB2312" w:hAnsi="仿宋_GB2312" w:eastAsia="仿宋_GB2312" w:cs="仿宋_GB2312"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cs="仿宋_GB2312"/>
          <w:color w:val="auto"/>
          <w:sz w:val="30"/>
          <w:szCs w:val="30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val="en-US" w:eastAsia="zh-CN"/>
        </w:rPr>
        <w:t>多进行有关绩效管理工作方面的培训。积极组织第三方开展绩效管理工作培训，进一步夯实业务基础，提高我单位绩效人员水平。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sz w:val="32"/>
          <w:szCs w:val="32"/>
        </w:rPr>
      </w:pPr>
      <w:bookmarkStart w:id="20" w:name="_Toc68703846"/>
      <w:r>
        <w:rPr>
          <w:rFonts w:hint="eastAsia" w:ascii="宋体" w:hAnsi="宋体" w:eastAsia="宋体"/>
          <w:sz w:val="32"/>
          <w:szCs w:val="32"/>
          <w:lang w:val="en-US" w:eastAsia="zh-CN"/>
        </w:rPr>
        <w:t>八</w:t>
      </w:r>
      <w:r>
        <w:rPr>
          <w:rFonts w:hint="eastAsia" w:ascii="宋体" w:hAnsi="宋体" w:eastAsia="宋体"/>
          <w:sz w:val="32"/>
          <w:szCs w:val="32"/>
        </w:rPr>
        <w:t>、其他需要说明的问题</w:t>
      </w:r>
      <w:bookmarkEnd w:id="2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本项目无其他需要说明的问题。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红豆小标宋简体">
    <w:altName w:val="宋体"/>
    <w:panose1 w:val="02000509000000000000"/>
    <w:charset w:val="86"/>
    <w:family w:val="auto"/>
    <w:pitch w:val="default"/>
    <w:sig w:usb0="00000000" w:usb1="00000000" w:usb2="00000012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0C8892"/>
    <w:multiLevelType w:val="singleLevel"/>
    <w:tmpl w:val="100C8892"/>
    <w:lvl w:ilvl="0" w:tentative="0">
      <w:start w:val="6"/>
      <w:numFmt w:val="decimal"/>
      <w:suff w:val="nothing"/>
      <w:lvlText w:val="%1、"/>
      <w:lvlJc w:val="left"/>
    </w:lvl>
  </w:abstractNum>
  <w:abstractNum w:abstractNumId="1">
    <w:nsid w:val="111680EF"/>
    <w:multiLevelType w:val="singleLevel"/>
    <w:tmpl w:val="111680EF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WU3ZWEzMDcyNDgwNTZlNzg2NTliMmIzY2Q0NzU1MzIifQ=="/>
    <w:docVar w:name="KSO_WPS_MARK_KEY" w:val="b3fc2acd-51a9-45ce-8d80-18e6d2738da8"/>
  </w:docVars>
  <w:rsids>
    <w:rsidRoot w:val="007D49C5"/>
    <w:rsid w:val="000D63FA"/>
    <w:rsid w:val="005B64E8"/>
    <w:rsid w:val="00614288"/>
    <w:rsid w:val="00792CFE"/>
    <w:rsid w:val="007D49C5"/>
    <w:rsid w:val="008175E0"/>
    <w:rsid w:val="008C631D"/>
    <w:rsid w:val="00A114ED"/>
    <w:rsid w:val="00B24331"/>
    <w:rsid w:val="00EB3433"/>
    <w:rsid w:val="031A7868"/>
    <w:rsid w:val="03555A65"/>
    <w:rsid w:val="05227DA5"/>
    <w:rsid w:val="08D20D13"/>
    <w:rsid w:val="0C4D0F1B"/>
    <w:rsid w:val="0F2A6BF7"/>
    <w:rsid w:val="0F81077E"/>
    <w:rsid w:val="102F68D7"/>
    <w:rsid w:val="104C6BC8"/>
    <w:rsid w:val="11105A23"/>
    <w:rsid w:val="112B2E54"/>
    <w:rsid w:val="13BD743A"/>
    <w:rsid w:val="17AA5D60"/>
    <w:rsid w:val="1A3569DF"/>
    <w:rsid w:val="1D723F37"/>
    <w:rsid w:val="1D785367"/>
    <w:rsid w:val="1E0250BA"/>
    <w:rsid w:val="1FD42B2E"/>
    <w:rsid w:val="2108415B"/>
    <w:rsid w:val="290351DB"/>
    <w:rsid w:val="29497A34"/>
    <w:rsid w:val="2F1B758C"/>
    <w:rsid w:val="32AE0DEC"/>
    <w:rsid w:val="32CD621F"/>
    <w:rsid w:val="36B72533"/>
    <w:rsid w:val="4057649F"/>
    <w:rsid w:val="406B797A"/>
    <w:rsid w:val="43182414"/>
    <w:rsid w:val="441D5BA3"/>
    <w:rsid w:val="46507BB3"/>
    <w:rsid w:val="471B3903"/>
    <w:rsid w:val="47B43FE6"/>
    <w:rsid w:val="4A247FEC"/>
    <w:rsid w:val="4A7C25BE"/>
    <w:rsid w:val="4B490FD8"/>
    <w:rsid w:val="4C22332E"/>
    <w:rsid w:val="4C6D1C95"/>
    <w:rsid w:val="4D3C0041"/>
    <w:rsid w:val="4E7F09E7"/>
    <w:rsid w:val="56796849"/>
    <w:rsid w:val="588308AC"/>
    <w:rsid w:val="5D2B49E2"/>
    <w:rsid w:val="5DA95371"/>
    <w:rsid w:val="60693CE0"/>
    <w:rsid w:val="61030BD2"/>
    <w:rsid w:val="63996A94"/>
    <w:rsid w:val="65F46203"/>
    <w:rsid w:val="672D6F2C"/>
    <w:rsid w:val="67A955D7"/>
    <w:rsid w:val="67BF2F90"/>
    <w:rsid w:val="68F11999"/>
    <w:rsid w:val="6C7478F0"/>
    <w:rsid w:val="6CC5599E"/>
    <w:rsid w:val="70170D37"/>
    <w:rsid w:val="719B04C1"/>
    <w:rsid w:val="763A0251"/>
    <w:rsid w:val="798E0ED4"/>
    <w:rsid w:val="7F0C754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6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 Indent"/>
    <w:basedOn w:val="1"/>
    <w:qFormat/>
    <w:uiPriority w:val="0"/>
    <w:pPr>
      <w:spacing w:after="312" w:afterLines="100"/>
      <w:ind w:left="0"/>
      <w:jc w:val="center"/>
      <w:outlineLvl w:val="0"/>
    </w:pPr>
    <w:rPr>
      <w:rFonts w:ascii="Times New Roman" w:hAnsi="Times New Roman" w:eastAsia="方正小标宋简体"/>
      <w:sz w:val="40"/>
    </w:rPr>
  </w:style>
  <w:style w:type="paragraph" w:styleId="6">
    <w:name w:val="footer"/>
    <w:basedOn w:val="1"/>
    <w:link w:val="1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unhideWhenUsed/>
    <w:qFormat/>
    <w:uiPriority w:val="39"/>
    <w:pPr>
      <w:widowControl/>
      <w:spacing w:after="100" w:line="259" w:lineRule="auto"/>
      <w:jc w:val="left"/>
    </w:pPr>
    <w:rPr>
      <w:rFonts w:asciiTheme="minorHAnsi" w:hAnsiTheme="minorHAnsi" w:eastAsiaTheme="minorEastAsia"/>
      <w:kern w:val="0"/>
      <w:sz w:val="22"/>
      <w:szCs w:val="22"/>
    </w:rPr>
  </w:style>
  <w:style w:type="paragraph" w:styleId="9">
    <w:name w:val="toc 2"/>
    <w:basedOn w:val="1"/>
    <w:next w:val="1"/>
    <w:unhideWhenUsed/>
    <w:qFormat/>
    <w:uiPriority w:val="39"/>
    <w:pPr>
      <w:widowControl/>
      <w:spacing w:after="100" w:line="259" w:lineRule="auto"/>
      <w:ind w:left="220"/>
      <w:jc w:val="left"/>
    </w:pPr>
    <w:rPr>
      <w:rFonts w:asciiTheme="minorHAnsi" w:hAnsiTheme="minorHAnsi" w:eastAsiaTheme="minorEastAsia"/>
      <w:kern w:val="0"/>
      <w:sz w:val="22"/>
      <w:szCs w:val="22"/>
    </w:rPr>
  </w:style>
  <w:style w:type="paragraph" w:styleId="10">
    <w:name w:val="Title"/>
    <w:basedOn w:val="1"/>
    <w:next w:val="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11">
    <w:name w:val="Body Text First Indent 2"/>
    <w:basedOn w:val="5"/>
    <w:qFormat/>
    <w:uiPriority w:val="0"/>
    <w:pPr>
      <w:ind w:firstLine="420"/>
    </w:pPr>
  </w:style>
  <w:style w:type="character" w:styleId="14">
    <w:name w:val="Hyperlink"/>
    <w:basedOn w:val="13"/>
    <w:unhideWhenUsed/>
    <w:qFormat/>
    <w:uiPriority w:val="99"/>
    <w:rPr>
      <w:color w:val="0563C1" w:themeColor="hyperlink"/>
      <w:u w:val="single"/>
    </w:rPr>
  </w:style>
  <w:style w:type="character" w:customStyle="1" w:styleId="15">
    <w:name w:val="标题 1 Char"/>
    <w:basedOn w:val="13"/>
    <w:link w:val="2"/>
    <w:qFormat/>
    <w:uiPriority w:val="9"/>
    <w:rPr>
      <w:rFonts w:ascii="Times New Roman" w:hAnsi="Times New Roman" w:eastAsia="仿宋_GB2312" w:cs="Times New Roman"/>
      <w:b/>
      <w:bCs/>
      <w:kern w:val="44"/>
      <w:sz w:val="44"/>
      <w:szCs w:val="44"/>
    </w:rPr>
  </w:style>
  <w:style w:type="character" w:customStyle="1" w:styleId="16">
    <w:name w:val="标题 2 Char"/>
    <w:basedOn w:val="13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17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496" w:themeColor="accent1" w:themeShade="BF"/>
      <w:kern w:val="0"/>
      <w:sz w:val="32"/>
      <w:szCs w:val="32"/>
    </w:rPr>
  </w:style>
  <w:style w:type="character" w:customStyle="1" w:styleId="18">
    <w:name w:val="页眉 Char"/>
    <w:basedOn w:val="13"/>
    <w:link w:val="7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9">
    <w:name w:val="页脚 Char"/>
    <w:basedOn w:val="13"/>
    <w:link w:val="6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paragraph" w:customStyle="1" w:styleId="20">
    <w:name w:val="闻政-正文段落文字"/>
    <w:basedOn w:val="1"/>
    <w:qFormat/>
    <w:uiPriority w:val="3"/>
    <w:pPr>
      <w:spacing w:line="500" w:lineRule="exact"/>
      <w:ind w:firstLine="200"/>
    </w:pPr>
    <w:rPr>
      <w:kern w:val="0"/>
      <w:szCs w:val="28"/>
    </w:rPr>
  </w:style>
  <w:style w:type="paragraph" w:styleId="21">
    <w:name w:val="List Paragraph"/>
    <w:basedOn w:val="1"/>
    <w:qFormat/>
    <w:uiPriority w:val="34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16</Pages>
  <Words>5042</Words>
  <Characters>5242</Characters>
  <Lines>37</Lines>
  <Paragraphs>10</Paragraphs>
  <TotalTime>11</TotalTime>
  <ScaleCrop>false</ScaleCrop>
  <LinksUpToDate>false</LinksUpToDate>
  <CharactersWithSpaces>5253</CharactersWithSpaces>
  <Application>WPS Office_11.8.2.11500_F1E327BC-269C-435d-A152-05C5408002CA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2021-04-07T08:01:00Z</dcterms:created>
  <dc:creator>翘楚</dc:creator>
  <cp:lastModifiedBy>new</cp:lastModifiedBy>
  <dcterms:modified xsi:type="dcterms:W3CDTF">2024-05-14T09:30:15Z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2052-11.8.2.11500</vt:lpwstr>
  </property>
  <property fmtid="{D5CDD505-2E9C-101B-9397-08002B2CF9AE}" pid="3" name="ICV">
    <vt:lpwstr>DFF0787588C34603A74FA104BC3FC087</vt:lpwstr>
  </property>
</Properties>
</file>