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48"/>
          <w:szCs w:val="48"/>
          <w:highlight w:val="none"/>
          <w:shd w:val="clear" w:color="auto" w:fill="auto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48"/>
          <w:szCs w:val="48"/>
          <w:highlight w:val="none"/>
          <w:shd w:val="clear" w:color="auto" w:fill="auto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48"/>
          <w:szCs w:val="48"/>
          <w:highlight w:val="none"/>
          <w:shd w:val="clear" w:color="auto" w:fill="auto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566" w:firstLineChars="3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52"/>
          <w:szCs w:val="52"/>
          <w:highlight w:val="none"/>
          <w:shd w:val="clear" w:color="auto" w:fill="auto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52"/>
          <w:szCs w:val="52"/>
          <w:highlight w:val="none"/>
          <w:shd w:val="clear" w:color="auto" w:fill="auto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48"/>
          <w:szCs w:val="48"/>
          <w:highlight w:val="none"/>
          <w:shd w:val="clear" w:color="auto" w:fill="auto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800"/>
        <w:jc w:val="both"/>
        <w:textAlignment w:val="auto"/>
        <w:rPr>
          <w:rFonts w:hint="default" w:ascii="Times New Roman" w:hAnsi="Times New Roman" w:cs="Times New Roman"/>
          <w:b/>
          <w:color w:val="auto"/>
          <w:kern w:val="0"/>
          <w:sz w:val="50"/>
          <w:szCs w:val="50"/>
          <w:highlight w:val="none"/>
          <w:shd w:val="clear" w:color="auto" w:fill="auto"/>
          <w:lang w:bidi="en-US"/>
        </w:rPr>
      </w:pPr>
      <w:r>
        <w:rPr>
          <w:rFonts w:hint="default" w:ascii="Times New Roman" w:hAnsi="Times New Roman" w:eastAsia="红豆小标宋简体" w:cs="Times New Roman"/>
          <w:color w:val="auto"/>
          <w:kern w:val="0"/>
          <w:sz w:val="36"/>
          <w:szCs w:val="36"/>
          <w:highlight w:val="none"/>
          <w:shd w:val="clear" w:color="auto" w:fill="auto"/>
        </w:rPr>
        <w:t>（202</w:t>
      </w:r>
      <w:r>
        <w:rPr>
          <w:rFonts w:hint="default" w:ascii="Times New Roman" w:hAnsi="Times New Roman" w:eastAsia="红豆小标宋简体" w:cs="Times New Roman"/>
          <w:color w:val="auto"/>
          <w:kern w:val="0"/>
          <w:sz w:val="36"/>
          <w:szCs w:val="36"/>
          <w:highlight w:val="none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红豆小标宋简体" w:cs="Times New Roman"/>
          <w:color w:val="auto"/>
          <w:kern w:val="0"/>
          <w:sz w:val="36"/>
          <w:szCs w:val="36"/>
          <w:highlight w:val="none"/>
          <w:shd w:val="clear" w:color="auto" w:fill="auto"/>
        </w:rPr>
        <w:t>年度）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hint="default" w:ascii="Times New Roman" w:hAnsi="Times New Roman" w:cs="Times New Roman"/>
          <w:b/>
          <w:color w:val="auto"/>
          <w:kern w:val="0"/>
          <w:sz w:val="50"/>
          <w:szCs w:val="50"/>
          <w:highlight w:val="none"/>
          <w:shd w:val="clear" w:color="auto" w:fill="auto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hint="default" w:ascii="Times New Roman" w:hAnsi="Times New Roman" w:cs="Times New Roman"/>
          <w:b/>
          <w:color w:val="auto"/>
          <w:kern w:val="0"/>
          <w:sz w:val="50"/>
          <w:szCs w:val="50"/>
          <w:highlight w:val="none"/>
          <w:shd w:val="clear" w:color="auto" w:fill="auto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hint="default" w:ascii="Times New Roman" w:hAnsi="Times New Roman" w:cs="Times New Roman"/>
          <w:b/>
          <w:color w:val="auto"/>
          <w:kern w:val="0"/>
          <w:sz w:val="50"/>
          <w:szCs w:val="50"/>
          <w:highlight w:val="none"/>
          <w:shd w:val="clear" w:color="auto" w:fill="auto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hint="default" w:ascii="Times New Roman" w:hAnsi="Times New Roman" w:cs="Times New Roman"/>
          <w:b/>
          <w:color w:val="auto"/>
          <w:kern w:val="0"/>
          <w:sz w:val="50"/>
          <w:szCs w:val="50"/>
          <w:highlight w:val="none"/>
          <w:shd w:val="clear" w:color="auto" w:fill="auto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hint="default" w:ascii="Times New Roman" w:hAnsi="Times New Roman" w:cs="Times New Roman"/>
          <w:b/>
          <w:color w:val="auto"/>
          <w:kern w:val="0"/>
          <w:sz w:val="50"/>
          <w:szCs w:val="50"/>
          <w:highlight w:val="none"/>
          <w:shd w:val="clear" w:color="auto" w:fill="auto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32"/>
          <w:szCs w:val="32"/>
          <w:highlight w:val="none"/>
          <w:shd w:val="clear" w:color="auto" w:fill="auto"/>
        </w:rPr>
        <w:t>项目名称：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b/>
          <w:bCs/>
          <w:color w:val="auto"/>
          <w:w w:val="80"/>
          <w:kern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32"/>
          <w:szCs w:val="32"/>
          <w:highlight w:val="none"/>
          <w:shd w:val="clear" w:color="auto" w:fill="auto"/>
        </w:rPr>
        <w:t>实施单位（公章）：</w:t>
      </w:r>
      <w:r>
        <w:rPr>
          <w:rFonts w:hint="default" w:ascii="Times New Roman" w:hAnsi="Times New Roman" w:eastAsia="宋体" w:cs="Times New Roman"/>
          <w:b/>
          <w:bCs/>
          <w:color w:val="auto"/>
          <w:w w:val="80"/>
          <w:kern w:val="0"/>
          <w:sz w:val="32"/>
          <w:szCs w:val="32"/>
          <w:highlight w:val="none"/>
          <w:shd w:val="clear" w:color="auto" w:fill="auto"/>
          <w:lang w:val="en-US" w:eastAsia="zh-CN"/>
        </w:rPr>
        <w:t>新疆巴音郭楞蒙古自治州水利综合服务中心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32"/>
          <w:szCs w:val="32"/>
          <w:highlight w:val="none"/>
          <w:shd w:val="clear" w:color="auto" w:fill="auto"/>
        </w:rPr>
        <w:t>主管部门（公章）：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新疆巴音郭楞蒙古自治州水利局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32"/>
          <w:szCs w:val="32"/>
          <w:highlight w:val="none"/>
          <w:shd w:val="clear" w:color="auto" w:fill="auto"/>
        </w:rPr>
        <w:t>项目负责人（签章）：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刘全明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32"/>
          <w:szCs w:val="32"/>
          <w:highlight w:val="none"/>
          <w:shd w:val="clear" w:color="auto" w:fill="auto"/>
        </w:rPr>
        <w:t>填报时间：</w:t>
      </w:r>
      <w:r>
        <w:rPr>
          <w:rFonts w:hint="default" w:ascii="Times New Roman" w:hAnsi="Times New Roman" w:eastAsia="宋体" w:cs="Times New Roman"/>
          <w:color w:val="auto"/>
          <w:kern w:val="0"/>
          <w:sz w:val="32"/>
          <w:szCs w:val="32"/>
          <w:highlight w:val="none"/>
          <w:shd w:val="clear" w:color="auto" w:fill="auto"/>
        </w:rPr>
        <w:t>202</w:t>
      </w:r>
      <w:r>
        <w:rPr>
          <w:rFonts w:hint="default" w:ascii="Times New Roman" w:hAnsi="Times New Roman" w:eastAsia="宋体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 xml:space="preserve">4 </w:t>
      </w:r>
      <w:r>
        <w:rPr>
          <w:rFonts w:hint="default" w:ascii="Times New Roman" w:hAnsi="Times New Roman" w:eastAsia="宋体" w:cs="Times New Roman"/>
          <w:color w:val="auto"/>
          <w:kern w:val="0"/>
          <w:sz w:val="32"/>
          <w:szCs w:val="32"/>
          <w:highlight w:val="none"/>
          <w:shd w:val="clear" w:color="auto" w:fill="auto"/>
        </w:rPr>
        <w:t xml:space="preserve">年 </w:t>
      </w:r>
      <w:r>
        <w:rPr>
          <w:rFonts w:hint="default" w:ascii="Times New Roman" w:hAnsi="Times New Roman" w:eastAsia="宋体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kern w:val="0"/>
          <w:sz w:val="32"/>
          <w:szCs w:val="32"/>
          <w:highlight w:val="none"/>
          <w:shd w:val="clear" w:color="auto" w:fill="auto"/>
        </w:rPr>
        <w:t xml:space="preserve"> 月 </w:t>
      </w:r>
      <w:r>
        <w:rPr>
          <w:rFonts w:hint="default" w:ascii="Times New Roman" w:hAnsi="Times New Roman" w:eastAsia="宋体" w:cs="Times New Roman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color w:val="auto"/>
          <w:kern w:val="0"/>
          <w:sz w:val="32"/>
          <w:szCs w:val="32"/>
          <w:highlight w:val="none"/>
          <w:shd w:val="clear" w:color="auto" w:fill="auto"/>
        </w:rPr>
        <w:t xml:space="preserve"> 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highlight w:val="none"/>
          <w:shd w:val="clear" w:color="auto" w:fill="auto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highlight w:val="none"/>
          <w:shd w:val="clear" w:color="auto" w:fill="auto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highlight w:val="none"/>
          <w:shd w:val="clear" w:color="auto" w:fill="auto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highlight w:val="none"/>
          <w:shd w:val="clear" w:color="auto" w:fill="auto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hint="default" w:ascii="Times New Roman" w:hAnsi="Times New Roman" w:cs="Times New Roman"/>
          <w:color w:val="auto"/>
          <w:szCs w:val="30"/>
          <w:highlight w:val="none"/>
          <w:shd w:val="clear" w:color="auto" w:fill="auto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bookmarkStart w:id="0" w:name="_Toc68703827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一、基本情况</w:t>
      </w:r>
      <w:bookmarkEnd w:id="0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bookmarkStart w:id="1" w:name="_Toc68703828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（一）项目概况。</w:t>
      </w:r>
      <w:bookmarkEnd w:id="1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项目背景，主要内容及实施情况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（1）项目背景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 xml:space="preserve"> 为推进水利信息化建设，2016年以来，《水利信息化发展“十三五”规划》（水规计〔2016〕205号）、《水利部办公厅关于印发&lt;2017年水利信息化工作要点&gt;的通知》（水办信息〔201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〕62号）、《关于做好2021年全区水利信息化工作的通知》（新水办〔20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〕12号）、《巴州水利信息化建设工作方案》等文件，对巴州水利信息化建设项目的规划和实施进行部署：全面整合地州各市县水利局的水利信息化资源，实现水利信息共享，提高分项信息化建设成果的利用率，推动地州水利局的水利现代化建设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为进一步认真贯彻落实《关于做好2021年全区水利信息化工作的通知》（新水办〔20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〕12号），推动巴州水利信息化发展，提升巴州水利信息化建设及科学管理水平，巴州水利局委托山脉科技股份有限公司完成《巴州水利信息化资源整合平台实施方案》的调研和编写工作。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）主要内容及实施情况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主要内容：数据整合汇集云平台的信息共享交换，统一通讯云平台，建设农村饮水安全业务数据库、灌区业务数据库、水土保持业务数据库、多媒体数据库；农村饮水安全信息管理系统、灌区信息管理系统、水土保持信息管理系统，通过GIS一张图进行展示；建设水工程、水生态的大数据分析系统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实施情况：巴州水利信息化资源整合平台（二期）项目于2023年7月18日，经过公开招标，山脉科技股份有限公司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中标单位。本工程计划2023年8月11日开工建设，计划完工日期2023年11月10日；实际开工时间2023年8月11日，实际完工时间2023年10月25日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于2023年11月20日，巴州水利综合服务中心组织进行了单位工程验收和完工验收。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资金投入和使用情况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资金投入情况：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该项目年初预算数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万元，全年预算数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298.19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万元（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年中追加资金），实际总投入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278.51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万元，该项目资金已全部落实到位，资金来源为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本级财政资金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资金使用情况：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该项目年初预算数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万元，全年预算数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298.19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万元（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年中追加资金），全年执行数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278.51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万元，预算执行率为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93.2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%，用于：委托第三方完成平台建设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275.38万元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工程审计0.83万元、财务决算审计2.3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，共计278.51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万元。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bookmarkStart w:id="2" w:name="_Toc68703829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（二）项目绩效目标</w:t>
      </w:r>
      <w:bookmarkEnd w:id="2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包括总体目标和阶段性目标。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总体目标：在2021年巴州水利信息化资源整合平台（一期）项目的基础上建设巴州水利信息化资源整合平台（二期）项目，整合地州各市县水利局的水利信息化资源，实现水利信息共享，提高水利信息化建设成果的利用率，推动巴州水利局的水利现代化建设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阶段性目标：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8月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计划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完成项目实施方案编写，做好完成需求调研及分析；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9月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计划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完成数据整合汇集云平台，应用支撑平台建设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，以及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水资源管理系统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水库大坝安全监测系统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农村饮水安全系统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灌区信息化系统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水保系统等系统功能开发；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计划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完成软件现场部署，软硬件调试测试。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bookmarkStart w:id="3" w:name="_Toc68703830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二、绩效评价工作开展情况</w:t>
      </w:r>
      <w:bookmarkEnd w:id="3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bookmarkStart w:id="4" w:name="_Toc68703831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（一）绩效评价目的、对象和范围。</w:t>
      </w:r>
      <w:bookmarkEnd w:id="4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绩效评价目的：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通过绩效评价，客观地评判项目的管理绩效，了解和掌握巴州水利信息化资源整合平台（二期）项目资金经费的具体情况，评价该项目资金安排的科学性、合理性、规范性和资金的使用成效，及时总结项目管理经验，完善项目管理办法，提高项目管理水平和资金使用效益。促使我局根据绩效评价中发现的问题，认真加以整改，及时调整和完善单位的工作计划并加强项目绩效管理，同时为项目后续资金投入、分配和管理提供决策依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绩效评价对象：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绩效评价范围：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本次评价从项目决策（包括绩效目标、决策过程）、项目管理（包括项目资金、项目实施）、项目产出（包括项目产出数量、产出质量、产出时效和产出成本）项目效益四个维度进行巴州水利信息化资源整合平台（二期）项目评价，评价核心为资金的支出完成情况和效果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bookmarkStart w:id="5" w:name="_Toc68703832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（二）绩效评价原则、评价指标体系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  <w:t>（附表说明）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、评价方法、评价标准等。</w:t>
      </w:r>
      <w:bookmarkEnd w:id="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绩效评价原则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本次项目绩效评价遵循以下基本原则：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（一）科学公正。本次巴州水利信息化资源整合平台（二期）项目支出绩效评价运用科学合理的方法，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严格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按照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水利局绩效人员评价、局机关相关业务科室审核、分管领导把关等规范程序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，对项目绩效进行客观、公正的反映。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（二）统筹兼顾。本次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支出绩效评价由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自主实施，即“谁支出、谁自评”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，由监督与水旱灾害防御科制定资金使用计划，计划与财审科按照采购及支付程序审批，绩效评价人员收集材料为自评作基础准备。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（三）激励约束。本次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支出绩效评价结果与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2023年实际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预算安排、政策调整、改进管理实质性挂钩，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绩效评价过程中对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发现滥用职权、玩忽职守、徇私舞弊等违法违纪行为的，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严格按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照《中华人民共和国预算法》、《中华人民共和国公务员法》、《中华人民共和国监察法》、《财政违法行为处罚处分条例》等有关规定追究责任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；对工作认真负责、程序规范的进行全系统通报表扬。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体现奖优罚劣和激励相容导向，有效要安排、低效要压减、无效要问责。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（四）公开透明。本次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支出绩效评价结果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严格按照要求，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依法依规公开在巴音郭楞蒙古自治州政府网网站上，并自觉接受社会监督。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2、评价指标体系（附表说明）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（1）确定评价指标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（2）确定权重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（3）确定指标标准值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  <w:shd w:val="clear" w:color="auto" w:fill="auto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3、评价方法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绩效评价从项目决策、项目过程、项目产出、项目效益四个维度进行评价。评价对象为项目目标实施情况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评价核心为资金的支出完成情况和项目的产出效益。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本次评价指标中，既有定性指标又有定量指标，各类指标因考核内容不同和客观标准不同存在较大差异，因此核定具体指标时采用了不同方法，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此次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具体评价方法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为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因素分析法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，原因是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巴州水利信息化资源整合平台（二期）项目影响绩效目标实现因素多，运用因素分析法能综合分析项目预算编制科学性、资金分配合理性、资金使用合规性等因素，能充分反映绩效评价的全面性及准确性。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评价标准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Times New Roman" w:hAnsi="Times New Roman" w:eastAsia="方正仿宋_GBK" w:cs="Times New Roman"/>
          <w:bCs/>
          <w:color w:val="000000" w:themeColor="text1"/>
          <w:sz w:val="32"/>
          <w:szCs w:val="32"/>
          <w:highlight w:val="none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spacing w:val="17"/>
          <w:sz w:val="32"/>
          <w:szCs w:val="32"/>
          <w:highlight w:val="none"/>
          <w:shd w:val="clear" w:color="auto" w:fill="auto"/>
          <w14:textFill>
            <w14:solidFill>
              <w14:schemeClr w14:val="tx1"/>
            </w14:solidFill>
          </w14:textFill>
        </w:rPr>
        <w:t>绩效评价标准通常包括计划标准、行业标准、历史标准等，用于对绩效指标完成情况进行比较、分析、评价。本次评价主要采用了</w:t>
      </w:r>
      <w:r>
        <w:rPr>
          <w:rFonts w:hint="default" w:ascii="Times New Roman" w:hAnsi="Times New Roman" w:eastAsia="方正仿宋_GBK" w:cs="Times New Roman"/>
          <w:color w:val="000000" w:themeColor="text1"/>
          <w:spacing w:val="17"/>
          <w:sz w:val="32"/>
          <w:szCs w:val="32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计划标准</w:t>
      </w:r>
      <w:r>
        <w:rPr>
          <w:rFonts w:hint="eastAsia" w:eastAsia="方正仿宋_GBK" w:cs="Times New Roman"/>
          <w:color w:val="000000" w:themeColor="text1"/>
          <w:spacing w:val="17"/>
          <w:sz w:val="32"/>
          <w:szCs w:val="32"/>
          <w:highlight w:val="none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，原因是</w:t>
      </w:r>
      <w:r>
        <w:rPr>
          <w:rFonts w:hint="eastAsia" w:eastAsia="方正仿宋_GBK" w:cs="Times New Roman"/>
          <w:color w:val="000000" w:themeColor="text1"/>
          <w:sz w:val="32"/>
          <w:szCs w:val="32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巴州水利信息化资源整合平台（二期）项目主要建设内容为量化指标较多，采用计划标准能预先制定目标、计划、预算、定额等</w:t>
      </w:r>
      <w:r>
        <w:rPr>
          <w:rFonts w:hint="eastAsia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作为评价标准</w:t>
      </w:r>
      <w:r>
        <w:rPr>
          <w:rFonts w:hint="eastAsia" w:eastAsia="方正仿宋_GBK" w:cs="Times New Roman"/>
          <w:color w:val="000000" w:themeColor="text1"/>
          <w:sz w:val="32"/>
          <w:szCs w:val="32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，可以科学合理的帮助本次项目明确绩效评价指标，提高绩效评估效率。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bookmarkStart w:id="6" w:name="_Toc68703833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（三）绩效评价工作过程。</w:t>
      </w:r>
      <w:bookmarkEnd w:id="6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</w:pPr>
      <w:bookmarkStart w:id="7" w:name="_Toc68703834"/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前期准备。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巴州水利局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首先成立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由局机关分管领导为组长，相关业务科室为组员组成的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评价工作组，开展前期调研；其次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按照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资金使用计划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明确项目绩效目标，设计绩效评价指标体系并确定绩效评价方法；接着确定现场和非现场评价范围，设计资料清单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，包括调查问卷及相关分析报告等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；最后制定评价实施方案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，通过召集相关负责人集体决策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进行论证。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组织实施。制定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绩效评价工作方案，具体包括项目概况、评价思路、方法手段、组织实施、进度安排等。收集项目立项依据、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州水利局党组相关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会议纪要、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实施方案、财政资金分配方案、支付管理情况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（支付凭证、验收单）、资金使用计划、调查问卷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等相关评价资料并进行梳理。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分析评价。根据收集梳理的资料围绕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立项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的充分性及规范性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、资金落实、业务管理、财务管理、项目产出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数量及质量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、项目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eastAsia="zh-CN"/>
        </w:rPr>
        <w:t>实施完成后机关各科室平台应用满意度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</w:rPr>
        <w:t>等内容，对照已确定的绩效评价指标进行详细全面的分析评价，逐项打分并形成绩效评价最终结果。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三、综合评价情况及评价结论</w:t>
      </w:r>
      <w:bookmarkEnd w:id="7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</w:pPr>
      <w:bookmarkStart w:id="8" w:name="_Toc68703835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（一）综合评价情况</w:t>
      </w:r>
      <w:bookmarkEnd w:id="8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  <w:t>及评价结论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kern w:val="28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综合评价情况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8"/>
          <w:sz w:val="32"/>
          <w:szCs w:val="32"/>
          <w:highlight w:val="none"/>
          <w:shd w:val="clear" w:color="auto" w:fill="auto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本项目严格按照科学公正、统筹兼顾、激励约束、公开透明的绩效评价原则，采用因素分析法，坚持计划标准对本项目的立项、绩效目标、资金投入、资金管理、组织实施、产出数量、产出质量、产出时效、产出成本、项目效益进行了综合评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bookmarkStart w:id="9" w:name="_Toc68703836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评价结论</w:t>
      </w:r>
      <w:bookmarkEnd w:id="9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总得分为99.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74</w:t>
      </w:r>
      <w:bookmarkStart w:id="21" w:name="_GoBack"/>
      <w:bookmarkEnd w:id="21"/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分，属于“优”。其中，项目决策类指标权重为20分，得分为 20分，得分率为 100%。项目过程类指标权重为20分，得分为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19.74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 xml:space="preserve">分，得分率为 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98.7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%。项目产出类指标权重为40分，得分为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40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 xml:space="preserve">分，得分率为 </w:t>
      </w: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%。项目效益类指标权重为20分，得分为20分，得分率为100%。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  <w:t>相关评分表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具体打分情况详见：附件1综合评分表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资金项目评价得分情况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19.74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64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99.</w:t>
            </w:r>
            <w:r>
              <w:rPr>
                <w:rFonts w:hint="eastAsia" w:eastAsia="方正仿宋_GBK" w:cs="Times New Roman"/>
                <w:b/>
                <w:bCs/>
                <w:color w:val="auto"/>
                <w:sz w:val="32"/>
                <w:szCs w:val="32"/>
                <w:highlight w:val="none"/>
                <w:shd w:val="clear" w:color="auto" w:fill="auto"/>
                <w:lang w:val="en-US" w:eastAsia="zh-CN"/>
              </w:rPr>
              <w:t>74</w:t>
            </w:r>
          </w:p>
        </w:tc>
      </w:tr>
    </w:tbl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bookmarkStart w:id="10" w:name="_Toc68703837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四、绩效评价指标分析</w:t>
      </w:r>
      <w:bookmarkEnd w:id="10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bookmarkStart w:id="11" w:name="_Toc68703838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（一）项目决策情况。</w:t>
      </w:r>
      <w:bookmarkEnd w:id="1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立项依据充分性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项目立项依据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水利信息化发展“十三五”规划》（水规计〔2016〕205号）、《水利部办公厅关于印发&lt;2017年水利信息化工作要点&gt;的通知》（水办信息〔20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〕62号）、《关于做好2021年全区水利信息化工作的通知》（新水办〔20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〕12号）、《巴州水利信息化建设工作方案》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，符合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国家法律法规、国民经济发展规划和相关政策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立项符合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水利信息化发展“十三五”规划》的水利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行业发展规划和政策要求；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符合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自治州水利局应切实加强水资源合理利用、优化配置和节约保护。坚持节水优先，严格控制用水总量和提高用水效率，承担重要水工程的防御洪水抗旱灾害调度以及水情旱情预警工作。坚持保护优先，加强水资源、水域和水利工程的管理保护，维护河湖健康美丽。坚持统筹兼顾，保障合理用水需求和水资源的可持续利用，为经济社会发展提供水安全保障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部门职责范围相符，属于部门履职所需；属于公共财政支持范围，符合中央、地方事权支出责任划分原则；与相关部门同类项目或部门内部相关项目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重复。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立项程序规范性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red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项目申请、设立过程符合相关要求，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Hans"/>
        </w:rPr>
        <w:t>严格按照审批流程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准备符合要求的立项依据文件如：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  <w:t>《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水利信息化发展“十三五”规划》（水规计〔2016〕205号）、《水利部办公厅关于印发&lt;2017年水利信息化工作要点&gt;的通知》（水办信息〔201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〕62号）、《关于做好2021年全区水利信息化工作的通知》（新水办〔20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〕12号）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等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Hans"/>
        </w:rPr>
        <w:t>材料；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根据决算依据编制工作计划和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pacing w:val="17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经费预算，经过与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水利局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分管领导沟通、筛选确定经费预算计划，确定最终预算方案。项目的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资金支付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审批文件、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采购、验收等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材料符合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巴州水利局财务管理制度的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相关要求，项目事前经过必要的专家论证、风险评估、绩效评估、集体决策，保障了程序的规范性。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绩效目标合理性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资金项目设立了项目绩效目标，与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委托第三方完成数据整合汇集云平台，应用支撑平台建设，完成水资源管理系统，水库大坝安全监测系统，农村饮水安全系统，灌区信息化系统以及水保系统等系统功能开发的实际工作内容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具有相关性，项目的预期产出效益和效果也均能符合正常的业绩水平，并且与预算确定的项目投资额或资金量相匹配。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绩效指标明确性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bookmarkStart w:id="12" w:name="_Hlk68699917"/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资金项目将项目绩效目标细化分解为具体的绩效指标，一级指标共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条，二级指标共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条，三级指标共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条，其中量化指标条数共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条，所有绩效指标均通过清晰、可衡量的指标值予以体现，并且做到了与项目目标任务数或计划数相对应。</w:t>
      </w:r>
      <w:bookmarkEnd w:id="12"/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预算编制科学性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设立初期制定了资金使用计划，资金下达后据此进行预算的编制，上会讨论通过了集体决策，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与委托第三方完成数据整合汇集云平台，应用支撑平台建设，完成水资源管理系统，水库大坝安全监测系统，农村饮水安全系统，灌区信息化系统以及水保系统等系统功能开发的项目内容匹配。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此项权重分2分，得分2分。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资金分配合理性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资金分配依据项目资金使用计划，采购时严格按照采购平台规定采购，按照实际情况支付项目实施委托费用、工程审计费用、财务决算费用的资金分配额度合理。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此项权重分2分，得分2分。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bookmarkStart w:id="13" w:name="_Toc68703839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（二）项目过程情况。</w:t>
      </w:r>
      <w:bookmarkEnd w:id="13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资金到位率：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预算资金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298.19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万元，实际到位资金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298.19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万元，资金到位率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预算执行率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全年预算数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298.19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万元（年中追加资金），全年执行数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278.51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万元，预算执行率为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93.4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此项权重分4分，得分3.74分。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资金使用合规性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严格按照预期绩效目标执行预算资金。制定了《巴州水利局工作规则》、《内部控制制度》、《内部牵制制度》、《财务机构负责人的岗位职责》等相关的制度和管理规定，对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管理制度健全性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制定了《巴州水利局工作规则》、《内部控制制度》、《内部牵制制度》、《财务机构负责人的岗位职责》、《三重一大”决策制度实施办法》等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制度执行有效性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的执行严格按照项目管理办法及财务管理制度的规定，执行期间未进行支出调整，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平台建设的委托费用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从政采云采购，采购前签订合同，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完工后组织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验收合格，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预付款、进度款、审计费等均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按照实际凭证支出，待资料齐全及时归档，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该项目由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水利综合服务中心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牵头、局机关各科室配合，提供办公场所给施工单位，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机关各科室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及时将所需的数据提供给项目建设组。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bookmarkStart w:id="14" w:name="_Toc68703840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（三）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项目产出情况。</w:t>
      </w:r>
      <w:bookmarkEnd w:id="14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数量指标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完成情况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：指标1：采购数据资源统一整合汇集平台，指标值：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，实际完成值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；指标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：采购水利信息化GIS展示系统，指标值：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，实际完成值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；指标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：采购水利信息化业务系统，指标值：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，实际完成值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；指标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：采购水利大数据分析系统，指标值：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，实际完成值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质量指标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完成情况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：指标1：平台软件验收合格率，指标值：95%，实际完成值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105.26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；指标2：平台软件故障率，指标值：5%，实际完成值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此项权重分10分，得分10分。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时效指标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完成情况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：指标1：平台软件故障修复处理时间，指标值：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，实际完成值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；指标2：平台软件上线时间，指标值：2023年9月30日前，实际完成值2023年9月26日，指标完成率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：平台软件运行维护响应时间，指标值：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，实际完成值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4.经济成本指标完成情况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指标1：投资节约率，指标值：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0.6%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，实际完成值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3.74%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623.33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%，偏差原因：项目预算数298.19万元，执行数278.51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元，未支付质保金8.52万元，节约了11.16万元，节约率为3.74%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5.社会成本指标完成情况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：无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6.生态成本指标完成情况：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无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bookmarkStart w:id="15" w:name="_Toc68703841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  <w:lang w:eastAsia="zh-CN"/>
        </w:rPr>
        <w:t>四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）项目效益情况。</w:t>
      </w:r>
      <w:bookmarkEnd w:id="1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经济效益指标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完成情况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无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社会效益指标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完成情况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：指标1：数据利用率，指标值：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95%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，实际完成值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105.26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生态效益指标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完成情况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无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满意度指标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完成情况分析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：指标1：单位人员满意度，指标值：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95%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，实际完成值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99.1%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，指标完成率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104.32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%，偏差原因：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此项权重分10分，得分10分。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Hans"/>
        </w:rPr>
      </w:pPr>
      <w:bookmarkStart w:id="16" w:name="_Toc68703842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Hans"/>
        </w:rPr>
        <w:t>五、预算执行进度与绩效指标总体完成率偏差</w:t>
      </w:r>
    </w:p>
    <w:p>
      <w:pPr>
        <w:pStyle w:val="19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巴州水利信息化资源整合平台（二期）项目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年初预算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万元，全年预算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298.19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万元，实际支出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278.51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万元，预算执行率为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93.4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%，项目绩效指标总体完成率为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144.85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Hans"/>
        </w:rPr>
        <w:t>总体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偏差率为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51.45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%,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Hans"/>
        </w:rPr>
        <w:t>偏差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原因项目预算数298.19万元，执行数278.51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元，未支付质保金8.52万元，节约了11.16万元，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Hans"/>
        </w:rPr>
        <w:t>改进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措施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按照合同约定三年后支付质保金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、主要经验及做法、存在的问题及原因分析</w:t>
      </w:r>
      <w:bookmarkEnd w:id="16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bookmarkStart w:id="17" w:name="_Toc68703843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（一）主要经验及做法</w:t>
      </w:r>
      <w:bookmarkEnd w:id="17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针对自评发现问题，我单位积极采取措施，分别从以下几个方面改进项目支出绩效管理工作：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一是多措并举，提高绩效管理水平。意识到绩效管理的重要性，邀请第三方机构开展内部绩效管理培训，在加强学习的同时积极参加财政局组织的绩效管理培训等系列举措，绩效管理认识及能力水平得以进一步提高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br w:type="textWrapping"/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二是加强预算编制，加快资金执行效率。在编制202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年度项目支出预算时，充分借鉴以往经验，进一步完善、细化预算科目，强化预算编制的准确性、科学性；在202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年预算执行过程中，加强财务日常管理，督促各资金使用部门加快项目实施进度，切实提高资金使用效率，并在日常工作中注意收集项目绩效管理相关资料。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bookmarkStart w:id="18" w:name="_Toc68703844"/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（二）存在的问题及原因分析</w:t>
      </w:r>
      <w:bookmarkEnd w:id="18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通过绩效自评，发现我单位项目绩效管理存在的主要问题为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一是我单位绩效人员水平有待提升，绩效目标设置科学性有待提高，部分绩效指标设置不够全面，绩效指标设置的科学性、准确性有待提升。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br w:type="textWrapping"/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 xml:space="preserve">    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是部分资金使用部门对绩效目标完成值的填写认识不到位，只是按照年初绩效目标填报相关数据。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bookmarkStart w:id="19" w:name="_Toc68703845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七、有关建议</w:t>
      </w:r>
      <w:bookmarkEnd w:id="19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  <w:bookmarkStart w:id="20" w:name="_Toc68703846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八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  <w:t>、其他需要说明的问题</w:t>
      </w:r>
      <w:bookmarkEnd w:id="2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无。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shd w:val="clear" w:color="auto" w:fill="auto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NzU1ZDQ2Zjg2MWJkZDcwNzRmZGRhODNlMzE2ODk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31A7868"/>
    <w:rsid w:val="05227DA5"/>
    <w:rsid w:val="08D20D13"/>
    <w:rsid w:val="0BDA18EE"/>
    <w:rsid w:val="0C4D0F1B"/>
    <w:rsid w:val="0F2A6BF7"/>
    <w:rsid w:val="12E7633A"/>
    <w:rsid w:val="184C7989"/>
    <w:rsid w:val="1D723F37"/>
    <w:rsid w:val="1D785367"/>
    <w:rsid w:val="20F12A6F"/>
    <w:rsid w:val="26082B2F"/>
    <w:rsid w:val="2822680E"/>
    <w:rsid w:val="29D037B6"/>
    <w:rsid w:val="32AE0DEC"/>
    <w:rsid w:val="36B72533"/>
    <w:rsid w:val="3C462067"/>
    <w:rsid w:val="4057649F"/>
    <w:rsid w:val="43182414"/>
    <w:rsid w:val="46507BB3"/>
    <w:rsid w:val="4A7C25BE"/>
    <w:rsid w:val="4C22332E"/>
    <w:rsid w:val="56796849"/>
    <w:rsid w:val="5CAC2C0C"/>
    <w:rsid w:val="5DA95371"/>
    <w:rsid w:val="68F11999"/>
    <w:rsid w:val="72EE7ACB"/>
    <w:rsid w:val="74D82F0D"/>
    <w:rsid w:val="75D23D54"/>
    <w:rsid w:val="763A02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标题 1 Char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6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7">
    <w:name w:val="页眉 Char"/>
    <w:basedOn w:val="12"/>
    <w:link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8">
    <w:name w:val="页脚 Char"/>
    <w:basedOn w:val="12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9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5042</Words>
  <Characters>5242</Characters>
  <Lines>37</Lines>
  <Paragraphs>10</Paragraphs>
  <TotalTime>33</TotalTime>
  <ScaleCrop>false</ScaleCrop>
  <LinksUpToDate>false</LinksUpToDate>
  <CharactersWithSpaces>5253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new</cp:lastModifiedBy>
  <cp:lastPrinted>2024-05-14T05:10:00Z</cp:lastPrinted>
  <dcterms:modified xsi:type="dcterms:W3CDTF">2024-05-15T09:40:12Z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DFF0787588C34603A74FA104BC3FC087</vt:lpwstr>
  </property>
</Properties>
</file>