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color w:val="auto"/>
          <w:sz w:val="48"/>
          <w:szCs w:val="48"/>
          <w:highlight w:val="none"/>
        </w:rPr>
      </w:pPr>
    </w:p>
    <w:p>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color w:val="auto"/>
          <w:sz w:val="48"/>
          <w:szCs w:val="48"/>
          <w:highlight w:val="none"/>
        </w:rPr>
      </w:pPr>
    </w:p>
    <w:p>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color w:val="auto"/>
          <w:sz w:val="48"/>
          <w:szCs w:val="48"/>
          <w:highlight w:val="none"/>
        </w:rPr>
      </w:pPr>
    </w:p>
    <w:p>
      <w:pPr>
        <w:pageBreakBefore w:val="0"/>
        <w:widowControl w:val="0"/>
        <w:kinsoku/>
        <w:wordWrap/>
        <w:overflowPunct/>
        <w:topLinePunct w:val="0"/>
        <w:autoSpaceDE/>
        <w:autoSpaceDN/>
        <w:bidi w:val="0"/>
        <w:adjustRightInd/>
        <w:snapToGrid/>
        <w:spacing w:line="540" w:lineRule="exact"/>
        <w:ind w:firstLine="1044" w:firstLineChars="200"/>
        <w:jc w:val="center"/>
        <w:textAlignment w:val="auto"/>
        <w:rPr>
          <w:rFonts w:ascii="宋体" w:hAnsi="宋体" w:eastAsia="宋体" w:cs="Arial"/>
          <w:b/>
          <w:bCs/>
          <w:color w:val="auto"/>
          <w:sz w:val="52"/>
          <w:szCs w:val="52"/>
          <w:highlight w:val="none"/>
        </w:rPr>
      </w:pPr>
      <w:r>
        <w:rPr>
          <w:rFonts w:hint="eastAsia" w:ascii="宋体" w:hAnsi="宋体" w:eastAsia="宋体" w:cs="Arial"/>
          <w:b/>
          <w:bCs/>
          <w:color w:val="auto"/>
          <w:sz w:val="52"/>
          <w:szCs w:val="52"/>
          <w:highlight w:val="none"/>
        </w:rPr>
        <w:t>项目支出绩效评价报告</w:t>
      </w:r>
    </w:p>
    <w:p>
      <w:pPr>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宋体" w:hAnsi="宋体" w:eastAsia="宋体" w:cs="Arial"/>
          <w:b/>
          <w:bCs/>
          <w:color w:val="auto"/>
          <w:sz w:val="48"/>
          <w:szCs w:val="48"/>
          <w:highlight w:val="none"/>
        </w:rPr>
      </w:pPr>
    </w:p>
    <w:p>
      <w:pPr>
        <w:pageBreakBefore w:val="0"/>
        <w:widowControl w:val="0"/>
        <w:kinsoku/>
        <w:wordWrap/>
        <w:overflowPunct/>
        <w:topLinePunct w:val="0"/>
        <w:autoSpaceDE/>
        <w:autoSpaceDN/>
        <w:bidi w:val="0"/>
        <w:adjustRightInd/>
        <w:snapToGrid/>
        <w:spacing w:line="540" w:lineRule="exact"/>
        <w:ind w:firstLine="720" w:firstLineChars="200"/>
        <w:jc w:val="center"/>
        <w:textAlignment w:val="auto"/>
        <w:rPr>
          <w:rFonts w:ascii="仿宋_GB2312" w:hAnsi="仿宋_GB2312" w:cs="仿宋_GB2312"/>
          <w:b/>
          <w:color w:val="auto"/>
          <w:kern w:val="0"/>
          <w:sz w:val="50"/>
          <w:szCs w:val="50"/>
          <w:highlight w:val="none"/>
          <w:lang w:bidi="en-US"/>
        </w:rPr>
      </w:pPr>
      <w:r>
        <w:rPr>
          <w:rFonts w:hint="eastAsia" w:ascii="红豆小标宋简体" w:hAnsi="红豆小标宋简体" w:eastAsia="红豆小标宋简体" w:cs="红豆小标宋简体"/>
          <w:color w:val="auto"/>
          <w:kern w:val="0"/>
          <w:sz w:val="36"/>
          <w:szCs w:val="36"/>
          <w:highlight w:val="none"/>
        </w:rPr>
        <w:t>（</w:t>
      </w:r>
      <w:r>
        <w:rPr>
          <w:rFonts w:hint="default" w:ascii="Times New Roman" w:hAnsi="Times New Roman" w:eastAsia="红豆小标宋简体" w:cs="Times New Roman"/>
          <w:color w:val="auto"/>
          <w:kern w:val="0"/>
          <w:sz w:val="36"/>
          <w:szCs w:val="36"/>
          <w:highlight w:val="none"/>
        </w:rPr>
        <w:t>202</w:t>
      </w:r>
      <w:r>
        <w:rPr>
          <w:rFonts w:hint="default" w:ascii="Times New Roman" w:hAnsi="Times New Roman" w:eastAsia="红豆小标宋简体" w:cs="Times New Roman"/>
          <w:color w:val="auto"/>
          <w:kern w:val="0"/>
          <w:sz w:val="36"/>
          <w:szCs w:val="36"/>
          <w:highlight w:val="none"/>
          <w:lang w:val="en-US" w:eastAsia="zh-CN"/>
        </w:rPr>
        <w:t>3</w:t>
      </w:r>
      <w:r>
        <w:rPr>
          <w:rFonts w:hint="eastAsia" w:ascii="红豆小标宋简体" w:hAnsi="红豆小标宋简体" w:eastAsia="红豆小标宋简体" w:cs="红豆小标宋简体"/>
          <w:color w:val="auto"/>
          <w:kern w:val="0"/>
          <w:sz w:val="36"/>
          <w:szCs w:val="36"/>
          <w:highlight w:val="none"/>
        </w:rPr>
        <w:t>年度）</w:t>
      </w:r>
    </w:p>
    <w:p>
      <w:pPr>
        <w:pageBreakBefore w:val="0"/>
        <w:widowControl w:val="0"/>
        <w:kinsoku/>
        <w:wordWrap/>
        <w:overflowPunct/>
        <w:topLinePunct w:val="0"/>
        <w:autoSpaceDE/>
        <w:autoSpaceDN/>
        <w:bidi w:val="0"/>
        <w:adjustRightInd/>
        <w:snapToGrid/>
        <w:spacing w:line="540" w:lineRule="exact"/>
        <w:ind w:firstLine="1004" w:firstLineChars="200"/>
        <w:jc w:val="center"/>
        <w:textAlignment w:val="auto"/>
        <w:rPr>
          <w:rFonts w:ascii="仿宋_GB2312" w:hAnsi="仿宋_GB2312" w:cs="仿宋_GB2312"/>
          <w:b/>
          <w:color w:val="auto"/>
          <w:kern w:val="0"/>
          <w:sz w:val="50"/>
          <w:szCs w:val="50"/>
          <w:highlight w:val="none"/>
          <w:lang w:bidi="en-US"/>
        </w:rPr>
      </w:pPr>
    </w:p>
    <w:p>
      <w:pPr>
        <w:pageBreakBefore w:val="0"/>
        <w:widowControl w:val="0"/>
        <w:kinsoku/>
        <w:wordWrap/>
        <w:overflowPunct/>
        <w:topLinePunct w:val="0"/>
        <w:autoSpaceDE/>
        <w:autoSpaceDN/>
        <w:bidi w:val="0"/>
        <w:adjustRightInd/>
        <w:snapToGrid/>
        <w:spacing w:line="540" w:lineRule="exact"/>
        <w:ind w:firstLine="1004" w:firstLineChars="200"/>
        <w:jc w:val="center"/>
        <w:textAlignment w:val="auto"/>
        <w:rPr>
          <w:rFonts w:ascii="仿宋_GB2312" w:hAnsi="仿宋_GB2312" w:cs="仿宋_GB2312"/>
          <w:b/>
          <w:color w:val="auto"/>
          <w:kern w:val="0"/>
          <w:sz w:val="50"/>
          <w:szCs w:val="50"/>
          <w:highlight w:val="none"/>
          <w:lang w:bidi="en-US"/>
        </w:rPr>
      </w:pPr>
    </w:p>
    <w:p>
      <w:pPr>
        <w:pageBreakBefore w:val="0"/>
        <w:widowControl w:val="0"/>
        <w:kinsoku/>
        <w:wordWrap/>
        <w:overflowPunct/>
        <w:topLinePunct w:val="0"/>
        <w:autoSpaceDE/>
        <w:autoSpaceDN/>
        <w:bidi w:val="0"/>
        <w:adjustRightInd/>
        <w:snapToGrid/>
        <w:spacing w:line="540" w:lineRule="exact"/>
        <w:ind w:firstLine="1004" w:firstLineChars="200"/>
        <w:jc w:val="center"/>
        <w:textAlignment w:val="auto"/>
        <w:rPr>
          <w:rFonts w:ascii="仿宋_GB2312" w:hAnsi="仿宋_GB2312" w:cs="仿宋_GB2312"/>
          <w:b/>
          <w:color w:val="auto"/>
          <w:kern w:val="0"/>
          <w:sz w:val="50"/>
          <w:szCs w:val="50"/>
          <w:highlight w:val="none"/>
          <w:lang w:bidi="en-US"/>
        </w:rPr>
      </w:pPr>
    </w:p>
    <w:p>
      <w:pPr>
        <w:pageBreakBefore w:val="0"/>
        <w:widowControl w:val="0"/>
        <w:kinsoku/>
        <w:wordWrap/>
        <w:overflowPunct/>
        <w:topLinePunct w:val="0"/>
        <w:autoSpaceDE/>
        <w:autoSpaceDN/>
        <w:bidi w:val="0"/>
        <w:adjustRightInd/>
        <w:snapToGrid/>
        <w:spacing w:line="540" w:lineRule="exact"/>
        <w:ind w:firstLine="1004" w:firstLineChars="200"/>
        <w:jc w:val="center"/>
        <w:textAlignment w:val="auto"/>
        <w:rPr>
          <w:rFonts w:ascii="仿宋_GB2312" w:hAnsi="仿宋_GB2312" w:cs="仿宋_GB2312"/>
          <w:b/>
          <w:color w:val="auto"/>
          <w:kern w:val="0"/>
          <w:sz w:val="50"/>
          <w:szCs w:val="50"/>
          <w:highlight w:val="none"/>
          <w:lang w:bidi="en-US"/>
        </w:rPr>
      </w:pPr>
    </w:p>
    <w:p>
      <w:pPr>
        <w:pageBreakBefore w:val="0"/>
        <w:widowControl w:val="0"/>
        <w:kinsoku/>
        <w:wordWrap/>
        <w:overflowPunct/>
        <w:topLinePunct w:val="0"/>
        <w:autoSpaceDE/>
        <w:autoSpaceDN/>
        <w:bidi w:val="0"/>
        <w:adjustRightInd/>
        <w:snapToGrid/>
        <w:spacing w:line="540" w:lineRule="exact"/>
        <w:ind w:firstLine="1004" w:firstLineChars="200"/>
        <w:jc w:val="center"/>
        <w:textAlignment w:val="auto"/>
        <w:rPr>
          <w:rFonts w:ascii="仿宋_GB2312" w:hAnsi="仿宋_GB2312" w:cs="仿宋_GB2312"/>
          <w:b/>
          <w:color w:val="auto"/>
          <w:kern w:val="0"/>
          <w:sz w:val="50"/>
          <w:szCs w:val="50"/>
          <w:highlight w:val="none"/>
          <w:lang w:bidi="en-US"/>
        </w:rPr>
      </w:pPr>
    </w:p>
    <w:p>
      <w:pPr>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项目名称：关于调整拨付下达自治区彩票公益金支持文化和旅游志愿服务项目的通知巴财教〔</w:t>
      </w:r>
      <w:r>
        <w:rPr>
          <w:rFonts w:hint="default" w:ascii="Times New Roman" w:hAnsi="Times New Roman" w:eastAsia="宋体" w:cs="Times New Roman"/>
          <w:b/>
          <w:bCs/>
          <w:color w:val="auto"/>
          <w:kern w:val="0"/>
          <w:sz w:val="32"/>
          <w:szCs w:val="32"/>
          <w:highlight w:val="none"/>
        </w:rPr>
        <w:t>2023</w:t>
      </w:r>
      <w:r>
        <w:rPr>
          <w:rFonts w:hint="eastAsia" w:ascii="宋体" w:hAnsi="宋体" w:eastAsia="宋体" w:cs="宋体"/>
          <w:b/>
          <w:bCs/>
          <w:color w:val="auto"/>
          <w:kern w:val="0"/>
          <w:sz w:val="32"/>
          <w:szCs w:val="32"/>
          <w:highlight w:val="none"/>
        </w:rPr>
        <w:t>〕</w:t>
      </w:r>
      <w:r>
        <w:rPr>
          <w:rFonts w:hint="default" w:ascii="Times New Roman" w:hAnsi="Times New Roman" w:eastAsia="宋体" w:cs="Times New Roman"/>
          <w:b/>
          <w:bCs/>
          <w:color w:val="auto"/>
          <w:kern w:val="0"/>
          <w:sz w:val="32"/>
          <w:szCs w:val="32"/>
          <w:highlight w:val="none"/>
        </w:rPr>
        <w:t>19</w:t>
      </w:r>
      <w:r>
        <w:rPr>
          <w:rFonts w:hint="eastAsia" w:ascii="宋体" w:hAnsi="宋体" w:eastAsia="宋体" w:cs="仿宋_GB2312"/>
          <w:b/>
          <w:bCs/>
          <w:color w:val="auto"/>
          <w:kern w:val="0"/>
          <w:sz w:val="32"/>
          <w:szCs w:val="32"/>
          <w:highlight w:val="none"/>
        </w:rPr>
        <w:t>号</w:t>
      </w:r>
    </w:p>
    <w:p>
      <w:pPr>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实施单位（公章）：巴州文化体育广播电视和旅游局</w:t>
      </w:r>
    </w:p>
    <w:p>
      <w:pPr>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主管部门（公章）：巴州文化体育广播电视和旅游局</w:t>
      </w:r>
    </w:p>
    <w:p>
      <w:pPr>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宋体" w:hAnsi="宋体" w:eastAsia="宋体" w:cs="宋体"/>
          <w:color w:val="auto"/>
          <w:kern w:val="0"/>
          <w:sz w:val="32"/>
          <w:szCs w:val="32"/>
          <w:highlight w:val="none"/>
          <w:lang w:val="en-US" w:eastAsia="zh-CN"/>
        </w:rPr>
      </w:pPr>
      <w:r>
        <w:rPr>
          <w:rFonts w:hint="eastAsia" w:ascii="宋体" w:hAnsi="宋体" w:eastAsia="宋体" w:cs="仿宋_GB2312"/>
          <w:b/>
          <w:bCs/>
          <w:color w:val="auto"/>
          <w:kern w:val="0"/>
          <w:sz w:val="32"/>
          <w:szCs w:val="32"/>
          <w:highlight w:val="none"/>
        </w:rPr>
        <w:t>项目负责人（签章）：</w:t>
      </w:r>
      <w:r>
        <w:rPr>
          <w:rFonts w:hint="eastAsia" w:ascii="宋体" w:hAnsi="宋体" w:eastAsia="宋体" w:cs="仿宋_GB2312"/>
          <w:b/>
          <w:bCs/>
          <w:color w:val="auto"/>
          <w:kern w:val="0"/>
          <w:sz w:val="32"/>
          <w:szCs w:val="32"/>
          <w:highlight w:val="none"/>
          <w:lang w:val="en-US" w:eastAsia="zh-CN"/>
        </w:rPr>
        <w:t>刘洁</w:t>
      </w:r>
    </w:p>
    <w:p>
      <w:pPr>
        <w:pageBreakBefore w:val="0"/>
        <w:widowControl w:val="0"/>
        <w:kinsoku/>
        <w:wordWrap/>
        <w:overflowPunct/>
        <w:topLinePunct w:val="0"/>
        <w:autoSpaceDE/>
        <w:autoSpaceDN/>
        <w:bidi w:val="0"/>
        <w:adjustRightInd/>
        <w:snapToGrid/>
        <w:spacing w:line="540" w:lineRule="exact"/>
        <w:ind w:firstLine="643" w:firstLineChars="200"/>
        <w:textAlignment w:val="auto"/>
        <w:rPr>
          <w:rFonts w:ascii="宋体" w:hAnsi="宋体" w:eastAsia="宋体" w:cs="仿宋_GB2312"/>
          <w:color w:val="auto"/>
          <w:kern w:val="0"/>
          <w:sz w:val="32"/>
          <w:szCs w:val="32"/>
          <w:highlight w:val="none"/>
        </w:rPr>
      </w:pPr>
      <w:r>
        <w:rPr>
          <w:rFonts w:hint="eastAsia" w:ascii="宋体" w:hAnsi="宋体" w:eastAsia="宋体" w:cs="仿宋_GB2312"/>
          <w:b/>
          <w:bCs/>
          <w:color w:val="auto"/>
          <w:kern w:val="0"/>
          <w:sz w:val="32"/>
          <w:szCs w:val="32"/>
          <w:highlight w:val="none"/>
        </w:rPr>
        <w:t>填报时间：</w:t>
      </w:r>
      <w:r>
        <w:rPr>
          <w:rFonts w:hint="default" w:ascii="Times New Roman" w:hAnsi="Times New Roman" w:eastAsia="宋体" w:cs="Times New Roman"/>
          <w:b/>
          <w:bCs/>
          <w:color w:val="auto"/>
          <w:kern w:val="0"/>
          <w:sz w:val="32"/>
          <w:szCs w:val="32"/>
          <w:highlight w:val="none"/>
        </w:rPr>
        <w:t>202</w:t>
      </w:r>
      <w:r>
        <w:rPr>
          <w:rFonts w:hint="default" w:ascii="Times New Roman" w:hAnsi="Times New Roman" w:eastAsia="宋体" w:cs="Times New Roman"/>
          <w:b/>
          <w:bCs/>
          <w:color w:val="auto"/>
          <w:kern w:val="0"/>
          <w:sz w:val="32"/>
          <w:szCs w:val="32"/>
          <w:highlight w:val="none"/>
          <w:lang w:val="en-US" w:eastAsia="zh-CN"/>
        </w:rPr>
        <w:t>4</w:t>
      </w:r>
      <w:r>
        <w:rPr>
          <w:rFonts w:hint="eastAsia" w:ascii="宋体" w:hAnsi="宋体" w:eastAsia="宋体" w:cs="仿宋_GB2312"/>
          <w:b/>
          <w:bCs/>
          <w:color w:val="auto"/>
          <w:kern w:val="0"/>
          <w:sz w:val="32"/>
          <w:szCs w:val="32"/>
          <w:highlight w:val="none"/>
        </w:rPr>
        <w:t>年</w:t>
      </w:r>
      <w:r>
        <w:rPr>
          <w:rFonts w:hint="default" w:ascii="Times New Roman" w:hAnsi="Times New Roman" w:eastAsia="宋体" w:cs="Times New Roman"/>
          <w:b/>
          <w:bCs/>
          <w:color w:val="auto"/>
          <w:kern w:val="0"/>
          <w:sz w:val="32"/>
          <w:szCs w:val="32"/>
          <w:highlight w:val="none"/>
          <w:lang w:val="en-US" w:eastAsia="zh-CN"/>
        </w:rPr>
        <w:t>5</w:t>
      </w:r>
      <w:r>
        <w:rPr>
          <w:rFonts w:hint="eastAsia" w:ascii="宋体" w:hAnsi="宋体" w:eastAsia="宋体" w:cs="仿宋_GB2312"/>
          <w:b/>
          <w:bCs/>
          <w:color w:val="auto"/>
          <w:kern w:val="0"/>
          <w:sz w:val="32"/>
          <w:szCs w:val="32"/>
          <w:highlight w:val="none"/>
        </w:rPr>
        <w:t>月</w:t>
      </w:r>
      <w:r>
        <w:rPr>
          <w:rFonts w:hint="default" w:ascii="Times New Roman" w:hAnsi="Times New Roman" w:eastAsia="宋体" w:cs="Times New Roman"/>
          <w:b/>
          <w:bCs/>
          <w:color w:val="auto"/>
          <w:kern w:val="0"/>
          <w:sz w:val="32"/>
          <w:szCs w:val="32"/>
          <w:highlight w:val="none"/>
          <w:lang w:val="en-US" w:eastAsia="zh-CN"/>
        </w:rPr>
        <w:t>9</w:t>
      </w:r>
      <w:r>
        <w:rPr>
          <w:rFonts w:hint="eastAsia" w:ascii="宋体" w:hAnsi="宋体" w:eastAsia="宋体" w:cs="仿宋_GB2312"/>
          <w:b/>
          <w:bCs/>
          <w:color w:val="auto"/>
          <w:kern w:val="0"/>
          <w:sz w:val="32"/>
          <w:szCs w:val="32"/>
          <w:highlight w:val="none"/>
        </w:rPr>
        <w:t>日</w:t>
      </w:r>
    </w:p>
    <w:p>
      <w:pPr>
        <w:pageBreakBefore w:val="0"/>
        <w:widowControl w:val="0"/>
        <w:kinsoku/>
        <w:wordWrap/>
        <w:overflowPunct/>
        <w:topLinePunct w:val="0"/>
        <w:autoSpaceDE/>
        <w:autoSpaceDN/>
        <w:bidi w:val="0"/>
        <w:adjustRightInd/>
        <w:snapToGrid/>
        <w:spacing w:line="540" w:lineRule="exact"/>
        <w:ind w:firstLine="723" w:firstLineChars="200"/>
        <w:jc w:val="left"/>
        <w:textAlignment w:val="auto"/>
        <w:rPr>
          <w:rFonts w:ascii="宋体" w:hAnsi="宋体" w:eastAsia="宋体" w:cs="Arial"/>
          <w:b/>
          <w:bCs/>
          <w:color w:val="auto"/>
          <w:sz w:val="36"/>
          <w:szCs w:val="36"/>
          <w:highlight w:val="none"/>
        </w:rPr>
      </w:pPr>
      <w:r>
        <w:rPr>
          <w:rFonts w:ascii="宋体" w:hAnsi="宋体" w:eastAsia="宋体" w:cs="Arial"/>
          <w:b/>
          <w:bCs/>
          <w:color w:val="auto"/>
          <w:sz w:val="36"/>
          <w:szCs w:val="36"/>
          <w:highlight w:val="none"/>
        </w:rPr>
        <w:br w:type="page"/>
      </w:r>
    </w:p>
    <w:p>
      <w:pPr>
        <w:pageBreakBefore w:val="0"/>
        <w:widowControl w:val="0"/>
        <w:kinsoku/>
        <w:wordWrap/>
        <w:overflowPunct/>
        <w:topLinePunct w:val="0"/>
        <w:autoSpaceDE/>
        <w:autoSpaceDN/>
        <w:bidi w:val="0"/>
        <w:adjustRightInd/>
        <w:snapToGrid/>
        <w:spacing w:line="540" w:lineRule="exact"/>
        <w:ind w:firstLine="643" w:firstLineChars="200"/>
        <w:jc w:val="center"/>
        <w:textAlignment w:val="auto"/>
        <w:rPr>
          <w:rFonts w:ascii="Arial" w:hAnsi="Arial" w:eastAsia="宋体" w:cs="Arial"/>
          <w:b/>
          <w:bCs/>
          <w:color w:val="auto"/>
          <w:sz w:val="32"/>
          <w:szCs w:val="32"/>
          <w:highlight w:val="none"/>
        </w:rPr>
      </w:pPr>
      <w:r>
        <w:rPr>
          <w:rFonts w:hint="eastAsia" w:ascii="宋体" w:hAnsi="宋体" w:eastAsia="宋体" w:cs="Arial"/>
          <w:b/>
          <w:bCs/>
          <w:color w:val="auto"/>
          <w:sz w:val="32"/>
          <w:szCs w:val="32"/>
          <w:highlight w:val="none"/>
        </w:rPr>
        <w:t>项目支出</w:t>
      </w:r>
      <w:r>
        <w:rPr>
          <w:rFonts w:ascii="宋体" w:hAnsi="宋体" w:eastAsia="宋体" w:cs="Arial"/>
          <w:b/>
          <w:bCs/>
          <w:color w:val="auto"/>
          <w:sz w:val="32"/>
          <w:szCs w:val="32"/>
          <w:highlight w:val="none"/>
        </w:rPr>
        <w:t>绩效</w:t>
      </w:r>
      <w:r>
        <w:rPr>
          <w:rFonts w:hint="eastAsia" w:ascii="宋体" w:hAnsi="宋体" w:eastAsia="宋体" w:cs="Arial"/>
          <w:b/>
          <w:bCs/>
          <w:color w:val="auto"/>
          <w:sz w:val="32"/>
          <w:szCs w:val="32"/>
          <w:highlight w:val="none"/>
        </w:rPr>
        <w:t>评价报告</w:t>
      </w:r>
    </w:p>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ascii="仿宋_GB2312"/>
          <w:color w:val="auto"/>
          <w:sz w:val="32"/>
          <w:szCs w:val="32"/>
          <w:highlight w:val="none"/>
        </w:rPr>
      </w:pPr>
    </w:p>
    <w:p>
      <w:pPr>
        <w:pStyle w:val="3"/>
        <w:pageBreakBefore w:val="0"/>
        <w:widowControl w:val="0"/>
        <w:kinsoku/>
        <w:wordWrap/>
        <w:overflowPunct/>
        <w:topLinePunct w:val="0"/>
        <w:autoSpaceDE/>
        <w:autoSpaceDN/>
        <w:bidi w:val="0"/>
        <w:adjustRightInd/>
        <w:snapToGrid/>
        <w:spacing w:before="0" w:after="0" w:line="540" w:lineRule="exact"/>
        <w:ind w:firstLine="643" w:firstLineChars="200"/>
        <w:textAlignment w:val="auto"/>
        <w:rPr>
          <w:rFonts w:hint="eastAsia" w:ascii="宋体" w:hAnsi="宋体" w:eastAsia="宋体"/>
          <w:color w:val="auto"/>
          <w:sz w:val="32"/>
          <w:szCs w:val="32"/>
          <w:highlight w:val="none"/>
          <w:lang w:val="en-US" w:eastAsia="zh-CN"/>
        </w:rPr>
      </w:pPr>
      <w:bookmarkStart w:id="0" w:name="_Toc68703827"/>
      <w:r>
        <w:rPr>
          <w:rFonts w:hint="eastAsia" w:ascii="宋体" w:hAnsi="宋体" w:eastAsia="宋体"/>
          <w:color w:val="auto"/>
          <w:sz w:val="32"/>
          <w:szCs w:val="32"/>
          <w:highlight w:val="none"/>
          <w:lang w:val="en-US" w:eastAsia="zh-CN"/>
        </w:rPr>
        <w:t>一、基本情况</w:t>
      </w:r>
      <w:bookmarkEnd w:id="0"/>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rPr>
      </w:pPr>
      <w:bookmarkStart w:id="1" w:name="_Toc68703828"/>
      <w:r>
        <w:rPr>
          <w:rFonts w:hint="eastAsia" w:ascii="仿宋_GB2312" w:eastAsia="仿宋_GB2312"/>
          <w:b w:val="0"/>
          <w:bCs w:val="0"/>
          <w:color w:val="auto"/>
          <w:sz w:val="32"/>
          <w:szCs w:val="32"/>
          <w:highlight w:val="none"/>
        </w:rPr>
        <w:t>（一）项目概况。</w:t>
      </w:r>
      <w:bookmarkEnd w:id="1"/>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color w:val="auto"/>
          <w:sz w:val="32"/>
          <w:szCs w:val="32"/>
          <w:highlight w:val="none"/>
        </w:rPr>
      </w:pPr>
      <w:r>
        <w:rPr>
          <w:rFonts w:hint="default" w:ascii="Times New Roman" w:hAnsi="Times New Roman" w:cs="Times New Roman"/>
          <w:color w:val="auto"/>
          <w:sz w:val="32"/>
          <w:szCs w:val="32"/>
          <w:highlight w:val="none"/>
          <w:lang w:val="en-US" w:eastAsia="zh-CN"/>
        </w:rPr>
        <w:t>1</w:t>
      </w:r>
      <w:r>
        <w:rPr>
          <w:rFonts w:hint="eastAsia" w:ascii="仿宋_GB2312"/>
          <w:color w:val="auto"/>
          <w:sz w:val="32"/>
          <w:szCs w:val="32"/>
          <w:highlight w:val="none"/>
          <w:lang w:val="en-US" w:eastAsia="zh-CN"/>
        </w:rPr>
        <w:t>.</w:t>
      </w:r>
      <w:r>
        <w:rPr>
          <w:rFonts w:hint="eastAsia" w:ascii="仿宋_GB2312"/>
          <w:color w:val="auto"/>
          <w:sz w:val="32"/>
          <w:szCs w:val="32"/>
          <w:highlight w:val="none"/>
        </w:rPr>
        <w:t>项目背景，主要内容及实施情况</w:t>
      </w:r>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color w:val="auto"/>
          <w:sz w:val="32"/>
          <w:szCs w:val="32"/>
          <w:highlight w:val="none"/>
        </w:rPr>
      </w:pPr>
      <w:r>
        <w:rPr>
          <w:rFonts w:hint="eastAsia" w:ascii="仿宋_GB2312"/>
          <w:color w:val="auto"/>
          <w:sz w:val="32"/>
          <w:szCs w:val="32"/>
          <w:highlight w:val="none"/>
        </w:rPr>
        <w:t>（</w:t>
      </w:r>
      <w:r>
        <w:rPr>
          <w:rFonts w:hint="default" w:ascii="Times New Roman" w:hAnsi="Times New Roman" w:cs="Times New Roman"/>
          <w:color w:val="auto"/>
          <w:sz w:val="32"/>
          <w:szCs w:val="32"/>
          <w:highlight w:val="none"/>
        </w:rPr>
        <w:t>1</w:t>
      </w:r>
      <w:r>
        <w:rPr>
          <w:rFonts w:hint="eastAsia" w:ascii="仿宋_GB2312"/>
          <w:color w:val="auto"/>
          <w:sz w:val="32"/>
          <w:szCs w:val="32"/>
          <w:highlight w:val="none"/>
        </w:rPr>
        <w:t>）项目背景</w:t>
      </w:r>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color w:val="auto"/>
          <w:sz w:val="32"/>
          <w:szCs w:val="32"/>
          <w:highlight w:val="none"/>
          <w:lang w:val="en-US" w:eastAsia="zh-CN"/>
        </w:rPr>
        <w:t>为贯彻落实《中华人民共和国公共文化服务保障法》《“十四五”公共文化服务体系建设规划》和第三次中央新疆工作座谈会精神，充分发挥文化和旅游志愿者在公共文化服务、旅游公共服务方面的积极作用，构建政府与社会，在编与志愿共同服务保障的长效机制，推动城乡基层文化繁荣发展，丰富人民群众精神文化生活</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color w:val="auto"/>
          <w:sz w:val="32"/>
          <w:szCs w:val="32"/>
          <w:highlight w:val="none"/>
        </w:rPr>
      </w:pPr>
      <w:r>
        <w:rPr>
          <w:rFonts w:hint="eastAsia" w:ascii="仿宋_GB2312"/>
          <w:color w:val="auto"/>
          <w:sz w:val="32"/>
          <w:szCs w:val="32"/>
          <w:highlight w:val="none"/>
        </w:rPr>
        <w:t>（</w:t>
      </w:r>
      <w:r>
        <w:rPr>
          <w:rFonts w:hint="default" w:ascii="Times New Roman" w:hAnsi="Times New Roman" w:cs="Times New Roman"/>
          <w:color w:val="auto"/>
          <w:sz w:val="32"/>
          <w:szCs w:val="32"/>
          <w:highlight w:val="none"/>
          <w:lang w:val="en-US" w:eastAsia="zh-CN"/>
        </w:rPr>
        <w:t>2</w:t>
      </w:r>
      <w:r>
        <w:rPr>
          <w:rFonts w:hint="eastAsia" w:ascii="仿宋_GB2312"/>
          <w:color w:val="auto"/>
          <w:sz w:val="32"/>
          <w:szCs w:val="32"/>
          <w:highlight w:val="none"/>
        </w:rPr>
        <w:t>）主要内容</w:t>
      </w:r>
      <w:r>
        <w:rPr>
          <w:rFonts w:hint="eastAsia"/>
          <w:color w:val="auto"/>
          <w:sz w:val="32"/>
          <w:szCs w:val="32"/>
          <w:highlight w:val="none"/>
        </w:rPr>
        <w:t>及</w:t>
      </w:r>
      <w:r>
        <w:rPr>
          <w:rFonts w:hint="eastAsia" w:ascii="仿宋_GB2312"/>
          <w:color w:val="auto"/>
          <w:sz w:val="32"/>
          <w:szCs w:val="32"/>
          <w:highlight w:val="none"/>
        </w:rPr>
        <w:t>实施情况</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color w:val="auto"/>
          <w:sz w:val="32"/>
          <w:szCs w:val="32"/>
          <w:highlight w:val="none"/>
        </w:rPr>
      </w:pPr>
      <w:r>
        <w:rPr>
          <w:rFonts w:hint="eastAsia" w:ascii="仿宋_GB2312"/>
          <w:color w:val="auto"/>
          <w:sz w:val="32"/>
          <w:szCs w:val="32"/>
          <w:highlight w:val="none"/>
        </w:rPr>
        <w:t>主要内容：文化和旅游志愿者队伍积极开展文化和旅游志愿活动，不断保持文化和旅游志愿者队伍的发展活力。按照“就近就地”的原则，文化和旅游志愿者组织和文化和旅游志愿者开展文化和旅游志愿服务活动：</w:t>
      </w:r>
      <w:r>
        <w:rPr>
          <w:rFonts w:hint="default" w:ascii="Times New Roman" w:hAnsi="Times New Roman" w:cs="Times New Roman"/>
          <w:color w:val="auto"/>
          <w:sz w:val="32"/>
          <w:szCs w:val="32"/>
          <w:highlight w:val="none"/>
        </w:rPr>
        <w:t>1</w:t>
      </w:r>
      <w:r>
        <w:rPr>
          <w:rFonts w:hint="eastAsia" w:ascii="仿宋_GB2312"/>
          <w:color w:val="auto"/>
          <w:sz w:val="32"/>
          <w:szCs w:val="32"/>
          <w:highlight w:val="none"/>
        </w:rPr>
        <w:t>.在公共图书馆、文化馆（站）、博物馆、美术馆、纪念馆等公共文化设施和场所开展公益性文化服务；</w:t>
      </w:r>
      <w:r>
        <w:rPr>
          <w:rFonts w:hint="default" w:ascii="Times New Roman" w:hAnsi="Times New Roman" w:cs="Times New Roman"/>
          <w:color w:val="auto"/>
          <w:sz w:val="32"/>
          <w:szCs w:val="32"/>
          <w:highlight w:val="none"/>
        </w:rPr>
        <w:t>2</w:t>
      </w:r>
      <w:r>
        <w:rPr>
          <w:rFonts w:hint="eastAsia" w:ascii="仿宋_GB2312"/>
          <w:color w:val="auto"/>
          <w:sz w:val="32"/>
          <w:szCs w:val="32"/>
          <w:highlight w:val="none"/>
        </w:rPr>
        <w:t>.在旅客集散中心、旅游景区、乡村旅游区（点）等游客集中场所，城市游憩街区、重要文化旅游活动场所、文化和旅游消费示范（试点）城市开展旅游文明、生态文明、旅游咨询、宣导、导览讲解、质量监督、应急救援、秩序维护等；</w:t>
      </w:r>
      <w:r>
        <w:rPr>
          <w:rFonts w:hint="default" w:ascii="Times New Roman" w:hAnsi="Times New Roman" w:cs="Times New Roman"/>
          <w:color w:val="auto"/>
          <w:sz w:val="32"/>
          <w:szCs w:val="32"/>
          <w:highlight w:val="none"/>
        </w:rPr>
        <w:t>3</w:t>
      </w:r>
      <w:r>
        <w:rPr>
          <w:rFonts w:hint="eastAsia" w:ascii="仿宋_GB2312"/>
          <w:color w:val="auto"/>
          <w:sz w:val="32"/>
          <w:szCs w:val="32"/>
          <w:highlight w:val="none"/>
        </w:rPr>
        <w:t>.深入城乡基层开展文艺演出、辅导培训、展览展示、阅读推广等公益性文化服务；</w:t>
      </w:r>
      <w:r>
        <w:rPr>
          <w:rFonts w:hint="default" w:ascii="Times New Roman" w:hAnsi="Times New Roman" w:cs="Times New Roman"/>
          <w:color w:val="auto"/>
          <w:sz w:val="32"/>
          <w:szCs w:val="32"/>
          <w:highlight w:val="none"/>
        </w:rPr>
        <w:t>4</w:t>
      </w:r>
      <w:r>
        <w:rPr>
          <w:rFonts w:hint="eastAsia" w:ascii="仿宋_GB2312"/>
          <w:color w:val="auto"/>
          <w:sz w:val="32"/>
          <w:szCs w:val="32"/>
          <w:highlight w:val="none"/>
        </w:rPr>
        <w:t>.为老年人、未成年人、残疾人、农民工、留守妇女和生活困难群众等提供公益性文化服务；</w:t>
      </w:r>
      <w:r>
        <w:rPr>
          <w:rFonts w:hint="default" w:ascii="Times New Roman" w:hAnsi="Times New Roman" w:cs="Times New Roman"/>
          <w:color w:val="auto"/>
          <w:sz w:val="32"/>
          <w:szCs w:val="32"/>
          <w:highlight w:val="none"/>
        </w:rPr>
        <w:t>5</w:t>
      </w:r>
      <w:r>
        <w:rPr>
          <w:rFonts w:hint="eastAsia" w:ascii="仿宋_GB2312"/>
          <w:color w:val="auto"/>
          <w:sz w:val="32"/>
          <w:szCs w:val="32"/>
          <w:highlight w:val="none"/>
        </w:rPr>
        <w:t>.参与中华优秀传统文化宣传展示、传播等；</w:t>
      </w:r>
      <w:r>
        <w:rPr>
          <w:rFonts w:hint="default" w:ascii="Times New Roman" w:hAnsi="Times New Roman" w:cs="Times New Roman"/>
          <w:color w:val="auto"/>
          <w:sz w:val="32"/>
          <w:szCs w:val="32"/>
          <w:highlight w:val="none"/>
        </w:rPr>
        <w:t>6</w:t>
      </w:r>
      <w:r>
        <w:rPr>
          <w:rFonts w:hint="eastAsia" w:ascii="仿宋_GB2312"/>
          <w:color w:val="auto"/>
          <w:sz w:val="32"/>
          <w:szCs w:val="32"/>
          <w:highlight w:val="none"/>
        </w:rPr>
        <w:t>.参与文化和旅游志愿服务的理论、实践研究及交流活动等；</w:t>
      </w:r>
      <w:r>
        <w:rPr>
          <w:rFonts w:hint="default" w:ascii="Times New Roman" w:hAnsi="Times New Roman" w:cs="Times New Roman"/>
          <w:color w:val="auto"/>
          <w:sz w:val="32"/>
          <w:szCs w:val="32"/>
          <w:highlight w:val="none"/>
        </w:rPr>
        <w:t>7</w:t>
      </w:r>
      <w:r>
        <w:rPr>
          <w:rFonts w:hint="eastAsia" w:ascii="仿宋_GB2312"/>
          <w:color w:val="auto"/>
          <w:sz w:val="32"/>
          <w:szCs w:val="32"/>
          <w:highlight w:val="none"/>
        </w:rPr>
        <w:t>.参与基层文化和旅游设施的管理、群众文化活动的组织等工作；</w:t>
      </w:r>
      <w:r>
        <w:rPr>
          <w:rFonts w:hint="default" w:ascii="Times New Roman" w:hAnsi="Times New Roman" w:cs="Times New Roman"/>
          <w:color w:val="auto"/>
          <w:sz w:val="32"/>
          <w:szCs w:val="32"/>
          <w:highlight w:val="none"/>
        </w:rPr>
        <w:t>8</w:t>
      </w:r>
      <w:r>
        <w:rPr>
          <w:rFonts w:hint="eastAsia" w:ascii="仿宋_GB2312"/>
          <w:color w:val="auto"/>
          <w:sz w:val="32"/>
          <w:szCs w:val="32"/>
          <w:highlight w:val="none"/>
        </w:rPr>
        <w:t xml:space="preserve">.参与文化和旅游部门开展的文化遗产保护、文化旅游市场监督等工作； </w:t>
      </w:r>
      <w:r>
        <w:rPr>
          <w:rFonts w:hint="default" w:ascii="Times New Roman" w:hAnsi="Times New Roman" w:cs="Times New Roman"/>
          <w:color w:val="auto"/>
          <w:sz w:val="32"/>
          <w:szCs w:val="32"/>
          <w:highlight w:val="none"/>
        </w:rPr>
        <w:t>9</w:t>
      </w:r>
      <w:r>
        <w:rPr>
          <w:rFonts w:hint="eastAsia" w:ascii="仿宋_GB2312"/>
          <w:color w:val="auto"/>
          <w:sz w:val="32"/>
          <w:szCs w:val="32"/>
          <w:highlight w:val="none"/>
        </w:rPr>
        <w:t>.开展其他公益性文化和旅游服务</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color w:val="auto"/>
          <w:sz w:val="32"/>
          <w:szCs w:val="32"/>
          <w:highlight w:val="none"/>
        </w:rPr>
      </w:pPr>
      <w:r>
        <w:rPr>
          <w:rFonts w:hint="eastAsia" w:ascii="仿宋_GB2312"/>
          <w:color w:val="auto"/>
          <w:sz w:val="32"/>
          <w:szCs w:val="32"/>
          <w:highlight w:val="none"/>
        </w:rPr>
        <w:t>实施情况：</w:t>
      </w:r>
      <w:r>
        <w:rPr>
          <w:rFonts w:hint="default" w:ascii="Times New Roman" w:hAnsi="Times New Roman" w:cs="Times New Roman"/>
          <w:color w:val="auto"/>
          <w:sz w:val="32"/>
          <w:szCs w:val="32"/>
          <w:highlight w:val="none"/>
        </w:rPr>
        <w:t>2023</w:t>
      </w:r>
      <w:r>
        <w:rPr>
          <w:rFonts w:hint="eastAsia" w:ascii="仿宋_GB2312"/>
          <w:color w:val="auto"/>
          <w:sz w:val="32"/>
          <w:szCs w:val="32"/>
          <w:highlight w:val="none"/>
        </w:rPr>
        <w:t>年我州文化和旅游志愿服务资金共计</w:t>
      </w:r>
      <w:r>
        <w:rPr>
          <w:rFonts w:hint="default" w:ascii="Times New Roman" w:hAnsi="Times New Roman" w:cs="Times New Roman"/>
          <w:color w:val="auto"/>
          <w:sz w:val="32"/>
          <w:szCs w:val="32"/>
          <w:highlight w:val="none"/>
        </w:rPr>
        <w:t>25</w:t>
      </w:r>
      <w:r>
        <w:rPr>
          <w:rFonts w:hint="eastAsia" w:ascii="仿宋_GB2312"/>
          <w:color w:val="auto"/>
          <w:sz w:val="32"/>
          <w:szCs w:val="32"/>
          <w:highlight w:val="none"/>
        </w:rPr>
        <w:t>万元，已全部使用完毕。全年共注册</w:t>
      </w:r>
      <w:r>
        <w:rPr>
          <w:rFonts w:hint="default" w:ascii="Times New Roman" w:hAnsi="Times New Roman" w:cs="Times New Roman"/>
          <w:color w:val="auto"/>
          <w:sz w:val="32"/>
          <w:szCs w:val="32"/>
          <w:highlight w:val="none"/>
        </w:rPr>
        <w:t>35</w:t>
      </w:r>
      <w:r>
        <w:rPr>
          <w:rFonts w:hint="eastAsia" w:ascii="仿宋_GB2312"/>
          <w:color w:val="auto"/>
          <w:sz w:val="32"/>
          <w:szCs w:val="32"/>
          <w:highlight w:val="none"/>
        </w:rPr>
        <w:t>支志愿服务队，评选出</w:t>
      </w:r>
      <w:r>
        <w:rPr>
          <w:rFonts w:hint="default" w:ascii="Times New Roman" w:hAnsi="Times New Roman" w:cs="Times New Roman"/>
          <w:color w:val="auto"/>
          <w:sz w:val="32"/>
          <w:szCs w:val="32"/>
          <w:highlight w:val="none"/>
        </w:rPr>
        <w:t>10</w:t>
      </w:r>
      <w:r>
        <w:rPr>
          <w:rFonts w:hint="eastAsia" w:ascii="仿宋_GB2312"/>
          <w:color w:val="auto"/>
          <w:sz w:val="32"/>
          <w:szCs w:val="32"/>
          <w:highlight w:val="none"/>
        </w:rPr>
        <w:t>名优秀志愿者、</w:t>
      </w:r>
      <w:r>
        <w:rPr>
          <w:rFonts w:hint="default" w:ascii="Times New Roman" w:hAnsi="Times New Roman" w:cs="Times New Roman"/>
          <w:color w:val="auto"/>
          <w:sz w:val="32"/>
          <w:szCs w:val="32"/>
          <w:highlight w:val="none"/>
        </w:rPr>
        <w:t>10</w:t>
      </w:r>
      <w:r>
        <w:rPr>
          <w:rFonts w:hint="eastAsia" w:ascii="仿宋_GB2312"/>
          <w:color w:val="auto"/>
          <w:sz w:val="32"/>
          <w:szCs w:val="32"/>
          <w:highlight w:val="none"/>
        </w:rPr>
        <w:t>个优秀志愿服务组织、</w:t>
      </w:r>
      <w:r>
        <w:rPr>
          <w:rFonts w:hint="default" w:ascii="Times New Roman" w:hAnsi="Times New Roman" w:cs="Times New Roman"/>
          <w:color w:val="auto"/>
          <w:sz w:val="32"/>
          <w:szCs w:val="32"/>
          <w:highlight w:val="none"/>
        </w:rPr>
        <w:t>5</w:t>
      </w:r>
      <w:r>
        <w:rPr>
          <w:rFonts w:hint="eastAsia" w:ascii="仿宋_GB2312"/>
          <w:color w:val="auto"/>
          <w:sz w:val="32"/>
          <w:szCs w:val="32"/>
          <w:highlight w:val="none"/>
        </w:rPr>
        <w:t>个优秀志愿服务项目，完成</w:t>
      </w:r>
      <w:r>
        <w:rPr>
          <w:rFonts w:hint="default" w:ascii="Times New Roman" w:hAnsi="Times New Roman" w:cs="Times New Roman"/>
          <w:color w:val="auto"/>
          <w:sz w:val="32"/>
          <w:szCs w:val="32"/>
          <w:highlight w:val="none"/>
        </w:rPr>
        <w:t>1</w:t>
      </w:r>
      <w:r>
        <w:rPr>
          <w:rFonts w:hint="eastAsia" w:ascii="仿宋_GB2312"/>
          <w:color w:val="auto"/>
          <w:sz w:val="32"/>
          <w:szCs w:val="32"/>
          <w:highlight w:val="none"/>
        </w:rPr>
        <w:t>期旅游志愿服务培训班，共计</w:t>
      </w:r>
      <w:r>
        <w:rPr>
          <w:rFonts w:hint="default" w:ascii="Times New Roman" w:hAnsi="Times New Roman" w:cs="Times New Roman"/>
          <w:color w:val="auto"/>
          <w:sz w:val="32"/>
          <w:szCs w:val="32"/>
          <w:highlight w:val="none"/>
        </w:rPr>
        <w:t>33</w:t>
      </w:r>
      <w:r>
        <w:rPr>
          <w:rFonts w:hint="eastAsia" w:ascii="仿宋_GB2312"/>
          <w:color w:val="auto"/>
          <w:sz w:val="32"/>
          <w:szCs w:val="32"/>
          <w:highlight w:val="none"/>
        </w:rPr>
        <w:t>人报名。全州志愿服务工作紧紧围绕“奉献、友爱、互助、进步”的志愿服务精神开展工作，建立起了多支实用、特色的志愿服务队伍，为构建和谐社会，弘扬社会主义核心价值观，推进我州人文形象建设，丰富群众文化生活做出了新的贡献。</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color w:val="auto"/>
          <w:sz w:val="32"/>
          <w:szCs w:val="32"/>
          <w:highlight w:val="none"/>
        </w:rPr>
      </w:pPr>
      <w:r>
        <w:rPr>
          <w:rFonts w:hint="default" w:ascii="Times New Roman" w:hAnsi="Times New Roman" w:cs="Times New Roman"/>
          <w:color w:val="auto"/>
          <w:sz w:val="32"/>
          <w:szCs w:val="32"/>
          <w:highlight w:val="none"/>
          <w:lang w:val="en-US" w:eastAsia="zh-CN"/>
        </w:rPr>
        <w:t>2</w:t>
      </w:r>
      <w:r>
        <w:rPr>
          <w:rFonts w:hint="eastAsia" w:ascii="仿宋_GB2312"/>
          <w:color w:val="auto"/>
          <w:sz w:val="32"/>
          <w:szCs w:val="32"/>
          <w:highlight w:val="none"/>
          <w:lang w:val="en-US" w:eastAsia="zh-CN"/>
        </w:rPr>
        <w:t>.</w:t>
      </w:r>
      <w:r>
        <w:rPr>
          <w:rFonts w:hint="eastAsia" w:ascii="仿宋_GB2312"/>
          <w:color w:val="auto"/>
          <w:sz w:val="32"/>
          <w:szCs w:val="32"/>
          <w:highlight w:val="none"/>
        </w:rPr>
        <w:t>资金投入和使用情况</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eastAsia"/>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eastAsia="zh-CN"/>
        </w:rPr>
        <w:t>）</w:t>
      </w:r>
      <w:r>
        <w:rPr>
          <w:rFonts w:hint="eastAsia"/>
          <w:color w:val="auto"/>
          <w:sz w:val="32"/>
          <w:szCs w:val="32"/>
          <w:highlight w:val="none"/>
        </w:rPr>
        <w:t>资金投入情况：该项目年初预算数</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rPr>
        <w:t>万元，全年预算数</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rPr>
        <w:t>万元，实际总投入</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rPr>
        <w:t>万元，该项目资金已全部落实到位，资金来源为</w:t>
      </w:r>
      <w:r>
        <w:rPr>
          <w:rFonts w:hint="eastAsia"/>
          <w:color w:val="auto"/>
          <w:sz w:val="32"/>
          <w:szCs w:val="32"/>
          <w:highlight w:val="none"/>
          <w:lang w:val="en-US" w:eastAsia="zh-CN"/>
        </w:rPr>
        <w:t>财政拨款</w:t>
      </w:r>
      <w:r>
        <w:rPr>
          <w:rFonts w:hint="eastAsia"/>
          <w:color w:val="auto"/>
          <w:sz w:val="32"/>
          <w:szCs w:val="32"/>
          <w:highlight w:val="none"/>
        </w:rPr>
        <w:t>。</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eastAsia"/>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eastAsia="zh-CN"/>
        </w:rPr>
        <w:t>）</w:t>
      </w:r>
      <w:r>
        <w:rPr>
          <w:rFonts w:hint="eastAsia"/>
          <w:color w:val="auto"/>
          <w:sz w:val="32"/>
          <w:szCs w:val="32"/>
          <w:highlight w:val="none"/>
        </w:rPr>
        <w:t>资金使用情况：该项目年初预算数</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rPr>
        <w:t>万元，全年预算数</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rPr>
        <w:t>万元，全年执行数</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rPr>
        <w:t>万元，预算执行率为</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%，用于补助优秀志愿服务项目</w:t>
      </w:r>
      <w:r>
        <w:rPr>
          <w:rFonts w:hint="default" w:ascii="Times New Roman" w:hAnsi="Times New Roman" w:cs="Times New Roman"/>
          <w:color w:val="auto"/>
          <w:sz w:val="32"/>
          <w:szCs w:val="32"/>
          <w:highlight w:val="none"/>
          <w:lang w:val="en-US" w:eastAsia="zh-CN"/>
        </w:rPr>
        <w:t>12</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59</w:t>
      </w:r>
      <w:r>
        <w:rPr>
          <w:rFonts w:hint="eastAsia"/>
          <w:color w:val="auto"/>
          <w:sz w:val="32"/>
          <w:szCs w:val="32"/>
          <w:highlight w:val="none"/>
          <w:lang w:val="en-US" w:eastAsia="zh-CN"/>
        </w:rPr>
        <w:t>万元、用于奖励优秀志愿者组织</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lang w:val="en-US" w:eastAsia="zh-CN"/>
        </w:rPr>
        <w:t>万元、用于补助优秀志愿者</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76</w:t>
      </w:r>
      <w:r>
        <w:rPr>
          <w:rFonts w:hint="eastAsia"/>
          <w:color w:val="auto"/>
          <w:sz w:val="32"/>
          <w:szCs w:val="32"/>
          <w:highlight w:val="none"/>
          <w:lang w:val="en-US" w:eastAsia="zh-CN"/>
        </w:rPr>
        <w:t>万元、用于志愿者培训</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65</w:t>
      </w:r>
      <w:r>
        <w:rPr>
          <w:rFonts w:hint="eastAsia"/>
          <w:color w:val="auto"/>
          <w:sz w:val="32"/>
          <w:szCs w:val="32"/>
          <w:highlight w:val="none"/>
          <w:lang w:val="en-US" w:eastAsia="zh-CN"/>
        </w:rPr>
        <w:t>万元</w:t>
      </w:r>
      <w:r>
        <w:rPr>
          <w:rFonts w:hint="eastAsia"/>
          <w:color w:val="auto"/>
          <w:sz w:val="32"/>
          <w:szCs w:val="32"/>
          <w:highlight w:val="none"/>
        </w:rPr>
        <w:t>。</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b w:val="0"/>
          <w:bCs w:val="0"/>
          <w:color w:val="auto"/>
          <w:sz w:val="32"/>
          <w:szCs w:val="32"/>
          <w:highlight w:val="none"/>
          <w:lang w:val="en-US" w:eastAsia="zh-CN"/>
        </w:rPr>
      </w:pPr>
      <w:bookmarkStart w:id="2" w:name="_Toc68703829"/>
      <w:r>
        <w:rPr>
          <w:rFonts w:hint="eastAsia" w:ascii="仿宋_GB2312" w:eastAsia="仿宋_GB2312"/>
          <w:b w:val="0"/>
          <w:bCs w:val="0"/>
          <w:color w:val="auto"/>
          <w:sz w:val="32"/>
          <w:szCs w:val="32"/>
          <w:highlight w:val="none"/>
        </w:rPr>
        <w:t>（二）项目绩效目标</w:t>
      </w:r>
      <w:bookmarkEnd w:id="2"/>
      <w:r>
        <w:rPr>
          <w:rFonts w:hint="eastAsia" w:ascii="仿宋_GB2312" w:eastAsia="仿宋_GB2312"/>
          <w:b w:val="0"/>
          <w:bCs w:val="0"/>
          <w:color w:val="auto"/>
          <w:sz w:val="32"/>
          <w:szCs w:val="32"/>
          <w:highlight w:val="none"/>
          <w:lang w:eastAsia="zh-CN"/>
        </w:rPr>
        <w:t>，</w:t>
      </w:r>
      <w:r>
        <w:rPr>
          <w:rFonts w:hint="eastAsia"/>
          <w:color w:val="auto"/>
          <w:sz w:val="32"/>
          <w:szCs w:val="32"/>
          <w:highlight w:val="none"/>
        </w:rPr>
        <w:t>包括总体目标和阶段性目标。</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default" w:ascii="Times New Roman" w:hAnsi="Times New Roman" w:cs="Times New Roman"/>
          <w:color w:val="auto"/>
          <w:sz w:val="32"/>
          <w:szCs w:val="32"/>
          <w:highlight w:val="none"/>
        </w:rPr>
        <w:t>1</w:t>
      </w:r>
      <w:r>
        <w:rPr>
          <w:rFonts w:hint="eastAsia"/>
          <w:color w:val="auto"/>
          <w:sz w:val="32"/>
          <w:szCs w:val="32"/>
          <w:highlight w:val="none"/>
          <w:lang w:val="en-US" w:eastAsia="zh-CN"/>
        </w:rPr>
        <w:t>.</w:t>
      </w:r>
      <w:r>
        <w:rPr>
          <w:rFonts w:hint="eastAsia"/>
          <w:color w:val="auto"/>
          <w:sz w:val="32"/>
          <w:szCs w:val="32"/>
          <w:highlight w:val="none"/>
        </w:rPr>
        <w:t>总体目标：建立起覆盖地、县两级的文化和旅游志愿服务组织，在全州新创建</w:t>
      </w:r>
      <w:r>
        <w:rPr>
          <w:rFonts w:hint="default" w:ascii="Times New Roman" w:hAnsi="Times New Roman" w:cs="Times New Roman"/>
          <w:color w:val="auto"/>
          <w:sz w:val="32"/>
          <w:szCs w:val="32"/>
          <w:highlight w:val="none"/>
        </w:rPr>
        <w:t>30</w:t>
      </w:r>
      <w:r>
        <w:rPr>
          <w:rFonts w:hint="eastAsia"/>
          <w:color w:val="auto"/>
          <w:sz w:val="32"/>
          <w:szCs w:val="32"/>
          <w:highlight w:val="none"/>
        </w:rPr>
        <w:t>个文化和旅游志愿者队伍，志愿者人数达到</w:t>
      </w:r>
      <w:r>
        <w:rPr>
          <w:rFonts w:hint="default" w:ascii="Times New Roman" w:hAnsi="Times New Roman" w:cs="Times New Roman"/>
          <w:color w:val="auto"/>
          <w:sz w:val="32"/>
          <w:szCs w:val="32"/>
          <w:highlight w:val="none"/>
        </w:rPr>
        <w:t>1000</w:t>
      </w:r>
      <w:r>
        <w:rPr>
          <w:rFonts w:hint="eastAsia"/>
          <w:color w:val="auto"/>
          <w:sz w:val="32"/>
          <w:szCs w:val="32"/>
          <w:highlight w:val="none"/>
        </w:rPr>
        <w:t>人，全州共建立不少于</w:t>
      </w:r>
      <w:r>
        <w:rPr>
          <w:rFonts w:hint="default" w:ascii="Times New Roman" w:hAnsi="Times New Roman" w:cs="Times New Roman"/>
          <w:color w:val="auto"/>
          <w:sz w:val="32"/>
          <w:szCs w:val="32"/>
          <w:highlight w:val="none"/>
        </w:rPr>
        <w:t>60</w:t>
      </w:r>
      <w:r>
        <w:rPr>
          <w:rFonts w:hint="eastAsia"/>
          <w:color w:val="auto"/>
          <w:sz w:val="32"/>
          <w:szCs w:val="32"/>
          <w:highlight w:val="none"/>
        </w:rPr>
        <w:t>支队伍，累计人数不少于</w:t>
      </w:r>
      <w:r>
        <w:rPr>
          <w:rFonts w:hint="default" w:ascii="Times New Roman" w:hAnsi="Times New Roman" w:cs="Times New Roman"/>
          <w:color w:val="auto"/>
          <w:sz w:val="32"/>
          <w:szCs w:val="32"/>
          <w:highlight w:val="none"/>
        </w:rPr>
        <w:t>2000</w:t>
      </w:r>
      <w:r>
        <w:rPr>
          <w:rFonts w:hint="eastAsia"/>
          <w:color w:val="auto"/>
          <w:sz w:val="32"/>
          <w:szCs w:val="32"/>
          <w:highlight w:val="none"/>
        </w:rPr>
        <w:t>人。利用好新疆维吾尔自治区公共文化数字综合受理平台重点文化和旅游志愿服务平台，实现文化和旅游志愿服务的线上注册招募、服务记录、管理评价等，利用数字化手段提升文化和旅游志愿服务水平。</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rPr>
        <w:t>2</w:t>
      </w:r>
      <w:r>
        <w:rPr>
          <w:rFonts w:hint="eastAsia"/>
          <w:color w:val="auto"/>
          <w:sz w:val="32"/>
          <w:szCs w:val="32"/>
          <w:highlight w:val="none"/>
          <w:lang w:val="en-US" w:eastAsia="zh-CN"/>
        </w:rPr>
        <w:t>.</w:t>
      </w:r>
      <w:r>
        <w:rPr>
          <w:rFonts w:hint="eastAsia"/>
          <w:color w:val="auto"/>
          <w:sz w:val="32"/>
          <w:szCs w:val="32"/>
          <w:highlight w:val="none"/>
        </w:rPr>
        <w:t>阶段性目标：</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.于</w:t>
      </w:r>
      <w:r>
        <w:rPr>
          <w:rFonts w:hint="default" w:ascii="Times New Roman" w:hAnsi="Times New Roman" w:cs="Times New Roman"/>
          <w:color w:val="auto"/>
          <w:sz w:val="32"/>
          <w:szCs w:val="32"/>
          <w:highlight w:val="none"/>
          <w:lang w:val="en-US" w:eastAsia="zh-CN"/>
        </w:rPr>
        <w:t>2023</w:t>
      </w:r>
      <w:r>
        <w:rPr>
          <w:rFonts w:hint="eastAsia"/>
          <w:color w:val="auto"/>
          <w:sz w:val="32"/>
          <w:szCs w:val="32"/>
          <w:highlight w:val="none"/>
          <w:lang w:val="en-US" w:eastAsia="zh-CN"/>
        </w:rPr>
        <w:t>第二季度开展文化旅游志愿者培训班。</w:t>
      </w: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.于2023年第四季度发放优秀志愿者、优秀志愿服务项目奖补资金。</w:t>
      </w: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lang w:val="en-US" w:eastAsia="zh-CN"/>
        </w:rPr>
        <w:t>.在第四季度完成全州创建</w:t>
      </w:r>
      <w:r>
        <w:rPr>
          <w:rFonts w:hint="default" w:ascii="Times New Roman" w:hAnsi="Times New Roman" w:cs="Times New Roman"/>
          <w:color w:val="auto"/>
          <w:sz w:val="32"/>
          <w:szCs w:val="32"/>
          <w:highlight w:val="none"/>
          <w:lang w:val="en-US" w:eastAsia="zh-CN"/>
        </w:rPr>
        <w:t>30</w:t>
      </w:r>
      <w:r>
        <w:rPr>
          <w:rFonts w:hint="eastAsia"/>
          <w:color w:val="auto"/>
          <w:sz w:val="32"/>
          <w:szCs w:val="32"/>
          <w:highlight w:val="none"/>
          <w:lang w:val="en-US" w:eastAsia="zh-CN"/>
        </w:rPr>
        <w:t>支</w:t>
      </w:r>
      <w:r>
        <w:rPr>
          <w:rFonts w:hint="eastAsia"/>
          <w:color w:val="auto"/>
          <w:sz w:val="32"/>
          <w:szCs w:val="32"/>
          <w:highlight w:val="none"/>
        </w:rPr>
        <w:t>文化和旅游志愿者队伍</w:t>
      </w:r>
      <w:r>
        <w:rPr>
          <w:rFonts w:hint="eastAsia"/>
          <w:color w:val="auto"/>
          <w:sz w:val="32"/>
          <w:szCs w:val="32"/>
          <w:highlight w:val="none"/>
          <w:lang w:val="en-US" w:eastAsia="zh-CN"/>
        </w:rPr>
        <w:t>的目标</w:t>
      </w:r>
      <w:r>
        <w:rPr>
          <w:rFonts w:hint="eastAsia"/>
          <w:color w:val="auto"/>
          <w:sz w:val="32"/>
          <w:szCs w:val="32"/>
          <w:highlight w:val="none"/>
          <w:lang w:eastAsia="zh-CN"/>
        </w:rPr>
        <w:t>。</w:t>
      </w:r>
    </w:p>
    <w:p>
      <w:pPr>
        <w:pStyle w:val="3"/>
        <w:pageBreakBefore w:val="0"/>
        <w:widowControl w:val="0"/>
        <w:kinsoku/>
        <w:wordWrap/>
        <w:overflowPunct/>
        <w:topLinePunct w:val="0"/>
        <w:autoSpaceDE/>
        <w:autoSpaceDN/>
        <w:bidi w:val="0"/>
        <w:adjustRightInd/>
        <w:snapToGrid/>
        <w:spacing w:before="0" w:after="0" w:line="540" w:lineRule="exact"/>
        <w:ind w:firstLine="643" w:firstLineChars="200"/>
        <w:textAlignment w:val="auto"/>
        <w:rPr>
          <w:rFonts w:hint="eastAsia" w:ascii="宋体" w:hAnsi="宋体" w:eastAsia="宋体"/>
          <w:color w:val="auto"/>
          <w:sz w:val="32"/>
          <w:szCs w:val="32"/>
          <w:highlight w:val="none"/>
          <w:lang w:val="en-US" w:eastAsia="zh-CN"/>
        </w:rPr>
      </w:pPr>
      <w:bookmarkStart w:id="3" w:name="_Toc68703830"/>
      <w:r>
        <w:rPr>
          <w:rFonts w:hint="eastAsia" w:ascii="宋体" w:hAnsi="宋体" w:eastAsia="宋体"/>
          <w:color w:val="auto"/>
          <w:sz w:val="32"/>
          <w:szCs w:val="32"/>
          <w:highlight w:val="none"/>
          <w:lang w:val="en-US" w:eastAsia="zh-CN"/>
        </w:rPr>
        <w:t>二、绩效评价工作开展情况</w:t>
      </w:r>
      <w:bookmarkEnd w:id="3"/>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default" w:eastAsia="仿宋_GB2312"/>
          <w:color w:val="auto"/>
          <w:sz w:val="32"/>
          <w:szCs w:val="32"/>
          <w:highlight w:val="none"/>
          <w:lang w:val="en-US" w:eastAsia="zh-CN"/>
        </w:rPr>
      </w:pPr>
      <w:bookmarkStart w:id="4" w:name="_Toc68703831"/>
      <w:r>
        <w:rPr>
          <w:rFonts w:hint="eastAsia" w:ascii="仿宋_GB2312" w:eastAsia="仿宋_GB2312"/>
          <w:b w:val="0"/>
          <w:bCs w:val="0"/>
          <w:color w:val="auto"/>
          <w:sz w:val="32"/>
          <w:szCs w:val="32"/>
          <w:highlight w:val="none"/>
        </w:rPr>
        <w:t>（一）绩效评价目的、对象和范围。</w:t>
      </w:r>
      <w:bookmarkEnd w:id="4"/>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eastAsia="方正仿宋_GBK" w:cs="方正仿宋_GBK"/>
          <w:color w:val="auto"/>
          <w:sz w:val="32"/>
          <w:szCs w:val="32"/>
          <w:highlight w:val="none"/>
        </w:rPr>
      </w:pP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w:t>
      </w:r>
      <w:r>
        <w:rPr>
          <w:rFonts w:hint="eastAsia"/>
          <w:color w:val="auto"/>
          <w:sz w:val="32"/>
          <w:szCs w:val="32"/>
          <w:highlight w:val="none"/>
        </w:rPr>
        <w:t>绩效评价目的：</w:t>
      </w:r>
      <w:r>
        <w:rPr>
          <w:rFonts w:eastAsia="仿宋_GB2312"/>
          <w:color w:val="auto"/>
          <w:sz w:val="32"/>
          <w:szCs w:val="32"/>
          <w:highlight w:val="none"/>
        </w:rPr>
        <w:t>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w:t>
      </w:r>
      <w:r>
        <w:rPr>
          <w:rFonts w:hint="eastAsia"/>
          <w:color w:val="auto"/>
          <w:sz w:val="32"/>
          <w:szCs w:val="32"/>
          <w:highlight w:val="none"/>
        </w:rPr>
        <w:t>绩效评价对象：关于调整拨付下达自治区彩票公益金支持文化和旅游志愿服务项目的通知巴财教〔</w:t>
      </w:r>
      <w:r>
        <w:rPr>
          <w:rFonts w:hint="default" w:ascii="Times New Roman" w:hAnsi="Times New Roman" w:cs="Times New Roman"/>
          <w:color w:val="auto"/>
          <w:sz w:val="32"/>
          <w:szCs w:val="32"/>
          <w:highlight w:val="none"/>
        </w:rPr>
        <w:t>2023</w:t>
      </w:r>
      <w:r>
        <w:rPr>
          <w:rFonts w:hint="eastAsia"/>
          <w:color w:val="auto"/>
          <w:sz w:val="32"/>
          <w:szCs w:val="32"/>
          <w:highlight w:val="none"/>
        </w:rPr>
        <w:t>〕</w:t>
      </w:r>
      <w:r>
        <w:rPr>
          <w:rFonts w:hint="default" w:ascii="Times New Roman" w:hAnsi="Times New Roman" w:cs="Times New Roman"/>
          <w:color w:val="auto"/>
          <w:sz w:val="32"/>
          <w:szCs w:val="32"/>
          <w:highlight w:val="none"/>
        </w:rPr>
        <w:t>19</w:t>
      </w:r>
      <w:r>
        <w:rPr>
          <w:rFonts w:hint="eastAsia"/>
          <w:color w:val="auto"/>
          <w:sz w:val="32"/>
          <w:szCs w:val="32"/>
          <w:highlight w:val="none"/>
        </w:rPr>
        <w:t>号</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lang w:val="en-US" w:eastAsia="zh-CN"/>
        </w:rPr>
        <w:t>.</w:t>
      </w:r>
      <w:r>
        <w:rPr>
          <w:rFonts w:hint="eastAsia"/>
          <w:color w:val="auto"/>
          <w:sz w:val="32"/>
          <w:szCs w:val="32"/>
          <w:highlight w:val="none"/>
        </w:rPr>
        <w:t>绩效评价范围：</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eastAsia"/>
          <w:color w:val="auto"/>
          <w:sz w:val="32"/>
          <w:szCs w:val="32"/>
          <w:highlight w:val="none"/>
        </w:rPr>
        <w:t>本次评价从项目决策（包括绩效目标、决策过程）、项目管理（包括项目资金、项目实施）、项目产出（包括项目产出数量、产出质量、产出时效和产出成本）项目效益四个维度进行关于调整拨付下达自治区彩票公益金支持文化和旅游志愿服务项目的通知巴财教〔</w:t>
      </w:r>
      <w:r>
        <w:rPr>
          <w:rFonts w:hint="default" w:ascii="Times New Roman" w:hAnsi="Times New Roman" w:cs="Times New Roman"/>
          <w:color w:val="auto"/>
          <w:sz w:val="32"/>
          <w:szCs w:val="32"/>
          <w:highlight w:val="none"/>
        </w:rPr>
        <w:t>2023</w:t>
      </w:r>
      <w:r>
        <w:rPr>
          <w:rFonts w:hint="eastAsia"/>
          <w:color w:val="auto"/>
          <w:sz w:val="32"/>
          <w:szCs w:val="32"/>
          <w:highlight w:val="none"/>
        </w:rPr>
        <w:t>〕</w:t>
      </w:r>
      <w:r>
        <w:rPr>
          <w:rFonts w:hint="default" w:ascii="Times New Roman" w:hAnsi="Times New Roman" w:cs="Times New Roman"/>
          <w:color w:val="auto"/>
          <w:sz w:val="32"/>
          <w:szCs w:val="32"/>
          <w:highlight w:val="none"/>
        </w:rPr>
        <w:t>19</w:t>
      </w:r>
      <w:r>
        <w:rPr>
          <w:rFonts w:hint="eastAsia"/>
          <w:color w:val="auto"/>
          <w:sz w:val="32"/>
          <w:szCs w:val="32"/>
          <w:highlight w:val="none"/>
        </w:rPr>
        <w:t>号评价，评价核心为资金的支出完成情况和效果。</w:t>
      </w:r>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rPr>
      </w:pPr>
      <w:bookmarkStart w:id="5" w:name="_Toc68703832"/>
      <w:r>
        <w:rPr>
          <w:rFonts w:hint="eastAsia" w:ascii="仿宋_GB2312" w:eastAsia="仿宋_GB2312"/>
          <w:b w:val="0"/>
          <w:bCs w:val="0"/>
          <w:color w:val="auto"/>
          <w:sz w:val="32"/>
          <w:szCs w:val="32"/>
          <w:highlight w:val="none"/>
        </w:rPr>
        <w:t>（二）绩效评价原则、评价指标体系</w:t>
      </w:r>
      <w:r>
        <w:rPr>
          <w:rFonts w:hint="eastAsia" w:ascii="仿宋_GB2312" w:eastAsia="仿宋_GB2312"/>
          <w:b w:val="0"/>
          <w:bCs w:val="0"/>
          <w:color w:val="auto"/>
          <w:sz w:val="32"/>
          <w:szCs w:val="32"/>
          <w:highlight w:val="none"/>
          <w:lang w:eastAsia="zh-CN"/>
        </w:rPr>
        <w:t>（附表说明）</w:t>
      </w:r>
      <w:r>
        <w:rPr>
          <w:rFonts w:hint="eastAsia" w:ascii="仿宋_GB2312" w:eastAsia="仿宋_GB2312"/>
          <w:b w:val="0"/>
          <w:bCs w:val="0"/>
          <w:color w:val="auto"/>
          <w:sz w:val="32"/>
          <w:szCs w:val="32"/>
          <w:highlight w:val="none"/>
        </w:rPr>
        <w:t>、评价方法、评价标准等。</w:t>
      </w:r>
      <w:bookmarkEnd w:id="5"/>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1</w:t>
      </w:r>
      <w:r>
        <w:rPr>
          <w:rFonts w:hint="eastAsia"/>
          <w:color w:val="auto"/>
          <w:sz w:val="32"/>
          <w:szCs w:val="32"/>
          <w:highlight w:val="none"/>
          <w:lang w:val="en-US" w:eastAsia="zh-CN"/>
        </w:rPr>
        <w:t>.</w:t>
      </w:r>
      <w:r>
        <w:rPr>
          <w:rFonts w:hint="eastAsia"/>
          <w:color w:val="auto"/>
          <w:sz w:val="32"/>
          <w:szCs w:val="32"/>
          <w:highlight w:val="none"/>
        </w:rPr>
        <w:t>绩效评价原则</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bCs/>
          <w:color w:val="auto"/>
          <w:sz w:val="32"/>
          <w:szCs w:val="32"/>
          <w:highlight w:val="none"/>
        </w:rPr>
      </w:pPr>
      <w:r>
        <w:rPr>
          <w:rFonts w:eastAsia="仿宋_GB2312"/>
          <w:color w:val="auto"/>
          <w:sz w:val="32"/>
          <w:szCs w:val="32"/>
          <w:highlight w:val="none"/>
        </w:rPr>
        <w:t>本次项目绩效评价遵循以下基本原则：</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（一）科学公正。本次项目支出绩效评价运用科学合理的方法，按照规范的程序，对项目绩效进行客观、公正的反映。</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（二）统筹兼顾。本次项目支出绩效评价由本单位自主实施，即“谁支出、谁自评”。</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（三）激励约束。本次项目支出绩效评价结果与预算安排、政策调整、改进管理实质性挂钩，体现奖优罚劣和激励相容导向，有效要安排、低效要压减、无效要问责。</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eastAsia" w:ascii="仿宋_GB2312"/>
          <w:bCs/>
          <w:color w:val="auto"/>
          <w:sz w:val="32"/>
          <w:szCs w:val="32"/>
          <w:highlight w:val="none"/>
        </w:rPr>
        <w:t>（四）公开透明。本次项目支出绩效评价结果已依法依规公开在</w:t>
      </w:r>
      <w:r>
        <w:rPr>
          <w:rFonts w:hint="eastAsia" w:ascii="仿宋_GB2312"/>
          <w:bCs/>
          <w:color w:val="auto"/>
          <w:sz w:val="32"/>
          <w:szCs w:val="32"/>
          <w:highlight w:val="none"/>
          <w:lang w:val="en-US" w:eastAsia="zh-CN"/>
        </w:rPr>
        <w:t>把周文敏政府</w:t>
      </w:r>
      <w:r>
        <w:rPr>
          <w:rFonts w:hint="eastAsia" w:ascii="仿宋_GB2312"/>
          <w:bCs/>
          <w:color w:val="auto"/>
          <w:sz w:val="32"/>
          <w:szCs w:val="32"/>
          <w:highlight w:val="none"/>
        </w:rPr>
        <w:t>网站上，并自觉接受社会监督。</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2</w:t>
      </w:r>
      <w:r>
        <w:rPr>
          <w:rFonts w:hint="eastAsia"/>
          <w:color w:val="auto"/>
          <w:sz w:val="32"/>
          <w:szCs w:val="32"/>
          <w:highlight w:val="none"/>
        </w:rPr>
        <w:t>、评价指标体系（附表说明）</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w:t>
      </w:r>
      <w:r>
        <w:rPr>
          <w:rFonts w:hint="default" w:ascii="Times New Roman" w:hAnsi="Times New Roman" w:eastAsia="仿宋_GB2312" w:cs="Times New Roman"/>
          <w:color w:val="auto"/>
          <w:spacing w:val="17"/>
          <w:sz w:val="32"/>
          <w:szCs w:val="32"/>
          <w:highlight w:val="none"/>
        </w:rPr>
        <w:t>1</w:t>
      </w:r>
      <w:r>
        <w:rPr>
          <w:rFonts w:eastAsia="仿宋_GB2312"/>
          <w:color w:val="auto"/>
          <w:spacing w:val="17"/>
          <w:sz w:val="32"/>
          <w:szCs w:val="32"/>
          <w:highlight w:val="none"/>
        </w:rPr>
        <w:t>）确定评价指标</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w:t>
      </w:r>
      <w:r>
        <w:rPr>
          <w:rFonts w:hint="default" w:ascii="Times New Roman" w:hAnsi="Times New Roman" w:eastAsia="仿宋_GB2312" w:cs="Times New Roman"/>
          <w:color w:val="auto"/>
          <w:spacing w:val="17"/>
          <w:sz w:val="32"/>
          <w:szCs w:val="32"/>
          <w:highlight w:val="none"/>
        </w:rPr>
        <w:t>2</w:t>
      </w:r>
      <w:r>
        <w:rPr>
          <w:rFonts w:eastAsia="仿宋_GB2312"/>
          <w:color w:val="auto"/>
          <w:spacing w:val="17"/>
          <w:sz w:val="32"/>
          <w:szCs w:val="32"/>
          <w:highlight w:val="none"/>
        </w:rPr>
        <w:t>）确定权重</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rFonts w:hint="eastAsia" w:eastAsia="仿宋_GB2312"/>
          <w:color w:val="auto"/>
          <w:spacing w:val="17"/>
          <w:sz w:val="32"/>
          <w:szCs w:val="32"/>
          <w:highlight w:val="none"/>
          <w:lang w:eastAsia="zh-CN"/>
        </w:rPr>
      </w:pPr>
      <w:r>
        <w:rPr>
          <w:rFonts w:eastAsia="仿宋_GB2312"/>
          <w:color w:val="auto"/>
          <w:spacing w:val="17"/>
          <w:sz w:val="32"/>
          <w:szCs w:val="32"/>
          <w:highlight w:val="none"/>
        </w:rPr>
        <w:t>确定各个指标相对于项目总体绩效的权重分值。在绩效评价指标体系中，项目决策权重为</w:t>
      </w:r>
      <w:r>
        <w:rPr>
          <w:rFonts w:hint="default" w:ascii="Times New Roman" w:hAnsi="Times New Roman" w:eastAsia="仿宋_GB2312" w:cs="Times New Roman"/>
          <w:color w:val="auto"/>
          <w:spacing w:val="17"/>
          <w:sz w:val="32"/>
          <w:szCs w:val="32"/>
          <w:highlight w:val="none"/>
        </w:rPr>
        <w:t>20</w:t>
      </w:r>
      <w:r>
        <w:rPr>
          <w:rFonts w:eastAsia="仿宋_GB2312"/>
          <w:color w:val="auto"/>
          <w:spacing w:val="17"/>
          <w:sz w:val="32"/>
          <w:szCs w:val="32"/>
          <w:highlight w:val="none"/>
        </w:rPr>
        <w:t>分，项目过程权重为</w:t>
      </w:r>
      <w:r>
        <w:rPr>
          <w:rFonts w:hint="default" w:ascii="Times New Roman" w:hAnsi="Times New Roman" w:eastAsia="仿宋_GB2312" w:cs="Times New Roman"/>
          <w:color w:val="auto"/>
          <w:spacing w:val="17"/>
          <w:sz w:val="32"/>
          <w:szCs w:val="32"/>
          <w:highlight w:val="none"/>
        </w:rPr>
        <w:t>20</w:t>
      </w:r>
      <w:r>
        <w:rPr>
          <w:rFonts w:eastAsia="仿宋_GB2312"/>
          <w:color w:val="auto"/>
          <w:spacing w:val="17"/>
          <w:sz w:val="32"/>
          <w:szCs w:val="32"/>
          <w:highlight w:val="none"/>
        </w:rPr>
        <w:t>分，项目产出权重为</w:t>
      </w:r>
      <w:r>
        <w:rPr>
          <w:rFonts w:hint="default" w:ascii="Times New Roman" w:hAnsi="Times New Roman" w:eastAsia="仿宋_GB2312" w:cs="Times New Roman"/>
          <w:color w:val="auto"/>
          <w:spacing w:val="17"/>
          <w:sz w:val="32"/>
          <w:szCs w:val="32"/>
          <w:highlight w:val="none"/>
        </w:rPr>
        <w:t>40</w:t>
      </w:r>
      <w:r>
        <w:rPr>
          <w:rFonts w:eastAsia="仿宋_GB2312"/>
          <w:color w:val="auto"/>
          <w:spacing w:val="17"/>
          <w:sz w:val="32"/>
          <w:szCs w:val="32"/>
          <w:highlight w:val="none"/>
        </w:rPr>
        <w:t>分，项目效益权重为</w:t>
      </w:r>
      <w:r>
        <w:rPr>
          <w:rFonts w:hint="default" w:ascii="Times New Roman" w:hAnsi="Times New Roman" w:eastAsia="仿宋_GB2312" w:cs="Times New Roman"/>
          <w:color w:val="auto"/>
          <w:spacing w:val="17"/>
          <w:sz w:val="32"/>
          <w:szCs w:val="32"/>
          <w:highlight w:val="none"/>
        </w:rPr>
        <w:t>20</w:t>
      </w:r>
      <w:r>
        <w:rPr>
          <w:rFonts w:eastAsia="仿宋_GB2312"/>
          <w:color w:val="auto"/>
          <w:spacing w:val="17"/>
          <w:sz w:val="32"/>
          <w:szCs w:val="32"/>
          <w:highlight w:val="none"/>
        </w:rPr>
        <w:t>分。</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w:t>
      </w:r>
      <w:r>
        <w:rPr>
          <w:rFonts w:hint="default" w:ascii="Times New Roman" w:hAnsi="Times New Roman" w:eastAsia="仿宋_GB2312" w:cs="Times New Roman"/>
          <w:color w:val="auto"/>
          <w:spacing w:val="17"/>
          <w:sz w:val="32"/>
          <w:szCs w:val="32"/>
          <w:highlight w:val="none"/>
        </w:rPr>
        <w:t>3</w:t>
      </w:r>
      <w:r>
        <w:rPr>
          <w:rFonts w:eastAsia="仿宋_GB2312"/>
          <w:color w:val="auto"/>
          <w:spacing w:val="17"/>
          <w:sz w:val="32"/>
          <w:szCs w:val="32"/>
          <w:highlight w:val="none"/>
        </w:rPr>
        <w:t>）确定指标标准值</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pageBreakBefore w:val="0"/>
        <w:widowControl w:val="0"/>
        <w:kinsoku/>
        <w:wordWrap/>
        <w:overflowPunct/>
        <w:topLinePunct w:val="0"/>
        <w:autoSpaceDE/>
        <w:autoSpaceDN/>
        <w:bidi w:val="0"/>
        <w:adjustRightInd/>
        <w:snapToGrid/>
        <w:spacing w:before="0" w:after="0" w:line="540" w:lineRule="exact"/>
        <w:ind w:firstLine="708" w:firstLineChars="200"/>
        <w:jc w:val="both"/>
        <w:textAlignment w:val="auto"/>
        <w:rPr>
          <w:rFonts w:ascii="Times New Roman" w:hAnsi="Times New Roman" w:eastAsia="仿宋_GB2312"/>
          <w:b w:val="0"/>
          <w:bCs w:val="0"/>
          <w:color w:val="auto"/>
          <w:spacing w:val="17"/>
          <w:kern w:val="2"/>
          <w:sz w:val="32"/>
          <w:szCs w:val="32"/>
          <w:highlight w:val="none"/>
        </w:rPr>
      </w:pPr>
      <w:r>
        <w:rPr>
          <w:rFonts w:ascii="Times New Roman" w:hAnsi="Times New Roman" w:eastAsia="仿宋_GB2312"/>
          <w:b w:val="0"/>
          <w:bCs w:val="0"/>
          <w:color w:val="auto"/>
          <w:spacing w:val="17"/>
          <w:kern w:val="2"/>
          <w:sz w:val="32"/>
          <w:szCs w:val="32"/>
          <w:highlight w:val="none"/>
        </w:rPr>
        <w:t>绩效评价总分值</w:t>
      </w:r>
      <w:r>
        <w:rPr>
          <w:rFonts w:hint="default" w:ascii="Times New Roman" w:hAnsi="Times New Roman" w:eastAsia="仿宋_GB2312" w:cs="Times New Roman"/>
          <w:b w:val="0"/>
          <w:bCs w:val="0"/>
          <w:color w:val="auto"/>
          <w:spacing w:val="17"/>
          <w:kern w:val="2"/>
          <w:sz w:val="32"/>
          <w:szCs w:val="32"/>
          <w:highlight w:val="none"/>
        </w:rPr>
        <w:t>100</w:t>
      </w:r>
      <w:r>
        <w:rPr>
          <w:rFonts w:ascii="Times New Roman" w:hAnsi="Times New Roman" w:eastAsia="仿宋_GB2312"/>
          <w:b w:val="0"/>
          <w:bCs w:val="0"/>
          <w:color w:val="auto"/>
          <w:spacing w:val="17"/>
          <w:kern w:val="2"/>
          <w:sz w:val="32"/>
          <w:szCs w:val="32"/>
          <w:highlight w:val="none"/>
        </w:rPr>
        <w:t>分，根据综合评分结果，评价计分</w:t>
      </w:r>
      <w:r>
        <w:rPr>
          <w:rFonts w:hint="default" w:ascii="Times New Roman" w:hAnsi="Times New Roman" w:eastAsia="仿宋_GB2312" w:cs="Times New Roman"/>
          <w:b w:val="0"/>
          <w:bCs w:val="0"/>
          <w:color w:val="auto"/>
          <w:spacing w:val="17"/>
          <w:kern w:val="2"/>
          <w:sz w:val="32"/>
          <w:szCs w:val="32"/>
          <w:highlight w:val="none"/>
        </w:rPr>
        <w:t>90</w:t>
      </w:r>
      <w:r>
        <w:rPr>
          <w:rFonts w:ascii="Times New Roman" w:hAnsi="Times New Roman" w:eastAsia="仿宋_GB2312"/>
          <w:b w:val="0"/>
          <w:bCs w:val="0"/>
          <w:color w:val="auto"/>
          <w:spacing w:val="17"/>
          <w:kern w:val="2"/>
          <w:sz w:val="32"/>
          <w:szCs w:val="32"/>
          <w:highlight w:val="none"/>
        </w:rPr>
        <w:t>分-</w:t>
      </w:r>
      <w:r>
        <w:rPr>
          <w:rFonts w:hint="default" w:ascii="Times New Roman" w:hAnsi="Times New Roman" w:eastAsia="仿宋_GB2312" w:cs="Times New Roman"/>
          <w:b w:val="0"/>
          <w:bCs w:val="0"/>
          <w:color w:val="auto"/>
          <w:spacing w:val="17"/>
          <w:kern w:val="2"/>
          <w:sz w:val="32"/>
          <w:szCs w:val="32"/>
          <w:highlight w:val="none"/>
        </w:rPr>
        <w:t>100</w:t>
      </w:r>
      <w:r>
        <w:rPr>
          <w:rFonts w:ascii="Times New Roman" w:hAnsi="Times New Roman" w:eastAsia="仿宋_GB2312"/>
          <w:b w:val="0"/>
          <w:bCs w:val="0"/>
          <w:color w:val="auto"/>
          <w:spacing w:val="17"/>
          <w:kern w:val="2"/>
          <w:sz w:val="32"/>
          <w:szCs w:val="32"/>
          <w:highlight w:val="none"/>
        </w:rPr>
        <w:t>分（含</w:t>
      </w:r>
      <w:r>
        <w:rPr>
          <w:rFonts w:hint="default" w:ascii="Times New Roman" w:hAnsi="Times New Roman" w:eastAsia="仿宋_GB2312" w:cs="Times New Roman"/>
          <w:b w:val="0"/>
          <w:bCs w:val="0"/>
          <w:color w:val="auto"/>
          <w:spacing w:val="17"/>
          <w:kern w:val="2"/>
          <w:sz w:val="32"/>
          <w:szCs w:val="32"/>
          <w:highlight w:val="none"/>
        </w:rPr>
        <w:t>90</w:t>
      </w:r>
      <w:r>
        <w:rPr>
          <w:rFonts w:ascii="Times New Roman" w:hAnsi="Times New Roman" w:eastAsia="仿宋_GB2312"/>
          <w:b w:val="0"/>
          <w:bCs w:val="0"/>
          <w:color w:val="auto"/>
          <w:spacing w:val="17"/>
          <w:kern w:val="2"/>
          <w:sz w:val="32"/>
          <w:szCs w:val="32"/>
          <w:highlight w:val="none"/>
        </w:rPr>
        <w:t>分）对应的评分结果级别为优，</w:t>
      </w:r>
      <w:r>
        <w:rPr>
          <w:rFonts w:hint="default" w:ascii="Times New Roman" w:hAnsi="Times New Roman" w:eastAsia="仿宋_GB2312" w:cs="Times New Roman"/>
          <w:b w:val="0"/>
          <w:bCs w:val="0"/>
          <w:color w:val="auto"/>
          <w:spacing w:val="17"/>
          <w:kern w:val="2"/>
          <w:sz w:val="32"/>
          <w:szCs w:val="32"/>
          <w:highlight w:val="none"/>
        </w:rPr>
        <w:t>80</w:t>
      </w:r>
      <w:r>
        <w:rPr>
          <w:rFonts w:ascii="Times New Roman" w:hAnsi="Times New Roman" w:eastAsia="仿宋_GB2312"/>
          <w:b w:val="0"/>
          <w:bCs w:val="0"/>
          <w:color w:val="auto"/>
          <w:spacing w:val="17"/>
          <w:kern w:val="2"/>
          <w:sz w:val="32"/>
          <w:szCs w:val="32"/>
          <w:highlight w:val="none"/>
        </w:rPr>
        <w:t>-</w:t>
      </w:r>
      <w:r>
        <w:rPr>
          <w:rFonts w:hint="default" w:ascii="Times New Roman" w:hAnsi="Times New Roman" w:eastAsia="仿宋_GB2312" w:cs="Times New Roman"/>
          <w:b w:val="0"/>
          <w:bCs w:val="0"/>
          <w:color w:val="auto"/>
          <w:spacing w:val="17"/>
          <w:kern w:val="2"/>
          <w:sz w:val="32"/>
          <w:szCs w:val="32"/>
          <w:highlight w:val="none"/>
        </w:rPr>
        <w:t>90</w:t>
      </w:r>
      <w:r>
        <w:rPr>
          <w:rFonts w:ascii="Times New Roman" w:hAnsi="Times New Roman" w:eastAsia="仿宋_GB2312"/>
          <w:b w:val="0"/>
          <w:bCs w:val="0"/>
          <w:color w:val="auto"/>
          <w:spacing w:val="17"/>
          <w:kern w:val="2"/>
          <w:sz w:val="32"/>
          <w:szCs w:val="32"/>
          <w:highlight w:val="none"/>
        </w:rPr>
        <w:t>分（含</w:t>
      </w:r>
      <w:r>
        <w:rPr>
          <w:rFonts w:hint="default" w:ascii="Times New Roman" w:hAnsi="Times New Roman" w:eastAsia="仿宋_GB2312" w:cs="Times New Roman"/>
          <w:b w:val="0"/>
          <w:bCs w:val="0"/>
          <w:color w:val="auto"/>
          <w:spacing w:val="17"/>
          <w:kern w:val="2"/>
          <w:sz w:val="32"/>
          <w:szCs w:val="32"/>
          <w:highlight w:val="none"/>
        </w:rPr>
        <w:t>80</w:t>
      </w:r>
      <w:r>
        <w:rPr>
          <w:rFonts w:ascii="Times New Roman" w:hAnsi="Times New Roman" w:eastAsia="仿宋_GB2312"/>
          <w:b w:val="0"/>
          <w:bCs w:val="0"/>
          <w:color w:val="auto"/>
          <w:spacing w:val="17"/>
          <w:kern w:val="2"/>
          <w:sz w:val="32"/>
          <w:szCs w:val="32"/>
          <w:highlight w:val="none"/>
        </w:rPr>
        <w:t>分）对应的评分结果级别为良，</w:t>
      </w:r>
      <w:r>
        <w:rPr>
          <w:rFonts w:hint="default" w:ascii="Times New Roman" w:hAnsi="Times New Roman" w:eastAsia="仿宋_GB2312" w:cs="Times New Roman"/>
          <w:b w:val="0"/>
          <w:bCs w:val="0"/>
          <w:color w:val="auto"/>
          <w:spacing w:val="17"/>
          <w:kern w:val="2"/>
          <w:sz w:val="32"/>
          <w:szCs w:val="32"/>
          <w:highlight w:val="none"/>
        </w:rPr>
        <w:t>60</w:t>
      </w:r>
      <w:r>
        <w:rPr>
          <w:rFonts w:ascii="Times New Roman" w:hAnsi="Times New Roman" w:eastAsia="仿宋_GB2312"/>
          <w:b w:val="0"/>
          <w:bCs w:val="0"/>
          <w:color w:val="auto"/>
          <w:spacing w:val="17"/>
          <w:kern w:val="2"/>
          <w:sz w:val="32"/>
          <w:szCs w:val="32"/>
          <w:highlight w:val="none"/>
        </w:rPr>
        <w:t>-</w:t>
      </w:r>
      <w:r>
        <w:rPr>
          <w:rFonts w:hint="default" w:ascii="Times New Roman" w:hAnsi="Times New Roman" w:eastAsia="仿宋_GB2312" w:cs="Times New Roman"/>
          <w:b w:val="0"/>
          <w:bCs w:val="0"/>
          <w:color w:val="auto"/>
          <w:spacing w:val="17"/>
          <w:kern w:val="2"/>
          <w:sz w:val="32"/>
          <w:szCs w:val="32"/>
          <w:highlight w:val="none"/>
        </w:rPr>
        <w:t>80</w:t>
      </w:r>
      <w:r>
        <w:rPr>
          <w:rFonts w:ascii="Times New Roman" w:hAnsi="Times New Roman" w:eastAsia="仿宋_GB2312"/>
          <w:b w:val="0"/>
          <w:bCs w:val="0"/>
          <w:color w:val="auto"/>
          <w:spacing w:val="17"/>
          <w:kern w:val="2"/>
          <w:sz w:val="32"/>
          <w:szCs w:val="32"/>
          <w:highlight w:val="none"/>
        </w:rPr>
        <w:t>分（含</w:t>
      </w:r>
      <w:r>
        <w:rPr>
          <w:rFonts w:hint="default" w:ascii="Times New Roman" w:hAnsi="Times New Roman" w:eastAsia="仿宋_GB2312" w:cs="Times New Roman"/>
          <w:b w:val="0"/>
          <w:bCs w:val="0"/>
          <w:color w:val="auto"/>
          <w:spacing w:val="17"/>
          <w:kern w:val="2"/>
          <w:sz w:val="32"/>
          <w:szCs w:val="32"/>
          <w:highlight w:val="none"/>
        </w:rPr>
        <w:t>60</w:t>
      </w:r>
      <w:r>
        <w:rPr>
          <w:rFonts w:ascii="Times New Roman" w:hAnsi="Times New Roman" w:eastAsia="仿宋_GB2312"/>
          <w:b w:val="0"/>
          <w:bCs w:val="0"/>
          <w:color w:val="auto"/>
          <w:spacing w:val="17"/>
          <w:kern w:val="2"/>
          <w:sz w:val="32"/>
          <w:szCs w:val="32"/>
          <w:highlight w:val="none"/>
        </w:rPr>
        <w:t>分）对应的评分结果级别为中，</w:t>
      </w:r>
      <w:r>
        <w:rPr>
          <w:rFonts w:hint="default" w:ascii="Times New Roman" w:hAnsi="Times New Roman" w:eastAsia="仿宋_GB2312" w:cs="Times New Roman"/>
          <w:b w:val="0"/>
          <w:bCs w:val="0"/>
          <w:color w:val="auto"/>
          <w:spacing w:val="17"/>
          <w:kern w:val="2"/>
          <w:sz w:val="32"/>
          <w:szCs w:val="32"/>
          <w:highlight w:val="none"/>
        </w:rPr>
        <w:t>60</w:t>
      </w:r>
      <w:r>
        <w:rPr>
          <w:rFonts w:ascii="Times New Roman" w:hAnsi="Times New Roman" w:eastAsia="仿宋_GB2312"/>
          <w:b w:val="0"/>
          <w:bCs w:val="0"/>
          <w:color w:val="auto"/>
          <w:spacing w:val="17"/>
          <w:kern w:val="2"/>
          <w:sz w:val="32"/>
          <w:szCs w:val="32"/>
          <w:highlight w:val="none"/>
        </w:rPr>
        <w:t>分以下对应的评分结果级别为差。</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3</w:t>
      </w:r>
      <w:r>
        <w:rPr>
          <w:rFonts w:hint="eastAsia"/>
          <w:color w:val="auto"/>
          <w:sz w:val="32"/>
          <w:szCs w:val="32"/>
          <w:highlight w:val="none"/>
        </w:rPr>
        <w:t>、评价方法</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color w:val="auto"/>
          <w:sz w:val="32"/>
          <w:szCs w:val="32"/>
          <w:highlight w:val="none"/>
        </w:rPr>
      </w:pPr>
      <w:r>
        <w:rPr>
          <w:rFonts w:hint="eastAsia" w:eastAsia="仿宋_GB2312"/>
          <w:color w:val="auto"/>
          <w:spacing w:val="17"/>
          <w:sz w:val="32"/>
          <w:szCs w:val="32"/>
          <w:highlight w:val="none"/>
        </w:rPr>
        <w:t>本次项目支出绩效自评采用</w:t>
      </w:r>
      <w:r>
        <w:rPr>
          <w:rFonts w:hint="eastAsia"/>
          <w:color w:val="auto"/>
          <w:spacing w:val="17"/>
          <w:sz w:val="32"/>
          <w:szCs w:val="32"/>
          <w:highlight w:val="none"/>
          <w:lang w:val="en-US" w:eastAsia="zh-CN"/>
        </w:rPr>
        <w:t>公众评判法</w:t>
      </w:r>
      <w:r>
        <w:rPr>
          <w:rFonts w:hint="eastAsia" w:eastAsia="仿宋_GB2312"/>
          <w:color w:val="auto"/>
          <w:spacing w:val="17"/>
          <w:sz w:val="32"/>
          <w:szCs w:val="32"/>
          <w:highlight w:val="none"/>
        </w:rPr>
        <w:t>，原因为：本项目</w:t>
      </w:r>
      <w:r>
        <w:rPr>
          <w:rFonts w:hint="eastAsia"/>
          <w:color w:val="auto"/>
          <w:spacing w:val="17"/>
          <w:sz w:val="32"/>
          <w:szCs w:val="32"/>
          <w:highlight w:val="none"/>
          <w:lang w:val="en-US" w:eastAsia="zh-CN"/>
        </w:rPr>
        <w:t>为政府财政资金补助类型</w:t>
      </w:r>
      <w:r>
        <w:rPr>
          <w:rFonts w:hint="eastAsia" w:eastAsia="仿宋_GB2312"/>
          <w:color w:val="auto"/>
          <w:spacing w:val="17"/>
          <w:sz w:val="32"/>
          <w:szCs w:val="32"/>
          <w:highlight w:val="none"/>
        </w:rPr>
        <w:t>，</w:t>
      </w:r>
      <w:r>
        <w:rPr>
          <w:rFonts w:hint="eastAsia"/>
          <w:color w:val="auto"/>
          <w:spacing w:val="17"/>
          <w:sz w:val="32"/>
          <w:szCs w:val="32"/>
          <w:highlight w:val="none"/>
          <w:lang w:val="en-US" w:eastAsia="zh-CN"/>
        </w:rPr>
        <w:t>政策倾向较多。</w:t>
      </w:r>
      <w:r>
        <w:rPr>
          <w:rFonts w:hint="eastAsia" w:eastAsia="仿宋_GB2312"/>
          <w:color w:val="auto"/>
          <w:spacing w:val="17"/>
          <w:sz w:val="32"/>
          <w:szCs w:val="32"/>
          <w:highlight w:val="none"/>
        </w:rPr>
        <w:t>项目支出评价内容主要方向</w:t>
      </w:r>
      <w:r>
        <w:rPr>
          <w:rFonts w:hint="eastAsia"/>
          <w:color w:val="auto"/>
          <w:spacing w:val="17"/>
          <w:sz w:val="32"/>
          <w:szCs w:val="32"/>
          <w:highlight w:val="none"/>
          <w:lang w:val="en-US" w:eastAsia="zh-CN"/>
        </w:rPr>
        <w:t>优秀志愿者、优秀志愿服务项目、优秀志愿组织发放补助及开展旅游志愿培训等，项目实施效果主要通过问卷调查形式进行评判，故使用公众评判法。</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4</w:t>
      </w:r>
      <w:r>
        <w:rPr>
          <w:rFonts w:hint="eastAsia"/>
          <w:color w:val="auto"/>
          <w:sz w:val="32"/>
          <w:szCs w:val="32"/>
          <w:highlight w:val="none"/>
          <w:lang w:val="en-US" w:eastAsia="zh-CN"/>
        </w:rPr>
        <w:t>.</w:t>
      </w:r>
      <w:r>
        <w:rPr>
          <w:rFonts w:hint="eastAsia"/>
          <w:color w:val="auto"/>
          <w:sz w:val="32"/>
          <w:szCs w:val="32"/>
          <w:highlight w:val="none"/>
        </w:rPr>
        <w:t>评价标准</w:t>
      </w:r>
    </w:p>
    <w:p>
      <w:pPr>
        <w:pageBreakBefore w:val="0"/>
        <w:widowControl w:val="0"/>
        <w:kinsoku/>
        <w:wordWrap/>
        <w:overflowPunct/>
        <w:topLinePunct w:val="0"/>
        <w:autoSpaceDE/>
        <w:autoSpaceDN/>
        <w:bidi w:val="0"/>
        <w:adjustRightInd/>
        <w:snapToGrid/>
        <w:spacing w:line="540" w:lineRule="exact"/>
        <w:ind w:firstLine="708" w:firstLineChars="200"/>
        <w:textAlignment w:val="auto"/>
        <w:rPr>
          <w:bCs/>
          <w:color w:val="auto"/>
          <w:sz w:val="32"/>
          <w:szCs w:val="32"/>
          <w:highlight w:val="none"/>
        </w:rPr>
      </w:pPr>
      <w:r>
        <w:rPr>
          <w:rFonts w:hint="eastAsia" w:eastAsia="仿宋_GB2312"/>
          <w:color w:val="auto"/>
          <w:spacing w:val="17"/>
          <w:sz w:val="32"/>
          <w:szCs w:val="32"/>
          <w:highlight w:val="none"/>
        </w:rPr>
        <w:t>本次项目支出绩效自评采用计划标准，原因是：因本项目预算支出后，预期要达到的目标是明确的，故以预先制定的目标、计划、预算等作为评价标准。</w:t>
      </w:r>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rPr>
      </w:pPr>
      <w:bookmarkStart w:id="6" w:name="_Toc68703833"/>
      <w:r>
        <w:rPr>
          <w:rFonts w:hint="eastAsia" w:ascii="仿宋_GB2312" w:eastAsia="仿宋_GB2312"/>
          <w:b w:val="0"/>
          <w:bCs w:val="0"/>
          <w:color w:val="auto"/>
          <w:sz w:val="32"/>
          <w:szCs w:val="32"/>
          <w:highlight w:val="none"/>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bookmarkStart w:id="7" w:name="_Toc68703834"/>
      <w:r>
        <w:rPr>
          <w:rFonts w:hint="default" w:ascii="Times New Roman" w:hAnsi="Times New Roman" w:eastAsia="仿宋_GB2312" w:cs="Times New Roman"/>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rPr>
        <w:t>前期准备。</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lang w:eastAsia="zh-CN"/>
        </w:rPr>
      </w:pPr>
      <w:r>
        <w:rPr>
          <w:rFonts w:hint="eastAsia" w:ascii="仿宋_GB2312" w:hAnsi="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rPr>
        <w:t>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月</w:t>
      </w:r>
      <w:r>
        <w:rPr>
          <w:rFonts w:hint="eastAsia" w:ascii="仿宋_GB2312" w:hAnsi="仿宋_GB2312" w:cs="仿宋_GB2312"/>
          <w:bCs/>
          <w:color w:val="auto"/>
          <w:sz w:val="32"/>
          <w:szCs w:val="32"/>
          <w:highlight w:val="none"/>
          <w:lang w:val="en-US" w:eastAsia="zh-CN"/>
        </w:rPr>
        <w:t>11</w:t>
      </w:r>
      <w:r>
        <w:rPr>
          <w:rFonts w:hint="eastAsia" w:ascii="仿宋_GB2312" w:hAnsi="仿宋_GB2312" w:eastAsia="仿宋_GB2312" w:cs="仿宋_GB2312"/>
          <w:bCs/>
          <w:color w:val="auto"/>
          <w:sz w:val="32"/>
          <w:szCs w:val="32"/>
          <w:highlight w:val="none"/>
        </w:rPr>
        <w:t>日，开始前期准备工作</w:t>
      </w:r>
      <w:r>
        <w:rPr>
          <w:rFonts w:hint="eastAsia" w:ascii="仿宋_GB2312" w:hAnsi="仿宋_GB2312" w:cs="仿宋_GB2312"/>
          <w:bCs/>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月1</w:t>
      </w:r>
      <w:r>
        <w:rPr>
          <w:rFonts w:hint="eastAsia" w:ascii="仿宋_GB2312" w:hAnsi="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rPr>
        <w:t>日，</w:t>
      </w:r>
      <w:r>
        <w:rPr>
          <w:rFonts w:hint="eastAsia" w:ascii="仿宋_GB2312" w:hAnsi="仿宋_GB2312" w:cs="仿宋_GB2312"/>
          <w:bCs/>
          <w:color w:val="auto"/>
          <w:sz w:val="32"/>
          <w:szCs w:val="32"/>
          <w:highlight w:val="none"/>
          <w:lang w:val="en-US" w:eastAsia="zh-CN"/>
        </w:rPr>
        <w:t>我局成立项目支出</w:t>
      </w:r>
      <w:r>
        <w:rPr>
          <w:rFonts w:hint="eastAsia" w:ascii="仿宋_GB2312" w:hAnsi="仿宋_GB2312" w:eastAsia="仿宋_GB2312" w:cs="仿宋_GB2312"/>
          <w:bCs/>
          <w:color w:val="auto"/>
          <w:sz w:val="32"/>
          <w:szCs w:val="32"/>
          <w:highlight w:val="none"/>
        </w:rPr>
        <w:t>绩效评价工作小组（小组负责人：</w:t>
      </w:r>
      <w:r>
        <w:rPr>
          <w:rFonts w:hint="eastAsia" w:ascii="仿宋_GB2312" w:hAnsi="仿宋_GB2312" w:cs="仿宋_GB2312"/>
          <w:bCs/>
          <w:color w:val="auto"/>
          <w:sz w:val="32"/>
          <w:szCs w:val="32"/>
          <w:highlight w:val="none"/>
          <w:lang w:val="en-US" w:eastAsia="zh-CN"/>
        </w:rPr>
        <w:t>宋建军</w:t>
      </w:r>
      <w:r>
        <w:rPr>
          <w:rFonts w:hint="eastAsia" w:ascii="仿宋_GB2312" w:hAnsi="仿宋_GB2312" w:eastAsia="仿宋_GB2312" w:cs="仿宋_GB2312"/>
          <w:bCs/>
          <w:color w:val="auto"/>
          <w:sz w:val="32"/>
          <w:szCs w:val="32"/>
          <w:highlight w:val="none"/>
        </w:rPr>
        <w:t>，小组成员：</w:t>
      </w:r>
      <w:r>
        <w:rPr>
          <w:rFonts w:hint="eastAsia" w:ascii="仿宋_GB2312" w:hAnsi="仿宋_GB2312" w:cs="仿宋_GB2312"/>
          <w:bCs/>
          <w:color w:val="auto"/>
          <w:sz w:val="32"/>
          <w:szCs w:val="32"/>
          <w:highlight w:val="none"/>
          <w:lang w:val="en-US" w:eastAsia="zh-CN"/>
        </w:rPr>
        <w:t>车淑红</w:t>
      </w:r>
      <w:r>
        <w:rPr>
          <w:rFonts w:hint="eastAsia" w:ascii="仿宋_GB2312" w:hAnsi="仿宋_GB2312" w:eastAsia="仿宋_GB2312" w:cs="仿宋_GB2312"/>
          <w:bCs/>
          <w:color w:val="auto"/>
          <w:sz w:val="32"/>
          <w:szCs w:val="32"/>
          <w:highlight w:val="none"/>
        </w:rPr>
        <w:t>、</w:t>
      </w:r>
      <w:r>
        <w:rPr>
          <w:rFonts w:hint="eastAsia" w:ascii="仿宋_GB2312" w:hAnsi="仿宋_GB2312" w:cs="仿宋_GB2312"/>
          <w:bCs/>
          <w:color w:val="auto"/>
          <w:sz w:val="32"/>
          <w:szCs w:val="32"/>
          <w:highlight w:val="none"/>
          <w:lang w:val="en-US" w:eastAsia="zh-CN"/>
        </w:rPr>
        <w:t>程松</w:t>
      </w:r>
      <w:r>
        <w:rPr>
          <w:rFonts w:hint="eastAsia" w:ascii="仿宋_GB2312" w:hAnsi="仿宋_GB2312" w:eastAsia="仿宋_GB2312" w:cs="仿宋_GB2312"/>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月14日，根据项目的实施内容和特征</w:t>
      </w:r>
      <w:r>
        <w:rPr>
          <w:rFonts w:hint="eastAsia" w:ascii="仿宋_GB2312" w:hAnsi="仿宋_GB2312" w:cs="仿宋_GB2312"/>
          <w:bCs/>
          <w:color w:val="auto"/>
          <w:sz w:val="32"/>
          <w:szCs w:val="32"/>
          <w:highlight w:val="none"/>
          <w:lang w:eastAsia="zh-CN"/>
        </w:rPr>
        <w:t>，</w:t>
      </w:r>
      <w:r>
        <w:rPr>
          <w:rFonts w:hint="eastAsia" w:ascii="仿宋_GB2312" w:hAnsi="仿宋_GB2312" w:cs="仿宋_GB2312"/>
          <w:bCs/>
          <w:color w:val="auto"/>
          <w:sz w:val="32"/>
          <w:szCs w:val="32"/>
          <w:highlight w:val="none"/>
          <w:lang w:val="en-US" w:eastAsia="zh-CN"/>
        </w:rPr>
        <w:t>我局</w:t>
      </w:r>
      <w:r>
        <w:rPr>
          <w:rFonts w:hint="eastAsia" w:ascii="仿宋_GB2312" w:hAnsi="仿宋_GB2312" w:eastAsia="仿宋_GB2312" w:cs="仿宋_GB2312"/>
          <w:bCs/>
          <w:color w:val="auto"/>
          <w:sz w:val="32"/>
          <w:szCs w:val="32"/>
          <w:highlight w:val="none"/>
        </w:rPr>
        <w:t>制定了评价指标体系及评价标准以及评价实施方案，修正并确定所需资料清单，最终确定绩效评价工作方案。</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rPr>
        <w:t>组织实施。202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 xml:space="preserve">月16日- </w:t>
      </w:r>
      <w:r>
        <w:rPr>
          <w:rFonts w:hint="eastAsia" w:ascii="仿宋_GB2312" w:hAnsi="仿宋_GB2312" w:cs="仿宋_GB2312"/>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rPr>
        <w:t>月23日，评价工作进入实施阶段：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lang w:eastAsia="zh-CN"/>
        </w:rPr>
        <w:t>（</w:t>
      </w:r>
      <w:r>
        <w:rPr>
          <w:rFonts w:hint="eastAsia" w:ascii="仿宋_GB2312" w:hAnsi="仿宋_GB2312" w:cs="仿宋_GB2312"/>
          <w:bCs/>
          <w:color w:val="auto"/>
          <w:sz w:val="32"/>
          <w:szCs w:val="32"/>
          <w:highlight w:val="none"/>
          <w:lang w:val="en-US" w:eastAsia="zh-CN"/>
        </w:rPr>
        <w:t>1</w:t>
      </w:r>
      <w:r>
        <w:rPr>
          <w:rFonts w:hint="eastAsia" w:ascii="仿宋_GB2312" w:hAnsi="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评价组收集绩效评价相关数据资料，进行</w:t>
      </w:r>
      <w:r>
        <w:rPr>
          <w:rFonts w:hint="eastAsia" w:ascii="仿宋_GB2312" w:hAnsi="仿宋_GB2312" w:cs="仿宋_GB2312"/>
          <w:bCs/>
          <w:color w:val="auto"/>
          <w:sz w:val="32"/>
          <w:szCs w:val="32"/>
          <w:highlight w:val="none"/>
          <w:lang w:val="en-US" w:eastAsia="zh-CN"/>
        </w:rPr>
        <w:t>项目分析</w:t>
      </w:r>
      <w:r>
        <w:rPr>
          <w:rFonts w:hint="eastAsia" w:ascii="仿宋_GB2312" w:hAnsi="仿宋_GB2312" w:eastAsia="仿宋_GB2312" w:cs="仿宋_GB2312"/>
          <w:bCs/>
          <w:color w:val="auto"/>
          <w:sz w:val="32"/>
          <w:szCs w:val="32"/>
          <w:highlight w:val="none"/>
        </w:rPr>
        <w:t>、</w:t>
      </w:r>
      <w:r>
        <w:rPr>
          <w:rFonts w:hint="eastAsia" w:ascii="仿宋_GB2312" w:hAnsi="仿宋_GB2312" w:cs="仿宋_GB2312"/>
          <w:bCs/>
          <w:color w:val="auto"/>
          <w:sz w:val="32"/>
          <w:szCs w:val="32"/>
          <w:highlight w:val="none"/>
          <w:lang w:val="en-US" w:eastAsia="zh-CN"/>
        </w:rPr>
        <w:t>佐证材料收集</w:t>
      </w:r>
      <w:r>
        <w:rPr>
          <w:rFonts w:hint="eastAsia" w:ascii="仿宋_GB2312" w:hAnsi="仿宋_GB2312" w:eastAsia="仿宋_GB2312" w:cs="仿宋_GB2312"/>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lang w:eastAsia="zh-CN"/>
        </w:rPr>
        <w:t>（</w:t>
      </w:r>
      <w:r>
        <w:rPr>
          <w:rFonts w:hint="eastAsia" w:ascii="仿宋_GB2312" w:hAnsi="仿宋_GB2312" w:cs="仿宋_GB2312"/>
          <w:bCs/>
          <w:color w:val="auto"/>
          <w:sz w:val="32"/>
          <w:szCs w:val="32"/>
          <w:highlight w:val="none"/>
          <w:lang w:val="en-US" w:eastAsia="zh-CN"/>
        </w:rPr>
        <w:t>2</w:t>
      </w:r>
      <w:r>
        <w:rPr>
          <w:rFonts w:hint="eastAsia" w:ascii="仿宋_GB2312" w:hAnsi="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 xml:space="preserve">与项目实施负责人沟通，了解资金的内容、操作流程、管理机制、资金使用方向等情况，分析形成初步结论。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bCs/>
          <w:color w:val="auto"/>
          <w:sz w:val="32"/>
          <w:szCs w:val="32"/>
          <w:highlight w:val="none"/>
        </w:rPr>
      </w:pPr>
      <w:r>
        <w:rPr>
          <w:rFonts w:hint="default" w:ascii="Times New Roman" w:hAnsi="Times New Roman" w:eastAsia="仿宋_GB2312" w:cs="Times New Roman"/>
          <w:bCs/>
          <w:color w:val="auto"/>
          <w:sz w:val="32"/>
          <w:szCs w:val="32"/>
          <w:highlight w:val="none"/>
          <w:lang w:val="en-US" w:eastAsia="zh-CN"/>
        </w:rPr>
        <w:t>3</w:t>
      </w:r>
      <w:r>
        <w:rPr>
          <w:rFonts w:hint="eastAsia" w:ascii="仿宋_GB2312" w:hAnsi="仿宋_GB2312" w:eastAsia="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rPr>
        <w:t>分析评价。202</w:t>
      </w:r>
      <w:r>
        <w:rPr>
          <w:rFonts w:hint="eastAsia" w:ascii="仿宋_GB2312" w:hAnsi="仿宋_GB2312" w:cs="仿宋_GB2312"/>
          <w:bCs/>
          <w:color w:val="auto"/>
          <w:sz w:val="32"/>
          <w:szCs w:val="32"/>
          <w:highlight w:val="none"/>
          <w:lang w:val="en-US" w:eastAsia="zh-CN"/>
        </w:rPr>
        <w:t>4</w:t>
      </w:r>
      <w:r>
        <w:rPr>
          <w:rFonts w:hint="eastAsia" w:ascii="仿宋_GB2312" w:hAnsi="仿宋_GB2312" w:eastAsia="仿宋_GB2312" w:cs="仿宋_GB2312"/>
          <w:bCs/>
          <w:color w:val="auto"/>
          <w:sz w:val="32"/>
          <w:szCs w:val="32"/>
          <w:highlight w:val="none"/>
        </w:rPr>
        <w:t>年3月24日- 3月</w:t>
      </w:r>
      <w:r>
        <w:rPr>
          <w:rFonts w:hint="eastAsia" w:ascii="仿宋_GB2312" w:hAnsi="仿宋_GB2312" w:cs="仿宋_GB2312"/>
          <w:bCs/>
          <w:color w:val="auto"/>
          <w:sz w:val="32"/>
          <w:szCs w:val="32"/>
          <w:highlight w:val="none"/>
          <w:lang w:val="en-US" w:eastAsia="zh-CN"/>
        </w:rPr>
        <w:t>29</w:t>
      </w:r>
      <w:r>
        <w:rPr>
          <w:rFonts w:hint="eastAsia" w:ascii="仿宋_GB2312" w:hAnsi="仿宋_GB2312" w:eastAsia="仿宋_GB2312" w:cs="仿宋_GB2312"/>
          <w:bCs/>
          <w:color w:val="auto"/>
          <w:sz w:val="32"/>
          <w:szCs w:val="32"/>
          <w:highlight w:val="none"/>
        </w:rPr>
        <w:t>日，评价组按照绩效评价的原则和规范，对取得的资料进行审查核实，对采集的数据进行分析，按照绩效评价指标评分表逐项进行打分、分析，汇总各方评价结果，综合分析并形成评价结论。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olor w:val="auto"/>
          <w:sz w:val="32"/>
          <w:szCs w:val="32"/>
          <w:highlight w:val="none"/>
          <w:lang w:val="en-US" w:eastAsia="zh-CN"/>
        </w:rPr>
      </w:pPr>
      <w:r>
        <w:rPr>
          <w:rFonts w:hint="eastAsia" w:ascii="宋体" w:hAnsi="宋体" w:eastAsia="宋体"/>
          <w:color w:val="auto"/>
          <w:sz w:val="32"/>
          <w:szCs w:val="32"/>
          <w:highlight w:val="none"/>
          <w:lang w:val="en-US" w:eastAsia="zh-CN"/>
        </w:rPr>
        <w:t>三、综合评价情况及评价结论</w:t>
      </w:r>
      <w:bookmarkEnd w:id="7"/>
      <w:bookmarkStart w:id="8" w:name="_Toc68703835"/>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z w:val="32"/>
          <w:szCs w:val="32"/>
          <w:highlight w:val="none"/>
        </w:rPr>
        <w:t>（一）综合评价情况</w:t>
      </w:r>
      <w:bookmarkEnd w:id="8"/>
      <w:r>
        <w:rPr>
          <w:rFonts w:hint="eastAsia" w:ascii="仿宋_GB2312" w:eastAsia="仿宋_GB2312"/>
          <w:b w:val="0"/>
          <w:bCs w:val="0"/>
          <w:color w:val="auto"/>
          <w:sz w:val="32"/>
          <w:szCs w:val="32"/>
          <w:highlight w:val="none"/>
          <w:lang w:eastAsia="zh-CN"/>
        </w:rPr>
        <w:t>及评价结论</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s="Times New Roman"/>
          <w:b w:val="0"/>
          <w:bCs w:val="0"/>
          <w:color w:val="auto"/>
          <w:kern w:val="28"/>
          <w:sz w:val="32"/>
          <w:szCs w:val="32"/>
          <w:highlight w:val="none"/>
          <w:lang w:val="en-US" w:eastAsia="zh-CN" w:bidi="ar-SA"/>
        </w:rPr>
      </w:pPr>
      <w:r>
        <w:rPr>
          <w:rFonts w:hint="default" w:ascii="Times New Roman" w:hAnsi="Times New Roman" w:cs="Times New Roman"/>
          <w:b w:val="0"/>
          <w:bCs w:val="0"/>
          <w:color w:val="auto"/>
          <w:sz w:val="32"/>
          <w:szCs w:val="32"/>
          <w:highlight w:val="none"/>
          <w:lang w:val="en-US" w:eastAsia="zh-CN"/>
        </w:rPr>
        <w:t>1</w:t>
      </w:r>
      <w:r>
        <w:rPr>
          <w:rFonts w:hint="eastAsia" w:ascii="仿宋_GB2312"/>
          <w:b w:val="0"/>
          <w:bCs w:val="0"/>
          <w:color w:val="auto"/>
          <w:sz w:val="32"/>
          <w:szCs w:val="32"/>
          <w:highlight w:val="none"/>
          <w:lang w:val="en-US" w:eastAsia="zh-CN"/>
        </w:rPr>
        <w:t>.</w:t>
      </w:r>
      <w:r>
        <w:rPr>
          <w:rFonts w:hint="eastAsia" w:ascii="仿宋_GB2312" w:eastAsia="仿宋_GB2312"/>
          <w:b w:val="0"/>
          <w:bCs w:val="0"/>
          <w:color w:val="auto"/>
          <w:sz w:val="32"/>
          <w:szCs w:val="32"/>
          <w:highlight w:val="none"/>
        </w:rPr>
        <w:t>综合评价情况</w:t>
      </w:r>
      <w:r>
        <w:rPr>
          <w:rFonts w:hint="eastAsia" w:ascii="仿宋_GB2312"/>
          <w:b w:val="0"/>
          <w:bCs w:val="0"/>
          <w:color w:val="auto"/>
          <w:sz w:val="32"/>
          <w:szCs w:val="32"/>
          <w:highlight w:val="none"/>
          <w:lang w:eastAsia="zh-CN"/>
        </w:rPr>
        <w:t>：</w:t>
      </w:r>
      <w:r>
        <w:rPr>
          <w:rFonts w:hint="eastAsia"/>
          <w:color w:val="auto"/>
          <w:sz w:val="32"/>
          <w:szCs w:val="32"/>
          <w:highlight w:val="none"/>
        </w:rPr>
        <w:t>关于调整拨付下达自治区彩票公益金支持文化和旅游志愿服务项目的通知巴财教〔</w:t>
      </w:r>
      <w:r>
        <w:rPr>
          <w:rFonts w:hint="default" w:ascii="Times New Roman" w:hAnsi="Times New Roman" w:cs="Times New Roman"/>
          <w:color w:val="auto"/>
          <w:sz w:val="32"/>
          <w:szCs w:val="32"/>
          <w:highlight w:val="none"/>
        </w:rPr>
        <w:t>2023</w:t>
      </w:r>
      <w:r>
        <w:rPr>
          <w:rFonts w:hint="eastAsia"/>
          <w:color w:val="auto"/>
          <w:sz w:val="32"/>
          <w:szCs w:val="32"/>
          <w:highlight w:val="none"/>
        </w:rPr>
        <w:t>〕</w:t>
      </w:r>
      <w:r>
        <w:rPr>
          <w:rFonts w:hint="default" w:ascii="Times New Roman" w:hAnsi="Times New Roman" w:cs="Times New Roman"/>
          <w:color w:val="auto"/>
          <w:sz w:val="32"/>
          <w:szCs w:val="32"/>
          <w:highlight w:val="none"/>
        </w:rPr>
        <w:t>19</w:t>
      </w:r>
      <w:r>
        <w:rPr>
          <w:rFonts w:hint="eastAsia"/>
          <w:color w:val="auto"/>
          <w:sz w:val="32"/>
          <w:szCs w:val="32"/>
          <w:highlight w:val="none"/>
        </w:rPr>
        <w:t>号</w:t>
      </w: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eastAsia"/>
          <w:color w:val="auto"/>
          <w:sz w:val="32"/>
          <w:szCs w:val="32"/>
          <w:highlight w:val="none"/>
        </w:rPr>
        <w:t>关于调整拨付下达自治区彩票公益金支持文化和旅游志愿服务项目的通知巴财教〔</w:t>
      </w:r>
      <w:r>
        <w:rPr>
          <w:rFonts w:hint="default" w:ascii="Times New Roman" w:hAnsi="Times New Roman" w:cs="Times New Roman"/>
          <w:color w:val="auto"/>
          <w:sz w:val="32"/>
          <w:szCs w:val="32"/>
          <w:highlight w:val="none"/>
        </w:rPr>
        <w:t>2023</w:t>
      </w:r>
      <w:r>
        <w:rPr>
          <w:rFonts w:hint="eastAsia"/>
          <w:color w:val="auto"/>
          <w:sz w:val="32"/>
          <w:szCs w:val="32"/>
          <w:highlight w:val="none"/>
        </w:rPr>
        <w:t>〕</w:t>
      </w:r>
      <w:r>
        <w:rPr>
          <w:rFonts w:hint="default" w:ascii="Times New Roman" w:hAnsi="Times New Roman" w:cs="Times New Roman"/>
          <w:color w:val="auto"/>
          <w:sz w:val="32"/>
          <w:szCs w:val="32"/>
          <w:highlight w:val="none"/>
        </w:rPr>
        <w:t>19</w:t>
      </w:r>
      <w:r>
        <w:rPr>
          <w:rFonts w:hint="eastAsia"/>
          <w:color w:val="auto"/>
          <w:sz w:val="32"/>
          <w:szCs w:val="32"/>
          <w:highlight w:val="none"/>
        </w:rPr>
        <w:t>号项目严格按照</w:t>
      </w:r>
      <w:r>
        <w:rPr>
          <w:rFonts w:hint="eastAsia" w:ascii="仿宋_GB2312"/>
          <w:bCs/>
          <w:color w:val="auto"/>
          <w:kern w:val="0"/>
          <w:sz w:val="32"/>
          <w:szCs w:val="32"/>
          <w:highlight w:val="none"/>
        </w:rPr>
        <w:t>科学公正、统筹兼顾、激励约束、公开透明的</w:t>
      </w:r>
      <w:r>
        <w:rPr>
          <w:rFonts w:hint="eastAsia"/>
          <w:color w:val="auto"/>
          <w:sz w:val="32"/>
          <w:szCs w:val="32"/>
          <w:highlight w:val="none"/>
        </w:rPr>
        <w:t>绩效评价原则，采用</w:t>
      </w:r>
      <w:r>
        <w:rPr>
          <w:rFonts w:hint="eastAsia"/>
          <w:color w:val="auto"/>
          <w:sz w:val="32"/>
          <w:szCs w:val="32"/>
          <w:highlight w:val="none"/>
          <w:lang w:val="en-US" w:eastAsia="zh-CN"/>
        </w:rPr>
        <w:t>公众评判法</w:t>
      </w:r>
      <w:r>
        <w:rPr>
          <w:rFonts w:hint="eastAsia"/>
          <w:color w:val="auto"/>
          <w:sz w:val="32"/>
          <w:szCs w:val="32"/>
          <w:highlight w:val="none"/>
        </w:rPr>
        <w:t>，坚持</w:t>
      </w:r>
      <w:r>
        <w:rPr>
          <w:rFonts w:hint="eastAsia"/>
          <w:color w:val="auto"/>
          <w:sz w:val="32"/>
          <w:szCs w:val="32"/>
          <w:highlight w:val="none"/>
          <w:lang w:val="en-US" w:eastAsia="zh-CN"/>
        </w:rPr>
        <w:t>计划标准</w:t>
      </w:r>
      <w:r>
        <w:rPr>
          <w:rFonts w:hint="eastAsia"/>
          <w:color w:val="auto"/>
          <w:sz w:val="32"/>
          <w:szCs w:val="32"/>
          <w:highlight w:val="none"/>
        </w:rPr>
        <w:t>对本项目的立项、绩效目标、资金投入、资金管理、组织实施、产出数量、产出质量、产出时效、产出成本、项目效益进行了综合评价。</w:t>
      </w:r>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rPr>
      </w:pPr>
      <w:bookmarkStart w:id="9" w:name="_Toc68703836"/>
      <w:r>
        <w:rPr>
          <w:rFonts w:hint="default" w:ascii="Times New Roman" w:hAnsi="Times New Roman" w:eastAsia="仿宋_GB2312" w:cs="Times New Roman"/>
          <w:b w:val="0"/>
          <w:bCs w:val="0"/>
          <w:color w:val="auto"/>
          <w:sz w:val="32"/>
          <w:szCs w:val="32"/>
          <w:highlight w:val="none"/>
          <w:lang w:val="en-US" w:eastAsia="zh-CN"/>
        </w:rPr>
        <w:t>2</w:t>
      </w:r>
      <w:r>
        <w:rPr>
          <w:rFonts w:hint="eastAsia" w:ascii="仿宋_GB2312" w:eastAsia="仿宋_GB2312"/>
          <w:b w:val="0"/>
          <w:bCs w:val="0"/>
          <w:color w:val="auto"/>
          <w:sz w:val="32"/>
          <w:szCs w:val="32"/>
          <w:highlight w:val="none"/>
          <w:lang w:val="en-US" w:eastAsia="zh-CN"/>
        </w:rPr>
        <w:t>.</w:t>
      </w:r>
      <w:r>
        <w:rPr>
          <w:rFonts w:hint="eastAsia" w:ascii="仿宋_GB2312" w:eastAsia="仿宋_GB2312"/>
          <w:b w:val="0"/>
          <w:bCs w:val="0"/>
          <w:color w:val="auto"/>
          <w:sz w:val="32"/>
          <w:szCs w:val="32"/>
          <w:highlight w:val="none"/>
        </w:rPr>
        <w:t>评价结论</w:t>
      </w:r>
      <w:bookmarkEnd w:id="9"/>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b w:val="0"/>
          <w:bCs w:val="0"/>
          <w:color w:val="auto"/>
          <w:sz w:val="32"/>
          <w:szCs w:val="32"/>
          <w:highlight w:val="none"/>
        </w:rPr>
      </w:pPr>
      <w:r>
        <w:rPr>
          <w:rFonts w:hint="eastAsia" w:ascii="Times New Roman" w:hAnsi="Times New Roman" w:eastAsia="仿宋_GB2312"/>
          <w:b w:val="0"/>
          <w:bCs w:val="0"/>
          <w:color w:val="auto"/>
          <w:sz w:val="32"/>
          <w:szCs w:val="32"/>
          <w:highlight w:val="none"/>
        </w:rPr>
        <w:t>运用绩效评价组制定的评价指标体系以及财政部《项目支出绩效评价管理办法》（财预〔</w:t>
      </w:r>
      <w:r>
        <w:rPr>
          <w:rFonts w:hint="default" w:ascii="Times New Roman" w:hAnsi="Times New Roman" w:eastAsia="仿宋_GB2312" w:cs="Times New Roman"/>
          <w:b w:val="0"/>
          <w:bCs w:val="0"/>
          <w:color w:val="auto"/>
          <w:sz w:val="32"/>
          <w:szCs w:val="32"/>
          <w:highlight w:val="none"/>
        </w:rPr>
        <w:t>2020</w:t>
      </w:r>
      <w:r>
        <w:rPr>
          <w:rFonts w:hint="eastAsia" w:ascii="Times New Roman" w:hAnsi="Times New Roman" w:eastAsia="仿宋_GB2312"/>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rPr>
        <w:t>10</w:t>
      </w:r>
      <w:r>
        <w:rPr>
          <w:rFonts w:hint="eastAsia" w:ascii="Times New Roman" w:hAnsi="Times New Roman" w:eastAsia="仿宋_GB2312"/>
          <w:b w:val="0"/>
          <w:bCs w:val="0"/>
          <w:color w:val="auto"/>
          <w:sz w:val="32"/>
          <w:szCs w:val="32"/>
          <w:highlight w:val="none"/>
        </w:rPr>
        <w:t>号）文件的评分标准，通过数据采集、问卷调查及访谈等方式，对本项目进行客观评价，最终评分结果：总得分为</w:t>
      </w:r>
      <w:r>
        <w:rPr>
          <w:rFonts w:hint="default" w:ascii="Times New Roman" w:hAnsi="Times New Roman" w:cs="Times New Roman"/>
          <w:b w:val="0"/>
          <w:bCs w:val="0"/>
          <w:color w:val="auto"/>
          <w:sz w:val="32"/>
          <w:szCs w:val="32"/>
          <w:highlight w:val="none"/>
          <w:lang w:val="en-US" w:eastAsia="zh-CN"/>
        </w:rPr>
        <w:t>99</w:t>
      </w:r>
      <w:r>
        <w:rPr>
          <w:rFonts w:hint="eastAsia"/>
          <w:b w:val="0"/>
          <w:bCs w:val="0"/>
          <w:color w:val="auto"/>
          <w:sz w:val="32"/>
          <w:szCs w:val="32"/>
          <w:highlight w:val="none"/>
          <w:lang w:val="en-US" w:eastAsia="zh-CN"/>
        </w:rPr>
        <w:t>.</w:t>
      </w:r>
      <w:r>
        <w:rPr>
          <w:rFonts w:hint="default" w:ascii="Times New Roman" w:hAnsi="Times New Roman" w:cs="Times New Roman"/>
          <w:b w:val="0"/>
          <w:bCs w:val="0"/>
          <w:color w:val="auto"/>
          <w:sz w:val="32"/>
          <w:szCs w:val="32"/>
          <w:highlight w:val="none"/>
          <w:lang w:val="en-US" w:eastAsia="zh-CN"/>
        </w:rPr>
        <w:t>7</w:t>
      </w:r>
      <w:r>
        <w:rPr>
          <w:rFonts w:hint="eastAsia" w:ascii="Times New Roman" w:hAnsi="Times New Roman" w:eastAsia="仿宋_GB2312"/>
          <w:b w:val="0"/>
          <w:bCs w:val="0"/>
          <w:color w:val="auto"/>
          <w:sz w:val="32"/>
          <w:szCs w:val="32"/>
          <w:highlight w:val="none"/>
        </w:rPr>
        <w:t>分，属于“优”。其中，项目决策类指标权重为</w:t>
      </w:r>
      <w:r>
        <w:rPr>
          <w:rFonts w:hint="default" w:ascii="Times New Roman" w:hAnsi="Times New Roman" w:eastAsia="仿宋_GB2312"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 xml:space="preserve">分，得分为 </w:t>
      </w:r>
      <w:r>
        <w:rPr>
          <w:rFonts w:hint="default" w:ascii="Times New Roman" w:hAnsi="Times New Roman"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%。项目过程类指标权重为</w:t>
      </w:r>
      <w:r>
        <w:rPr>
          <w:rFonts w:hint="default" w:ascii="Times New Roman" w:hAnsi="Times New Roman" w:eastAsia="仿宋_GB2312"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 xml:space="preserve">分，得分率为 </w:t>
      </w:r>
      <w:r>
        <w:rPr>
          <w:rFonts w:hint="default" w:ascii="Times New Roman" w:hAnsi="Times New Roman"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%。项目产出类指标权重为</w:t>
      </w:r>
      <w:r>
        <w:rPr>
          <w:rFonts w:hint="default" w:ascii="Times New Roman" w:hAnsi="Times New Roman" w:eastAsia="仿宋_GB2312" w:cs="Times New Roman"/>
          <w:b w:val="0"/>
          <w:bCs w:val="0"/>
          <w:color w:val="auto"/>
          <w:sz w:val="32"/>
          <w:szCs w:val="32"/>
          <w:highlight w:val="none"/>
        </w:rPr>
        <w:t>40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cs="Times New Roman"/>
          <w:b w:val="0"/>
          <w:bCs w:val="0"/>
          <w:color w:val="auto"/>
          <w:sz w:val="32"/>
          <w:szCs w:val="32"/>
          <w:highlight w:val="none"/>
          <w:lang w:val="en-US" w:eastAsia="zh-CN"/>
        </w:rPr>
        <w:t>39</w:t>
      </w:r>
      <w:r>
        <w:rPr>
          <w:rFonts w:hint="eastAsia"/>
          <w:b w:val="0"/>
          <w:bCs w:val="0"/>
          <w:color w:val="auto"/>
          <w:sz w:val="32"/>
          <w:szCs w:val="32"/>
          <w:highlight w:val="none"/>
          <w:lang w:val="en-US" w:eastAsia="zh-CN"/>
        </w:rPr>
        <w:t>.</w:t>
      </w:r>
      <w:r>
        <w:rPr>
          <w:rFonts w:hint="default" w:ascii="Times New Roman" w:hAnsi="Times New Roman" w:cs="Times New Roman"/>
          <w:b w:val="0"/>
          <w:bCs w:val="0"/>
          <w:color w:val="auto"/>
          <w:sz w:val="32"/>
          <w:szCs w:val="32"/>
          <w:highlight w:val="none"/>
          <w:lang w:val="en-US" w:eastAsia="zh-CN"/>
        </w:rPr>
        <w:t>7</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cs="Times New Roman"/>
          <w:b w:val="0"/>
          <w:bCs w:val="0"/>
          <w:color w:val="auto"/>
          <w:sz w:val="32"/>
          <w:szCs w:val="32"/>
          <w:highlight w:val="none"/>
          <w:lang w:val="en-US" w:eastAsia="zh-CN"/>
        </w:rPr>
        <w:t>99</w:t>
      </w:r>
      <w:r>
        <w:rPr>
          <w:rFonts w:hint="eastAsia"/>
          <w:b w:val="0"/>
          <w:bCs w:val="0"/>
          <w:color w:val="auto"/>
          <w:sz w:val="32"/>
          <w:szCs w:val="32"/>
          <w:highlight w:val="none"/>
          <w:lang w:val="en-US" w:eastAsia="zh-CN"/>
        </w:rPr>
        <w:t>.</w:t>
      </w:r>
      <w:r>
        <w:rPr>
          <w:rFonts w:hint="default" w:ascii="Times New Roman" w:hAnsi="Times New Roman" w:cs="Times New Roman"/>
          <w:b w:val="0"/>
          <w:bCs w:val="0"/>
          <w:color w:val="auto"/>
          <w:sz w:val="32"/>
          <w:szCs w:val="32"/>
          <w:highlight w:val="none"/>
          <w:lang w:val="en-US" w:eastAsia="zh-CN"/>
        </w:rPr>
        <w:t>25</w:t>
      </w:r>
      <w:r>
        <w:rPr>
          <w:rFonts w:hint="eastAsia" w:ascii="Times New Roman" w:hAnsi="Times New Roman" w:eastAsia="仿宋_GB2312"/>
          <w:b w:val="0"/>
          <w:bCs w:val="0"/>
          <w:color w:val="auto"/>
          <w:sz w:val="32"/>
          <w:szCs w:val="32"/>
          <w:highlight w:val="none"/>
        </w:rPr>
        <w:t>%。项目效益类指标权重为</w:t>
      </w:r>
      <w:r>
        <w:rPr>
          <w:rFonts w:hint="default" w:ascii="Times New Roman" w:hAnsi="Times New Roman" w:eastAsia="仿宋_GB2312" w:cs="Times New Roman"/>
          <w:b w:val="0"/>
          <w:bCs w:val="0"/>
          <w:color w:val="auto"/>
          <w:sz w:val="32"/>
          <w:szCs w:val="32"/>
          <w:highlight w:val="none"/>
        </w:rPr>
        <w:t>20</w:t>
      </w:r>
      <w:r>
        <w:rPr>
          <w:rFonts w:hint="eastAsia" w:ascii="Times New Roman" w:hAnsi="Times New Roman" w:eastAsia="仿宋_GB2312"/>
          <w:b w:val="0"/>
          <w:bCs w:val="0"/>
          <w:color w:val="auto"/>
          <w:sz w:val="32"/>
          <w:szCs w:val="32"/>
          <w:highlight w:val="none"/>
        </w:rPr>
        <w:t>分，得分为</w:t>
      </w:r>
      <w:r>
        <w:rPr>
          <w:rFonts w:hint="default" w:ascii="Times New Roman" w:hAnsi="Times New Roman" w:cs="Times New Roman"/>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分，得分率为</w:t>
      </w:r>
      <w:r>
        <w:rPr>
          <w:rFonts w:hint="default" w:ascii="Times New Roman" w:hAnsi="Times New Roman" w:cs="Times New Roman"/>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w:t>
      </w:r>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lang w:eastAsia="zh-CN"/>
        </w:rPr>
      </w:pP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二</w:t>
      </w:r>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相关评分表</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b w:val="0"/>
          <w:bCs w:val="0"/>
          <w:color w:val="auto"/>
          <w:sz w:val="32"/>
          <w:szCs w:val="32"/>
          <w:highlight w:val="none"/>
          <w:lang w:eastAsia="zh-CN"/>
        </w:rPr>
      </w:pPr>
      <w:r>
        <w:rPr>
          <w:rFonts w:hint="eastAsia" w:ascii="Times New Roman" w:hAnsi="Times New Roman" w:eastAsia="仿宋_GB2312"/>
          <w:b w:val="0"/>
          <w:bCs w:val="0"/>
          <w:color w:val="auto"/>
          <w:sz w:val="32"/>
          <w:szCs w:val="32"/>
          <w:highlight w:val="none"/>
        </w:rPr>
        <w:t>具体打分情况详见：附件</w:t>
      </w:r>
      <w:r>
        <w:rPr>
          <w:rFonts w:hint="default" w:ascii="Times New Roman" w:hAnsi="Times New Roman" w:eastAsia="仿宋_GB2312" w:cs="Times New Roman"/>
          <w:b w:val="0"/>
          <w:bCs w:val="0"/>
          <w:color w:val="auto"/>
          <w:sz w:val="32"/>
          <w:szCs w:val="32"/>
          <w:highlight w:val="none"/>
        </w:rPr>
        <w:t>1</w:t>
      </w:r>
      <w:r>
        <w:rPr>
          <w:rFonts w:hint="eastAsia" w:ascii="Times New Roman" w:hAnsi="Times New Roman" w:eastAsia="仿宋_GB2312"/>
          <w:b w:val="0"/>
          <w:bCs w:val="0"/>
          <w:color w:val="auto"/>
          <w:sz w:val="32"/>
          <w:szCs w:val="32"/>
          <w:highlight w:val="none"/>
        </w:rPr>
        <w:t>综合评分表</w:t>
      </w:r>
      <w:r>
        <w:rPr>
          <w:rFonts w:hint="eastAsia" w:ascii="Times New Roman" w:hAnsi="Times New Roman" w:eastAsia="仿宋_GB2312"/>
          <w:b w:val="0"/>
          <w:bCs w:val="0"/>
          <w:color w:val="auto"/>
          <w:sz w:val="32"/>
          <w:szCs w:val="32"/>
          <w:highlight w:val="none"/>
          <w:lang w:eastAsia="zh-CN"/>
        </w:rPr>
        <w:t>。</w:t>
      </w:r>
    </w:p>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color w:val="auto"/>
          <w:sz w:val="32"/>
          <w:szCs w:val="32"/>
          <w:highlight w:val="none"/>
        </w:rPr>
      </w:pPr>
      <w:r>
        <w:rPr>
          <w:rFonts w:hint="eastAsia"/>
          <w:color w:val="auto"/>
          <w:sz w:val="32"/>
          <w:szCs w:val="32"/>
          <w:highlight w:val="none"/>
        </w:rPr>
        <w:t>关于调整拨付下达自治区彩票公益金支持文化和旅游志愿服务项目的通知巴财教〔</w:t>
      </w:r>
      <w:r>
        <w:rPr>
          <w:rFonts w:hint="default" w:ascii="Times New Roman" w:hAnsi="Times New Roman" w:cs="Times New Roman"/>
          <w:color w:val="auto"/>
          <w:sz w:val="32"/>
          <w:szCs w:val="32"/>
          <w:highlight w:val="none"/>
        </w:rPr>
        <w:t>2023</w:t>
      </w:r>
      <w:r>
        <w:rPr>
          <w:rFonts w:hint="eastAsia"/>
          <w:color w:val="auto"/>
          <w:sz w:val="32"/>
          <w:szCs w:val="32"/>
          <w:highlight w:val="none"/>
        </w:rPr>
        <w:t>〕</w:t>
      </w:r>
      <w:r>
        <w:rPr>
          <w:rFonts w:hint="default" w:ascii="Times New Roman" w:hAnsi="Times New Roman" w:cs="Times New Roman"/>
          <w:color w:val="auto"/>
          <w:sz w:val="32"/>
          <w:szCs w:val="32"/>
          <w:highlight w:val="none"/>
        </w:rPr>
        <w:t>19</w:t>
      </w:r>
      <w:r>
        <w:rPr>
          <w:rFonts w:hint="eastAsia"/>
          <w:color w:val="auto"/>
          <w:sz w:val="32"/>
          <w:szCs w:val="32"/>
          <w:highlight w:val="none"/>
        </w:rPr>
        <w:t>号项目评价得分情况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firstLine="643" w:firstLineChars="200"/>
              <w:jc w:val="center"/>
              <w:textAlignment w:val="auto"/>
              <w:rPr>
                <w:b/>
                <w:bCs/>
                <w:color w:val="auto"/>
                <w:sz w:val="32"/>
                <w:szCs w:val="32"/>
                <w:highlight w:val="none"/>
              </w:rPr>
            </w:pPr>
            <w:r>
              <w:rPr>
                <w:rFonts w:hint="eastAsia"/>
                <w:b/>
                <w:bCs/>
                <w:color w:val="auto"/>
                <w:sz w:val="32"/>
                <w:szCs w:val="3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firstLine="643" w:firstLineChars="200"/>
              <w:jc w:val="center"/>
              <w:textAlignment w:val="auto"/>
              <w:rPr>
                <w:b/>
                <w:bCs/>
                <w:color w:val="auto"/>
                <w:sz w:val="32"/>
                <w:szCs w:val="32"/>
                <w:highlight w:val="none"/>
              </w:rPr>
            </w:pPr>
            <w:r>
              <w:rPr>
                <w:rFonts w:hint="eastAsia"/>
                <w:b/>
                <w:bCs/>
                <w:color w:val="auto"/>
                <w:sz w:val="32"/>
                <w:szCs w:val="3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widowControl w:val="0"/>
              <w:kinsoku/>
              <w:wordWrap/>
              <w:overflowPunct/>
              <w:topLinePunct w:val="0"/>
              <w:autoSpaceDE/>
              <w:autoSpaceDN/>
              <w:bidi w:val="0"/>
              <w:adjustRightInd/>
              <w:snapToGrid/>
              <w:spacing w:line="540" w:lineRule="exact"/>
              <w:ind w:firstLine="643" w:firstLineChars="200"/>
              <w:jc w:val="center"/>
              <w:textAlignment w:val="auto"/>
              <w:rPr>
                <w:b/>
                <w:bCs/>
                <w:color w:val="auto"/>
                <w:sz w:val="32"/>
                <w:szCs w:val="32"/>
                <w:highlight w:val="none"/>
              </w:rPr>
            </w:pPr>
            <w:r>
              <w:rPr>
                <w:rFonts w:hint="eastAsia"/>
                <w:b/>
                <w:bCs/>
                <w:color w:val="auto"/>
                <w:sz w:val="32"/>
                <w:szCs w:val="3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color w:val="auto"/>
                <w:sz w:val="32"/>
                <w:szCs w:val="32"/>
                <w:highlight w:val="none"/>
              </w:rPr>
            </w:pPr>
            <w:r>
              <w:rPr>
                <w:rFonts w:hint="eastAsia"/>
                <w:color w:val="auto"/>
                <w:sz w:val="32"/>
                <w:szCs w:val="3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color w:val="auto"/>
                <w:sz w:val="32"/>
                <w:szCs w:val="32"/>
                <w:highlight w:val="none"/>
              </w:rPr>
            </w:pPr>
            <w:r>
              <w:rPr>
                <w:rFonts w:hint="eastAsia"/>
                <w:color w:val="auto"/>
                <w:sz w:val="32"/>
                <w:szCs w:val="3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color w:val="auto"/>
                <w:sz w:val="32"/>
                <w:szCs w:val="32"/>
                <w:highlight w:val="none"/>
              </w:rPr>
            </w:pPr>
            <w:r>
              <w:rPr>
                <w:rFonts w:hint="eastAsia"/>
                <w:color w:val="auto"/>
                <w:sz w:val="32"/>
                <w:szCs w:val="3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39</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color w:val="auto"/>
                <w:sz w:val="32"/>
                <w:szCs w:val="32"/>
                <w:highlight w:val="none"/>
              </w:rPr>
            </w:pPr>
            <w:r>
              <w:rPr>
                <w:rFonts w:hint="eastAsia"/>
                <w:color w:val="auto"/>
                <w:sz w:val="32"/>
                <w:szCs w:val="3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hint="default" w:eastAsia="仿宋_GB2312"/>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3" w:firstLineChars="200"/>
              <w:jc w:val="center"/>
              <w:textAlignment w:val="auto"/>
              <w:rPr>
                <w:rFonts w:cs="宋体"/>
                <w:b/>
                <w:bCs/>
                <w:color w:val="auto"/>
                <w:sz w:val="32"/>
                <w:szCs w:val="32"/>
                <w:highlight w:val="none"/>
              </w:rPr>
            </w:pPr>
            <w:r>
              <w:rPr>
                <w:rFonts w:hint="eastAsia" w:cs="宋体"/>
                <w:b/>
                <w:bCs/>
                <w:color w:val="auto"/>
                <w:sz w:val="32"/>
                <w:szCs w:val="3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3" w:firstLineChars="200"/>
              <w:jc w:val="center"/>
              <w:textAlignment w:val="auto"/>
              <w:rPr>
                <w:rFonts w:hint="default" w:eastAsia="仿宋_GB2312"/>
                <w:b/>
                <w:bCs/>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widowControl w:val="0"/>
              <w:kinsoku/>
              <w:wordWrap/>
              <w:overflowPunct/>
              <w:topLinePunct w:val="0"/>
              <w:autoSpaceDE/>
              <w:autoSpaceDN/>
              <w:bidi w:val="0"/>
              <w:adjustRightInd/>
              <w:snapToGrid/>
              <w:spacing w:line="540" w:lineRule="exact"/>
              <w:ind w:firstLine="643" w:firstLineChars="200"/>
              <w:jc w:val="center"/>
              <w:textAlignment w:val="auto"/>
              <w:rPr>
                <w:rFonts w:hint="default" w:eastAsia="仿宋_GB2312"/>
                <w:b/>
                <w:bCs/>
                <w:color w:val="auto"/>
                <w:sz w:val="32"/>
                <w:szCs w:val="32"/>
                <w:highlight w:val="none"/>
                <w:lang w:val="en-US" w:eastAsia="zh-CN"/>
              </w:rPr>
            </w:pPr>
            <w:r>
              <w:rPr>
                <w:rFonts w:hint="default" w:ascii="Times New Roman" w:hAnsi="Times New Roman" w:cs="Times New Roman"/>
                <w:b/>
                <w:bCs/>
                <w:color w:val="auto"/>
                <w:sz w:val="32"/>
                <w:szCs w:val="32"/>
                <w:highlight w:val="none"/>
                <w:lang w:val="en-US" w:eastAsia="zh-CN"/>
              </w:rPr>
              <w:t>100</w:t>
            </w:r>
          </w:p>
        </w:tc>
      </w:tr>
    </w:tbl>
    <w:p>
      <w:pPr>
        <w:pStyle w:val="10"/>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color w:val="auto"/>
          <w:sz w:val="32"/>
          <w:szCs w:val="32"/>
          <w:highlight w:val="none"/>
        </w:rPr>
      </w:pPr>
    </w:p>
    <w:p>
      <w:pPr>
        <w:pStyle w:val="3"/>
        <w:pageBreakBefore w:val="0"/>
        <w:widowControl w:val="0"/>
        <w:kinsoku/>
        <w:wordWrap/>
        <w:overflowPunct/>
        <w:topLinePunct w:val="0"/>
        <w:autoSpaceDE/>
        <w:autoSpaceDN/>
        <w:bidi w:val="0"/>
        <w:adjustRightInd/>
        <w:snapToGrid/>
        <w:spacing w:before="0" w:after="0" w:line="540" w:lineRule="exact"/>
        <w:ind w:firstLine="643" w:firstLineChars="200"/>
        <w:textAlignment w:val="auto"/>
        <w:rPr>
          <w:rFonts w:hint="eastAsia" w:ascii="宋体" w:hAnsi="宋体" w:eastAsia="宋体"/>
          <w:color w:val="auto"/>
          <w:sz w:val="32"/>
          <w:szCs w:val="32"/>
          <w:highlight w:val="none"/>
          <w:lang w:val="en-US" w:eastAsia="zh-CN"/>
        </w:rPr>
      </w:pPr>
      <w:bookmarkStart w:id="10" w:name="_Toc68703837"/>
      <w:r>
        <w:rPr>
          <w:rFonts w:hint="eastAsia" w:ascii="宋体" w:hAnsi="宋体" w:eastAsia="宋体"/>
          <w:color w:val="auto"/>
          <w:sz w:val="32"/>
          <w:szCs w:val="32"/>
          <w:highlight w:val="none"/>
          <w:lang w:val="en-US" w:eastAsia="zh-CN"/>
        </w:rPr>
        <w:t>四、绩效评价指标分析</w:t>
      </w:r>
      <w:bookmarkEnd w:id="10"/>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rPr>
      </w:pPr>
      <w:bookmarkStart w:id="11" w:name="_Toc68703838"/>
      <w:r>
        <w:rPr>
          <w:rFonts w:hint="eastAsia" w:ascii="仿宋_GB2312" w:eastAsia="仿宋_GB2312"/>
          <w:b w:val="0"/>
          <w:bCs w:val="0"/>
          <w:color w:val="auto"/>
          <w:sz w:val="32"/>
          <w:szCs w:val="32"/>
          <w:highlight w:val="none"/>
        </w:rPr>
        <w:t>（一）项目决策情况。</w:t>
      </w:r>
      <w:bookmarkEnd w:id="11"/>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1</w:t>
      </w:r>
      <w:r>
        <w:rPr>
          <w:rFonts w:hint="eastAsia"/>
          <w:color w:val="auto"/>
          <w:sz w:val="32"/>
          <w:szCs w:val="32"/>
          <w:highlight w:val="none"/>
          <w:lang w:val="en-US" w:eastAsia="zh-CN"/>
        </w:rPr>
        <w:t>.</w:t>
      </w:r>
      <w:r>
        <w:rPr>
          <w:rFonts w:hint="eastAsia"/>
          <w:color w:val="auto"/>
          <w:sz w:val="32"/>
          <w:szCs w:val="32"/>
          <w:highlight w:val="none"/>
        </w:rPr>
        <w:t>立项依据充分性</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eastAsia="仿宋_GB2312"/>
          <w:color w:val="auto"/>
          <w:sz w:val="32"/>
          <w:szCs w:val="32"/>
          <w:highlight w:val="none"/>
          <w:lang w:val="en-US" w:eastAsia="zh-CN"/>
        </w:rPr>
      </w:pPr>
      <w:r>
        <w:rPr>
          <w:rFonts w:hint="eastAsia"/>
          <w:color w:val="auto"/>
          <w:sz w:val="32"/>
          <w:szCs w:val="32"/>
          <w:highlight w:val="none"/>
        </w:rPr>
        <w:t>为贯彻落实《中华人民共和国公共文化服务保障法》《志愿服务条例》《文化志愿服务管理办法》，发挥文化和旅游志愿服务在构建现代公共文化服务体系中的积极作用，推动文化和旅游志愿服务常态化、规范化、制度化，保障文化和旅游志愿者权益</w:t>
      </w:r>
      <w:r>
        <w:rPr>
          <w:rFonts w:hint="eastAsia"/>
          <w:color w:val="auto"/>
          <w:sz w:val="32"/>
          <w:szCs w:val="32"/>
          <w:highlight w:val="none"/>
          <w:lang w:eastAsia="zh-CN"/>
        </w:rPr>
        <w:t>。</w:t>
      </w:r>
      <w:r>
        <w:rPr>
          <w:rFonts w:hint="eastAsia"/>
          <w:color w:val="auto"/>
          <w:sz w:val="32"/>
          <w:szCs w:val="32"/>
          <w:highlight w:val="none"/>
        </w:rPr>
        <w:t>项目立项依据新财教〔</w:t>
      </w:r>
      <w:r>
        <w:rPr>
          <w:rFonts w:hint="default" w:ascii="Times New Roman" w:hAnsi="Times New Roman" w:cs="Times New Roman"/>
          <w:color w:val="auto"/>
          <w:sz w:val="32"/>
          <w:szCs w:val="32"/>
          <w:highlight w:val="none"/>
        </w:rPr>
        <w:t>2023</w:t>
      </w:r>
      <w:r>
        <w:rPr>
          <w:rFonts w:hint="eastAsia"/>
          <w:color w:val="auto"/>
          <w:sz w:val="32"/>
          <w:szCs w:val="32"/>
          <w:highlight w:val="none"/>
        </w:rPr>
        <w:t>〕</w:t>
      </w:r>
      <w:r>
        <w:rPr>
          <w:rFonts w:hint="default" w:ascii="Times New Roman" w:hAnsi="Times New Roman" w:cs="Times New Roman"/>
          <w:color w:val="auto"/>
          <w:sz w:val="32"/>
          <w:szCs w:val="32"/>
          <w:highlight w:val="none"/>
        </w:rPr>
        <w:t>35</w:t>
      </w:r>
      <w:r>
        <w:rPr>
          <w:rFonts w:hint="eastAsia"/>
          <w:color w:val="auto"/>
          <w:sz w:val="32"/>
          <w:szCs w:val="32"/>
          <w:highlight w:val="none"/>
        </w:rPr>
        <w:t>号巴财教〔</w:t>
      </w:r>
      <w:r>
        <w:rPr>
          <w:rFonts w:hint="default" w:ascii="Times New Roman" w:hAnsi="Times New Roman" w:cs="Times New Roman"/>
          <w:color w:val="auto"/>
          <w:sz w:val="32"/>
          <w:szCs w:val="32"/>
          <w:highlight w:val="none"/>
        </w:rPr>
        <w:t>2023</w:t>
      </w:r>
      <w:r>
        <w:rPr>
          <w:rFonts w:hint="eastAsia"/>
          <w:color w:val="auto"/>
          <w:sz w:val="32"/>
          <w:szCs w:val="32"/>
          <w:highlight w:val="none"/>
        </w:rPr>
        <w:t>〕</w:t>
      </w:r>
      <w:r>
        <w:rPr>
          <w:rFonts w:hint="default" w:ascii="Times New Roman" w:hAnsi="Times New Roman" w:cs="Times New Roman"/>
          <w:color w:val="auto"/>
          <w:sz w:val="32"/>
          <w:szCs w:val="32"/>
          <w:highlight w:val="none"/>
        </w:rPr>
        <w:t>19</w:t>
      </w:r>
      <w:r>
        <w:rPr>
          <w:rFonts w:hint="eastAsia"/>
          <w:color w:val="auto"/>
          <w:sz w:val="32"/>
          <w:szCs w:val="32"/>
          <w:highlight w:val="none"/>
        </w:rPr>
        <w:t>号关于拨付下达</w:t>
      </w:r>
      <w:r>
        <w:rPr>
          <w:rFonts w:hint="default" w:ascii="Times New Roman" w:hAnsi="Times New Roman" w:cs="Times New Roman"/>
          <w:color w:val="auto"/>
          <w:sz w:val="32"/>
          <w:szCs w:val="32"/>
          <w:highlight w:val="none"/>
        </w:rPr>
        <w:t>2023</w:t>
      </w:r>
      <w:r>
        <w:rPr>
          <w:rFonts w:hint="eastAsia"/>
          <w:color w:val="auto"/>
          <w:sz w:val="32"/>
          <w:szCs w:val="32"/>
          <w:highlight w:val="none"/>
        </w:rPr>
        <w:t>年自治区彩票公益金支持文化和旅游志愿服务项目的通知</w:t>
      </w:r>
      <w:r>
        <w:rPr>
          <w:rFonts w:hint="eastAsia"/>
          <w:color w:val="auto"/>
          <w:sz w:val="32"/>
          <w:szCs w:val="32"/>
          <w:highlight w:val="none"/>
          <w:lang w:eastAsia="zh-CN"/>
        </w:rPr>
        <w:t>，</w:t>
      </w:r>
      <w:r>
        <w:rPr>
          <w:rFonts w:hint="eastAsia"/>
          <w:color w:val="auto"/>
          <w:sz w:val="32"/>
          <w:szCs w:val="32"/>
          <w:highlight w:val="none"/>
          <w:lang w:val="en-US" w:eastAsia="zh-CN"/>
        </w:rPr>
        <w:t>立项</w:t>
      </w:r>
      <w:r>
        <w:rPr>
          <w:rFonts w:hint="eastAsia" w:ascii="仿宋_GB2312" w:hAnsi="仿宋_GB2312" w:eastAsia="仿宋_GB2312" w:cs="仿宋_GB2312"/>
          <w:color w:val="auto"/>
          <w:sz w:val="32"/>
          <w:szCs w:val="32"/>
          <w:highlight w:val="none"/>
        </w:rPr>
        <w:t>符合行业发展规划和政策要求；项目立项与部门职责范围相符，属于部门履职所需；项目属于公共财政支持范围，符合中央、地方事权支出责任划分原则</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w:t>
      </w:r>
      <w:r>
        <w:rPr>
          <w:rFonts w:hint="eastAsia" w:ascii="仿宋_GB2312" w:hAnsi="仿宋_GB2312" w:cs="仿宋_GB2312"/>
          <w:color w:val="auto"/>
          <w:sz w:val="32"/>
          <w:szCs w:val="32"/>
          <w:highlight w:val="none"/>
          <w:lang w:val="en-US" w:eastAsia="zh-CN"/>
        </w:rPr>
        <w:t>未</w:t>
      </w:r>
      <w:r>
        <w:rPr>
          <w:rFonts w:hint="eastAsia" w:ascii="仿宋_GB2312" w:hAnsi="仿宋_GB2312" w:eastAsia="仿宋_GB2312" w:cs="仿宋_GB2312"/>
          <w:color w:val="auto"/>
          <w:sz w:val="32"/>
          <w:szCs w:val="32"/>
          <w:highlight w:val="none"/>
        </w:rPr>
        <w:t>与相关部门同类项目相</w:t>
      </w:r>
      <w:r>
        <w:rPr>
          <w:rFonts w:hint="eastAsia" w:ascii="仿宋_GB2312" w:hAnsi="仿宋_GB2312" w:cs="仿宋_GB2312"/>
          <w:color w:val="auto"/>
          <w:sz w:val="32"/>
          <w:szCs w:val="32"/>
          <w:highlight w:val="none"/>
          <w:lang w:val="en-US" w:eastAsia="zh-CN"/>
        </w:rPr>
        <w:t>重复</w:t>
      </w:r>
      <w:r>
        <w:rPr>
          <w:rFonts w:hint="eastAsia" w:ascii="仿宋_GB2312" w:hAnsi="仿宋_GB2312" w:cs="仿宋_GB2312"/>
          <w:color w:val="auto"/>
          <w:sz w:val="32"/>
          <w:szCs w:val="32"/>
          <w:highlight w:val="none"/>
          <w:lang w:eastAsia="zh-CN"/>
        </w:rPr>
        <w:t>。</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2</w:t>
      </w:r>
      <w:r>
        <w:rPr>
          <w:rFonts w:hint="eastAsia"/>
          <w:color w:val="auto"/>
          <w:sz w:val="32"/>
          <w:szCs w:val="32"/>
          <w:highlight w:val="none"/>
          <w:lang w:val="en-US" w:eastAsia="zh-CN"/>
        </w:rPr>
        <w:t>.</w:t>
      </w:r>
      <w:r>
        <w:rPr>
          <w:rFonts w:hint="eastAsia"/>
          <w:color w:val="auto"/>
          <w:sz w:val="32"/>
          <w:szCs w:val="32"/>
          <w:highlight w:val="none"/>
        </w:rPr>
        <w:t>立项程序规范性</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库尔勒-乌鲁木齐列车冠名项目申请、设立过程符合相关要求，严格按照审批流程准备符合要求的文件、材料；根据决算依据编制工作计划和经费预算，经过与我局项目分管领导沟通、筛选确定经费预算计划，确定最终预算方案。项目的审批文件、材料符合相关要求，项目事前经过必要的可行性研究、专家论证、风险评估、绩效评估、集体决策，保障了程序的规范性。</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3</w:t>
      </w:r>
      <w:r>
        <w:rPr>
          <w:rFonts w:hint="eastAsia"/>
          <w:color w:val="auto"/>
          <w:sz w:val="32"/>
          <w:szCs w:val="32"/>
          <w:highlight w:val="none"/>
          <w:lang w:val="en-US" w:eastAsia="zh-CN"/>
        </w:rPr>
        <w:t>.</w:t>
      </w:r>
      <w:r>
        <w:rPr>
          <w:rFonts w:hint="eastAsia"/>
          <w:color w:val="auto"/>
          <w:sz w:val="32"/>
          <w:szCs w:val="32"/>
          <w:highlight w:val="none"/>
        </w:rPr>
        <w:t>绩效目标合理性</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rPr>
      </w:pPr>
      <w:r>
        <w:rPr>
          <w:rFonts w:hint="eastAsia"/>
          <w:color w:val="auto"/>
          <w:sz w:val="32"/>
          <w:szCs w:val="32"/>
          <w:highlight w:val="none"/>
          <w:lang w:val="en-US" w:eastAsia="zh-CN"/>
        </w:rPr>
        <w:t>关于调整拨付下达自治区彩票公益金支持文化和旅游志愿服务项目的通知巴财教〔</w:t>
      </w:r>
      <w:r>
        <w:rPr>
          <w:rFonts w:hint="default" w:ascii="Times New Roman" w:hAnsi="Times New Roman" w:cs="Times New Roman"/>
          <w:color w:val="auto"/>
          <w:sz w:val="32"/>
          <w:szCs w:val="32"/>
          <w:highlight w:val="none"/>
          <w:lang w:val="en-US" w:eastAsia="zh-CN"/>
        </w:rPr>
        <w:t>2023</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19</w:t>
      </w:r>
      <w:r>
        <w:rPr>
          <w:rFonts w:hint="eastAsia"/>
          <w:color w:val="auto"/>
          <w:sz w:val="32"/>
          <w:szCs w:val="32"/>
          <w:highlight w:val="none"/>
          <w:lang w:val="en-US" w:eastAsia="zh-CN"/>
        </w:rPr>
        <w:t>号</w:t>
      </w:r>
      <w:r>
        <w:rPr>
          <w:rFonts w:hint="eastAsia"/>
          <w:color w:val="auto"/>
          <w:sz w:val="32"/>
          <w:szCs w:val="32"/>
          <w:highlight w:val="none"/>
        </w:rPr>
        <w:t>项目设立了项目绩效目标，与开展文化和旅游志愿活动具有相关性，项目的预期产出效益和效果也均能符合正常的业绩水平，并且与预算确定的项目资金量相匹配。</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4</w:t>
      </w:r>
      <w:r>
        <w:rPr>
          <w:rFonts w:hint="eastAsia"/>
          <w:color w:val="auto"/>
          <w:sz w:val="32"/>
          <w:szCs w:val="32"/>
          <w:highlight w:val="none"/>
          <w:lang w:val="en-US" w:eastAsia="zh-CN"/>
        </w:rPr>
        <w:t>.</w:t>
      </w:r>
      <w:r>
        <w:rPr>
          <w:rFonts w:hint="eastAsia"/>
          <w:color w:val="auto"/>
          <w:sz w:val="32"/>
          <w:szCs w:val="32"/>
          <w:highlight w:val="none"/>
        </w:rPr>
        <w:t>绩效指标明确性</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rPr>
      </w:pPr>
      <w:bookmarkStart w:id="12" w:name="_Hlk68699917"/>
      <w:r>
        <w:rPr>
          <w:rFonts w:hint="eastAsia"/>
          <w:color w:val="auto"/>
          <w:sz w:val="32"/>
          <w:szCs w:val="32"/>
          <w:highlight w:val="none"/>
          <w:lang w:val="en-US" w:eastAsia="zh-CN"/>
        </w:rPr>
        <w:t>关于调整拨付下达自治区彩票公益金支持文化和旅游志愿服务项目的通知巴财教〔</w:t>
      </w:r>
      <w:r>
        <w:rPr>
          <w:rFonts w:hint="default" w:ascii="Times New Roman" w:hAnsi="Times New Roman" w:cs="Times New Roman"/>
          <w:color w:val="auto"/>
          <w:sz w:val="32"/>
          <w:szCs w:val="32"/>
          <w:highlight w:val="none"/>
          <w:lang w:val="en-US" w:eastAsia="zh-CN"/>
        </w:rPr>
        <w:t>2023</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19</w:t>
      </w:r>
      <w:r>
        <w:rPr>
          <w:rFonts w:hint="eastAsia"/>
          <w:color w:val="auto"/>
          <w:sz w:val="32"/>
          <w:szCs w:val="32"/>
          <w:highlight w:val="none"/>
          <w:lang w:val="en-US" w:eastAsia="zh-CN"/>
        </w:rPr>
        <w:t>号</w:t>
      </w:r>
      <w:r>
        <w:rPr>
          <w:rFonts w:hint="eastAsia"/>
          <w:color w:val="auto"/>
          <w:sz w:val="32"/>
          <w:szCs w:val="32"/>
          <w:highlight w:val="none"/>
        </w:rPr>
        <w:t>项目将项目绩效目标细化分解为具体的绩效指标，一级指标共</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rPr>
        <w:t>条，二级指标共</w:t>
      </w:r>
      <w:r>
        <w:rPr>
          <w:rFonts w:hint="eastAsia" w:cs="Times New Roman"/>
          <w:color w:val="auto"/>
          <w:sz w:val="32"/>
          <w:szCs w:val="32"/>
          <w:highlight w:val="none"/>
          <w:lang w:val="en-US" w:eastAsia="zh-CN"/>
        </w:rPr>
        <w:t>6</w:t>
      </w:r>
      <w:r>
        <w:rPr>
          <w:rFonts w:hint="eastAsia"/>
          <w:color w:val="auto"/>
          <w:sz w:val="32"/>
          <w:szCs w:val="32"/>
          <w:highlight w:val="none"/>
        </w:rPr>
        <w:t>条，三级指标共</w:t>
      </w:r>
      <w:r>
        <w:rPr>
          <w:rFonts w:hint="default" w:ascii="Times New Roman" w:hAnsi="Times New Roman" w:cs="Times New Roman"/>
          <w:color w:val="auto"/>
          <w:sz w:val="32"/>
          <w:szCs w:val="32"/>
          <w:highlight w:val="none"/>
          <w:lang w:val="en-US" w:eastAsia="zh-CN"/>
        </w:rPr>
        <w:t>17</w:t>
      </w:r>
      <w:r>
        <w:rPr>
          <w:rFonts w:hint="eastAsia"/>
          <w:color w:val="auto"/>
          <w:sz w:val="32"/>
          <w:szCs w:val="32"/>
          <w:highlight w:val="none"/>
        </w:rPr>
        <w:t>条，其中量化指标条数共</w:t>
      </w:r>
      <w:r>
        <w:rPr>
          <w:rFonts w:hint="default" w:ascii="Times New Roman" w:hAnsi="Times New Roman" w:cs="Times New Roman"/>
          <w:color w:val="auto"/>
          <w:sz w:val="32"/>
          <w:szCs w:val="32"/>
          <w:highlight w:val="none"/>
          <w:lang w:val="en-US" w:eastAsia="zh-CN"/>
        </w:rPr>
        <w:t>17</w:t>
      </w:r>
      <w:r>
        <w:rPr>
          <w:rFonts w:hint="eastAsia"/>
          <w:color w:val="auto"/>
          <w:sz w:val="32"/>
          <w:szCs w:val="32"/>
          <w:highlight w:val="none"/>
        </w:rPr>
        <w:t>条，所有绩效指标均通过清晰、可衡量的指标值予以体现，并且做到了与项目目标任务数或计划数相对应。</w:t>
      </w:r>
      <w:bookmarkEnd w:id="12"/>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5</w:t>
      </w:r>
      <w:r>
        <w:rPr>
          <w:rFonts w:hint="eastAsia"/>
          <w:color w:val="auto"/>
          <w:sz w:val="32"/>
          <w:szCs w:val="32"/>
          <w:highlight w:val="none"/>
          <w:lang w:val="en-US" w:eastAsia="zh-CN"/>
        </w:rPr>
        <w:t>.</w:t>
      </w:r>
      <w:r>
        <w:rPr>
          <w:rFonts w:hint="eastAsia"/>
          <w:color w:val="auto"/>
          <w:sz w:val="32"/>
          <w:szCs w:val="32"/>
          <w:highlight w:val="none"/>
        </w:rPr>
        <w:t>预算编制科学性</w:t>
      </w:r>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eastAsia" w:ascii="仿宋_GB2312" w:hAnsi="仿宋_GB2312" w:eastAsia="仿宋_GB2312" w:cs="仿宋_GB2312"/>
          <w:color w:val="auto"/>
          <w:sz w:val="32"/>
          <w:szCs w:val="32"/>
          <w:highlight w:val="none"/>
        </w:rPr>
      </w:pPr>
      <w:r>
        <w:rPr>
          <w:rFonts w:hint="eastAsia"/>
          <w:color w:val="auto"/>
          <w:sz w:val="32"/>
          <w:szCs w:val="32"/>
          <w:highlight w:val="none"/>
          <w:lang w:val="en-US" w:eastAsia="zh-CN"/>
        </w:rPr>
        <w:t>关于调整拨付下达自治区彩票公益金支持文化和旅游志愿服务项目的通知巴财教〔</w:t>
      </w:r>
      <w:r>
        <w:rPr>
          <w:rFonts w:hint="default" w:ascii="Times New Roman" w:hAnsi="Times New Roman" w:cs="Times New Roman"/>
          <w:color w:val="auto"/>
          <w:sz w:val="32"/>
          <w:szCs w:val="32"/>
          <w:highlight w:val="none"/>
          <w:lang w:val="en-US" w:eastAsia="zh-CN"/>
        </w:rPr>
        <w:t>2023</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19</w:t>
      </w:r>
      <w:r>
        <w:rPr>
          <w:rFonts w:hint="eastAsia"/>
          <w:color w:val="auto"/>
          <w:sz w:val="32"/>
          <w:szCs w:val="32"/>
          <w:highlight w:val="none"/>
          <w:lang w:val="en-US" w:eastAsia="zh-CN"/>
        </w:rPr>
        <w:t>号</w:t>
      </w:r>
      <w:r>
        <w:rPr>
          <w:rFonts w:hint="eastAsia"/>
          <w:color w:val="auto"/>
          <w:sz w:val="32"/>
          <w:szCs w:val="32"/>
          <w:highlight w:val="none"/>
        </w:rPr>
        <w:t>项目经过科学论证；</w:t>
      </w:r>
      <w:r>
        <w:rPr>
          <w:rFonts w:hint="eastAsia" w:ascii="仿宋_GB2312" w:hAnsi="仿宋_GB2312" w:eastAsia="仿宋_GB2312" w:cs="仿宋_GB2312"/>
          <w:color w:val="auto"/>
          <w:sz w:val="32"/>
          <w:szCs w:val="32"/>
          <w:highlight w:val="none"/>
        </w:rPr>
        <w:t>项目预算编制根据项目内容进行计算，预算</w:t>
      </w:r>
      <w:r>
        <w:rPr>
          <w:rFonts w:hint="eastAsia" w:ascii="仿宋_GB2312" w:hAnsi="仿宋_GB2312" w:cs="仿宋_GB2312"/>
          <w:color w:val="auto"/>
          <w:sz w:val="32"/>
          <w:szCs w:val="32"/>
          <w:highlight w:val="none"/>
          <w:lang w:val="en-US" w:eastAsia="zh-CN"/>
        </w:rPr>
        <w:t>资金</w:t>
      </w:r>
      <w:r>
        <w:rPr>
          <w:rFonts w:hint="eastAsia" w:ascii="仿宋_GB2312" w:hAnsi="仿宋_GB2312" w:eastAsia="仿宋_GB2312" w:cs="仿宋_GB2312"/>
          <w:color w:val="auto"/>
          <w:sz w:val="32"/>
          <w:szCs w:val="32"/>
          <w:highlight w:val="none"/>
        </w:rPr>
        <w:t>通过</w:t>
      </w:r>
      <w:r>
        <w:rPr>
          <w:rFonts w:hint="eastAsia" w:ascii="仿宋_GB2312" w:hAnsi="仿宋_GB2312" w:cs="仿宋_GB2312"/>
          <w:color w:val="auto"/>
          <w:sz w:val="32"/>
          <w:szCs w:val="32"/>
          <w:highlight w:val="none"/>
          <w:lang w:val="en-US" w:eastAsia="zh-CN"/>
        </w:rPr>
        <w:t>州财经委员会</w:t>
      </w:r>
      <w:r>
        <w:rPr>
          <w:rFonts w:hint="eastAsia" w:ascii="仿宋_GB2312" w:hAnsi="仿宋_GB2312" w:eastAsia="仿宋_GB2312" w:cs="仿宋_GB2312"/>
          <w:color w:val="auto"/>
          <w:sz w:val="32"/>
          <w:szCs w:val="32"/>
          <w:highlight w:val="none"/>
        </w:rPr>
        <w:t>确定</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预算内容与项目内容无偏差，项目投资额与工作任务相匹配。</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6</w:t>
      </w:r>
      <w:r>
        <w:rPr>
          <w:rFonts w:hint="eastAsia"/>
          <w:color w:val="auto"/>
          <w:sz w:val="32"/>
          <w:szCs w:val="32"/>
          <w:highlight w:val="none"/>
          <w:lang w:val="en-US" w:eastAsia="zh-CN"/>
        </w:rPr>
        <w:t>.</w:t>
      </w:r>
      <w:r>
        <w:rPr>
          <w:rFonts w:hint="eastAsia"/>
          <w:color w:val="auto"/>
          <w:sz w:val="32"/>
          <w:szCs w:val="32"/>
          <w:highlight w:val="none"/>
        </w:rPr>
        <w:t>资金分配合理性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rPr>
      </w:pPr>
      <w:r>
        <w:rPr>
          <w:rFonts w:hint="default" w:ascii="Times New Roman" w:hAnsi="Times New Roman" w:eastAsia="仿宋_GB2312" w:cs="Times New Roman"/>
          <w:b w:val="0"/>
          <w:bCs w:val="0"/>
          <w:color w:val="auto"/>
          <w:kern w:val="2"/>
          <w:sz w:val="32"/>
          <w:szCs w:val="32"/>
          <w:highlight w:val="none"/>
          <w:lang w:val="en-US" w:eastAsia="zh-CN" w:bidi="ar-SA"/>
        </w:rPr>
        <w:t>预算资金分配70万元，</w:t>
      </w:r>
      <w:r>
        <w:rPr>
          <w:rFonts w:hint="eastAsia" w:cs="Times New Roman"/>
          <w:b w:val="0"/>
          <w:bCs w:val="0"/>
          <w:color w:val="auto"/>
          <w:kern w:val="2"/>
          <w:sz w:val="32"/>
          <w:szCs w:val="32"/>
          <w:highlight w:val="none"/>
          <w:lang w:val="en-US" w:eastAsia="zh-CN" w:bidi="ar-SA"/>
        </w:rPr>
        <w:t>其中：</w:t>
      </w:r>
      <w:r>
        <w:rPr>
          <w:rFonts w:hint="eastAsia"/>
          <w:color w:val="auto"/>
          <w:sz w:val="32"/>
          <w:szCs w:val="32"/>
          <w:highlight w:val="none"/>
        </w:rPr>
        <w:t>补助优秀志愿服务项目</w:t>
      </w:r>
      <w:r>
        <w:rPr>
          <w:rFonts w:hint="default" w:ascii="Times New Roman" w:hAnsi="Times New Roman" w:cs="Times New Roman"/>
          <w:color w:val="auto"/>
          <w:sz w:val="32"/>
          <w:szCs w:val="32"/>
          <w:highlight w:val="none"/>
          <w:lang w:val="en-US" w:eastAsia="zh-CN"/>
        </w:rPr>
        <w:t>12</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59</w:t>
      </w:r>
      <w:r>
        <w:rPr>
          <w:rFonts w:hint="eastAsia"/>
          <w:color w:val="auto"/>
          <w:sz w:val="32"/>
          <w:szCs w:val="32"/>
          <w:highlight w:val="none"/>
          <w:lang w:val="en-US" w:eastAsia="zh-CN"/>
        </w:rPr>
        <w:t>万元、奖励优秀志愿者组织</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lang w:val="en-US" w:eastAsia="zh-CN"/>
        </w:rPr>
        <w:t>万元、补助优秀志愿者</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76</w:t>
      </w:r>
      <w:r>
        <w:rPr>
          <w:rFonts w:hint="eastAsia"/>
          <w:color w:val="auto"/>
          <w:sz w:val="32"/>
          <w:szCs w:val="32"/>
          <w:highlight w:val="none"/>
          <w:lang w:val="en-US" w:eastAsia="zh-CN"/>
        </w:rPr>
        <w:t>万元、志愿者培训</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65</w:t>
      </w:r>
      <w:r>
        <w:rPr>
          <w:rFonts w:hint="eastAsia"/>
          <w:color w:val="auto"/>
          <w:sz w:val="32"/>
          <w:szCs w:val="32"/>
          <w:highlight w:val="none"/>
          <w:lang w:val="en-US" w:eastAsia="zh-CN"/>
        </w:rPr>
        <w:t>万元</w:t>
      </w:r>
      <w:r>
        <w:rPr>
          <w:rFonts w:hint="eastAsia"/>
          <w:color w:val="auto"/>
          <w:sz w:val="32"/>
          <w:szCs w:val="32"/>
          <w:highlight w:val="none"/>
        </w:rPr>
        <w:t>。资金分配额度合理，与</w:t>
      </w:r>
      <w:r>
        <w:rPr>
          <w:rFonts w:hint="eastAsia"/>
          <w:color w:val="auto"/>
          <w:sz w:val="32"/>
          <w:szCs w:val="32"/>
          <w:highlight w:val="none"/>
          <w:lang w:val="en-US" w:eastAsia="zh-CN"/>
        </w:rPr>
        <w:t>该项目业务活动</w:t>
      </w:r>
      <w:r>
        <w:rPr>
          <w:rFonts w:hint="eastAsia"/>
          <w:color w:val="auto"/>
          <w:sz w:val="32"/>
          <w:szCs w:val="32"/>
          <w:highlight w:val="none"/>
        </w:rPr>
        <w:t>实际相适应。</w:t>
      </w:r>
    </w:p>
    <w:p>
      <w:pPr>
        <w:pStyle w:val="10"/>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3" w:name="_Toc68703839"/>
      <w:r>
        <w:rPr>
          <w:rFonts w:hint="eastAsia" w:ascii="方正楷体_GBK" w:hAnsi="方正楷体_GBK" w:eastAsia="方正楷体_GBK" w:cs="方正楷体_GBK"/>
          <w:b w:val="0"/>
          <w:bCs w:val="0"/>
          <w:color w:val="auto"/>
          <w:sz w:val="32"/>
          <w:szCs w:val="32"/>
          <w:highlight w:val="none"/>
        </w:rPr>
        <w:t>（二）项目过程情况。</w:t>
      </w:r>
      <w:bookmarkEnd w:id="13"/>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.资金到位率：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eastAsia"/>
          <w:color w:val="auto"/>
          <w:sz w:val="32"/>
          <w:szCs w:val="32"/>
          <w:highlight w:val="none"/>
          <w:lang w:val="en-US" w:eastAsia="zh-CN"/>
        </w:rPr>
        <w:t>预算资金</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lang w:val="en-US" w:eastAsia="zh-CN"/>
        </w:rPr>
        <w:t>万元，实际到位资金</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lang w:val="en-US" w:eastAsia="zh-CN"/>
        </w:rPr>
        <w:t>万元，资金到位率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eastAsia"/>
          <w:color w:val="auto"/>
          <w:sz w:val="32"/>
          <w:szCs w:val="32"/>
          <w:highlight w:val="none"/>
          <w:lang w:val="en-US" w:eastAsia="zh-CN"/>
        </w:rPr>
        <w:t>此项权重分</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分，得分</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.预算执行率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eastAsia"/>
          <w:color w:val="auto"/>
          <w:sz w:val="32"/>
          <w:szCs w:val="32"/>
          <w:highlight w:val="none"/>
          <w:lang w:val="en-US" w:eastAsia="zh-CN"/>
        </w:rPr>
        <w:t>年初预算数</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lang w:val="en-US" w:eastAsia="zh-CN"/>
        </w:rPr>
        <w:t>万元，全年预算数</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lang w:val="en-US" w:eastAsia="zh-CN"/>
        </w:rPr>
        <w:t>万元，全年执行数</w:t>
      </w:r>
      <w:r>
        <w:rPr>
          <w:rFonts w:hint="default" w:ascii="Times New Roman" w:hAnsi="Times New Roman" w:cs="Times New Roman"/>
          <w:color w:val="auto"/>
          <w:sz w:val="32"/>
          <w:szCs w:val="32"/>
          <w:highlight w:val="none"/>
          <w:lang w:val="en-US" w:eastAsia="zh-CN"/>
        </w:rPr>
        <w:t>25</w:t>
      </w:r>
      <w:r>
        <w:rPr>
          <w:rFonts w:hint="eastAsia"/>
          <w:color w:val="auto"/>
          <w:sz w:val="32"/>
          <w:szCs w:val="32"/>
          <w:highlight w:val="none"/>
          <w:lang w:val="en-US" w:eastAsia="zh-CN"/>
        </w:rPr>
        <w:t>万元，预算执行率为</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eastAsia"/>
          <w:color w:val="auto"/>
          <w:sz w:val="32"/>
          <w:szCs w:val="32"/>
          <w:highlight w:val="none"/>
          <w:lang w:val="en-US" w:eastAsia="zh-CN"/>
        </w:rPr>
        <w:t>此项权重分</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分，得分</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lang w:val="en-US" w:eastAsia="zh-CN"/>
        </w:rPr>
        <w:t>.资金使用合规性</w:t>
      </w:r>
    </w:p>
    <w:p>
      <w:pPr>
        <w:pStyle w:val="10"/>
        <w:pageBreakBefore w:val="0"/>
        <w:widowControl w:val="0"/>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关于调整拨付下达自治区彩票公益金支持文化和旅游志愿服务项目的通知巴财教〔2023〕19号项目严格按照预期绩效目标执行预算资金。目资金使用符合、财务管理制度以及有关专项资金管理办法的规定；资金的拨付严格按照我局资金拨付审批程序进行：由项目负责人提交项目资金申请计划到局党组会议审议，经审批后提交到计划财务科。项目资金拨付手续齐全；本项目资金合同规定的用途为支付广告业务费，符合项目预算批复及合同规定的用途；项目资金执行过程不存在截留、挤占、挪用、虚列支出等情况。</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eastAsia"/>
          <w:color w:val="auto"/>
          <w:sz w:val="32"/>
          <w:szCs w:val="32"/>
          <w:highlight w:val="none"/>
          <w:lang w:val="en-US" w:eastAsia="zh-CN"/>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4</w:t>
      </w:r>
      <w:r>
        <w:rPr>
          <w:rFonts w:hint="eastAsia"/>
          <w:color w:val="auto"/>
          <w:sz w:val="32"/>
          <w:szCs w:val="32"/>
          <w:highlight w:val="none"/>
          <w:lang w:val="en-US" w:eastAsia="zh-CN"/>
        </w:rPr>
        <w:t>.</w:t>
      </w:r>
      <w:r>
        <w:rPr>
          <w:rFonts w:hint="eastAsia"/>
          <w:color w:val="auto"/>
          <w:sz w:val="32"/>
          <w:szCs w:val="32"/>
          <w:highlight w:val="none"/>
        </w:rPr>
        <w:t>管理制度健全性</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本项目根据我局制定的项目资金管理办法，对财政资金进行严格管理，做到专款专用；我局的财务和业务管理制度健全，管理制度符合《中华人民共和国政府采购法》、《中华人民共和国会计法》等相关法律法规，财务和业务管理制度已经过科室审批通过，确保了各项制度的合法合规性及完整性，能够反映和考核财务和业务管理制度对项目顺利实施的保障情况。</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eastAsia"/>
          <w:color w:val="auto"/>
          <w:sz w:val="32"/>
          <w:szCs w:val="32"/>
          <w:highlight w:val="none"/>
          <w:lang w:val="en-US" w:eastAsia="zh-CN"/>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highlight w:val="none"/>
        </w:rPr>
      </w:pPr>
      <w:r>
        <w:rPr>
          <w:rFonts w:hint="default" w:ascii="Times New Roman" w:hAnsi="Times New Roman" w:cs="Times New Roman"/>
          <w:color w:val="auto"/>
          <w:sz w:val="32"/>
          <w:szCs w:val="32"/>
          <w:highlight w:val="none"/>
        </w:rPr>
        <w:t>5</w:t>
      </w:r>
      <w:r>
        <w:rPr>
          <w:rFonts w:hint="eastAsia"/>
          <w:color w:val="auto"/>
          <w:sz w:val="32"/>
          <w:szCs w:val="32"/>
          <w:highlight w:val="none"/>
          <w:lang w:val="en-US" w:eastAsia="zh-CN"/>
        </w:rPr>
        <w:t>.</w:t>
      </w:r>
      <w:r>
        <w:rPr>
          <w:rFonts w:hint="eastAsia"/>
          <w:color w:val="auto"/>
          <w:sz w:val="32"/>
          <w:szCs w:val="32"/>
          <w:highlight w:val="none"/>
        </w:rPr>
        <w:t>制度执行有效性</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 该项目的审批、采购、旅游文化志愿服务开展、资金补助发放、验收过程均遵守相关法律法规和相关管理规定；本项目无调整情况；项目合同书、验收报告、技术鉴定等资料齐全并已及时归档；项目实施的人员条件、场地设备、信息支撑等均已落实到位。</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4" w:name="_Toc68703840"/>
      <w:r>
        <w:rPr>
          <w:rFonts w:hint="eastAsia" w:ascii="方正楷体_GBK" w:hAnsi="方正楷体_GBK" w:eastAsia="方正楷体_GBK" w:cs="方正楷体_GBK"/>
          <w:b w:val="0"/>
          <w:bCs w:val="0"/>
          <w:color w:val="auto"/>
          <w:sz w:val="32"/>
          <w:szCs w:val="32"/>
          <w:highlight w:val="none"/>
          <w:lang w:val="en-US" w:eastAsia="zh-CN"/>
        </w:rPr>
        <w:t>（三）</w:t>
      </w:r>
      <w:r>
        <w:rPr>
          <w:rFonts w:hint="eastAsia" w:ascii="方正楷体_GBK" w:hAnsi="方正楷体_GBK" w:eastAsia="方正楷体_GBK" w:cs="方正楷体_GBK"/>
          <w:b w:val="0"/>
          <w:bCs w:val="0"/>
          <w:color w:val="auto"/>
          <w:sz w:val="32"/>
          <w:szCs w:val="32"/>
          <w:highlight w:val="none"/>
        </w:rPr>
        <w:t>项目产出情况。</w:t>
      </w:r>
      <w:bookmarkEnd w:id="14"/>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rPr>
      </w:pP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w:t>
      </w:r>
      <w:r>
        <w:rPr>
          <w:rFonts w:hint="eastAsia"/>
          <w:color w:val="auto"/>
          <w:sz w:val="32"/>
          <w:szCs w:val="32"/>
          <w:highlight w:val="none"/>
        </w:rPr>
        <w:t>数量指标</w:t>
      </w:r>
      <w:r>
        <w:rPr>
          <w:rFonts w:hint="eastAsia"/>
          <w:color w:val="auto"/>
          <w:sz w:val="32"/>
          <w:szCs w:val="32"/>
          <w:highlight w:val="none"/>
          <w:lang w:eastAsia="zh-CN"/>
        </w:rPr>
        <w:t>完成情况</w:t>
      </w:r>
      <w:r>
        <w:rPr>
          <w:rFonts w:hint="eastAsia"/>
          <w:color w:val="auto"/>
          <w:sz w:val="32"/>
          <w:szCs w:val="32"/>
          <w:highlight w:val="none"/>
        </w:rPr>
        <w:t>：</w:t>
      </w:r>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rPr>
      </w:pPr>
      <w:r>
        <w:rPr>
          <w:rFonts w:hint="eastAsia"/>
          <w:color w:val="auto"/>
          <w:sz w:val="32"/>
          <w:szCs w:val="32"/>
          <w:highlight w:val="none"/>
        </w:rPr>
        <w:t>指标</w:t>
      </w:r>
      <w:r>
        <w:rPr>
          <w:rFonts w:hint="default" w:ascii="Times New Roman" w:hAnsi="Times New Roman" w:cs="Times New Roman"/>
          <w:color w:val="auto"/>
          <w:sz w:val="32"/>
          <w:szCs w:val="32"/>
          <w:highlight w:val="none"/>
        </w:rPr>
        <w:t>1</w:t>
      </w:r>
      <w:r>
        <w:rPr>
          <w:rFonts w:hint="eastAsia"/>
          <w:color w:val="auto"/>
          <w:sz w:val="32"/>
          <w:szCs w:val="32"/>
          <w:highlight w:val="none"/>
        </w:rPr>
        <w:t>：志愿者培训人数</w:t>
      </w:r>
      <w:r>
        <w:rPr>
          <w:rFonts w:hint="eastAsia"/>
          <w:color w:val="auto"/>
          <w:sz w:val="32"/>
          <w:szCs w:val="32"/>
          <w:highlight w:val="none"/>
          <w:lang w:eastAsia="zh-CN"/>
        </w:rPr>
        <w:t>，</w:t>
      </w:r>
      <w:r>
        <w:rPr>
          <w:rFonts w:hint="eastAsia"/>
          <w:color w:val="auto"/>
          <w:sz w:val="32"/>
          <w:szCs w:val="32"/>
          <w:highlight w:val="none"/>
        </w:rPr>
        <w:t>指标值：</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30</w:t>
      </w:r>
      <w:r>
        <w:rPr>
          <w:rFonts w:hint="eastAsia"/>
          <w:color w:val="auto"/>
          <w:sz w:val="32"/>
          <w:szCs w:val="32"/>
          <w:highlight w:val="none"/>
          <w:lang w:val="en-US" w:eastAsia="zh-CN"/>
        </w:rPr>
        <w:t>人</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33</w:t>
      </w:r>
      <w:r>
        <w:rPr>
          <w:rFonts w:hint="eastAsia"/>
          <w:color w:val="auto"/>
          <w:sz w:val="32"/>
          <w:szCs w:val="32"/>
          <w:highlight w:val="none"/>
          <w:lang w:val="en-US" w:eastAsia="zh-CN"/>
        </w:rPr>
        <w:t>人</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103</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33</w:t>
      </w:r>
      <w:r>
        <w:rPr>
          <w:rFonts w:hint="eastAsia"/>
          <w:color w:val="auto"/>
          <w:sz w:val="32"/>
          <w:szCs w:val="32"/>
          <w:highlight w:val="none"/>
        </w:rPr>
        <w:t>%</w:t>
      </w:r>
      <w:r>
        <w:rPr>
          <w:rFonts w:hint="eastAsia"/>
          <w:color w:val="auto"/>
          <w:sz w:val="32"/>
          <w:szCs w:val="32"/>
          <w:highlight w:val="none"/>
          <w:lang w:eastAsia="zh-CN"/>
        </w:rPr>
        <w:t>，</w:t>
      </w:r>
      <w:r>
        <w:rPr>
          <w:rFonts w:hint="eastAsia"/>
          <w:color w:val="auto"/>
          <w:sz w:val="32"/>
          <w:szCs w:val="32"/>
          <w:highlight w:val="none"/>
          <w:lang w:val="en-US" w:eastAsia="zh-CN"/>
        </w:rPr>
        <w:t>偏差原因：</w:t>
      </w:r>
      <w:r>
        <w:rPr>
          <w:rFonts w:hint="default" w:ascii="Times New Roman" w:hAnsi="Times New Roman" w:cs="Times New Roman"/>
          <w:color w:val="auto"/>
          <w:sz w:val="32"/>
          <w:szCs w:val="32"/>
          <w:highlight w:val="none"/>
          <w:lang w:val="en-US" w:eastAsia="zh-CN"/>
        </w:rPr>
        <w:t>2023</w:t>
      </w:r>
      <w:r>
        <w:rPr>
          <w:rFonts w:hint="eastAsia"/>
          <w:color w:val="auto"/>
          <w:sz w:val="32"/>
          <w:szCs w:val="32"/>
          <w:highlight w:val="none"/>
          <w:lang w:val="en-US" w:eastAsia="zh-CN"/>
        </w:rPr>
        <w:t>年各县市积极响应旅游培训活动，热情高涨，培训人数增加</w:t>
      </w:r>
      <w:r>
        <w:rPr>
          <w:rFonts w:hint="eastAsia"/>
          <w:color w:val="auto"/>
          <w:sz w:val="32"/>
          <w:szCs w:val="32"/>
          <w:highlight w:val="none"/>
          <w:lang w:eastAsia="zh-CN"/>
        </w:rPr>
        <w:t>；</w:t>
      </w:r>
      <w:r>
        <w:rPr>
          <w:rFonts w:hint="eastAsia"/>
          <w:color w:val="auto"/>
          <w:sz w:val="32"/>
          <w:szCs w:val="32"/>
          <w:highlight w:val="none"/>
        </w:rPr>
        <w:t>指标</w:t>
      </w:r>
      <w:r>
        <w:rPr>
          <w:rFonts w:hint="default" w:ascii="Times New Roman" w:hAnsi="Times New Roman" w:cs="Times New Roman"/>
          <w:color w:val="auto"/>
          <w:sz w:val="32"/>
          <w:szCs w:val="32"/>
          <w:highlight w:val="none"/>
        </w:rPr>
        <w:t>2</w:t>
      </w:r>
      <w:r>
        <w:rPr>
          <w:rFonts w:hint="eastAsia"/>
          <w:color w:val="auto"/>
          <w:sz w:val="32"/>
          <w:szCs w:val="32"/>
          <w:highlight w:val="none"/>
        </w:rPr>
        <w:t>：补助优秀志愿者人数，指标值：</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10</w:t>
      </w:r>
      <w:r>
        <w:rPr>
          <w:rFonts w:hint="eastAsia"/>
          <w:color w:val="auto"/>
          <w:sz w:val="32"/>
          <w:szCs w:val="32"/>
          <w:highlight w:val="none"/>
        </w:rPr>
        <w:t>人，实际完成值</w:t>
      </w:r>
      <w:r>
        <w:rPr>
          <w:rFonts w:hint="default" w:ascii="Times New Roman" w:hAnsi="Times New Roman" w:cs="Times New Roman"/>
          <w:color w:val="auto"/>
          <w:sz w:val="32"/>
          <w:szCs w:val="32"/>
          <w:highlight w:val="none"/>
          <w:lang w:val="en-US" w:eastAsia="zh-CN"/>
        </w:rPr>
        <w:t>10</w:t>
      </w:r>
      <w:r>
        <w:rPr>
          <w:rFonts w:hint="eastAsia"/>
          <w:color w:val="auto"/>
          <w:sz w:val="32"/>
          <w:szCs w:val="32"/>
          <w:highlight w:val="none"/>
        </w:rPr>
        <w:t>人，指标完成率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w:t>
      </w:r>
      <w:r>
        <w:rPr>
          <w:rFonts w:hint="eastAsia"/>
          <w:color w:val="auto"/>
          <w:sz w:val="32"/>
          <w:szCs w:val="32"/>
          <w:highlight w:val="none"/>
          <w:lang w:eastAsia="zh-CN"/>
        </w:rPr>
        <w:t>；</w:t>
      </w:r>
      <w:r>
        <w:rPr>
          <w:rFonts w:hint="eastAsia"/>
          <w:color w:val="auto"/>
          <w:sz w:val="32"/>
          <w:szCs w:val="32"/>
          <w:highlight w:val="none"/>
        </w:rPr>
        <w:t>指标</w:t>
      </w: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rPr>
        <w:t>：补助优秀志愿服务项目数，指标值：</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lang w:val="en-US" w:eastAsia="zh-CN"/>
        </w:rPr>
        <w:t>个</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lang w:val="en-US" w:eastAsia="zh-CN"/>
        </w:rPr>
        <w:t>个</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%；指标</w:t>
      </w: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rPr>
        <w:t>：举奖励优秀志愿者组织数，指标值</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10</w:t>
      </w:r>
      <w:r>
        <w:rPr>
          <w:rFonts w:hint="eastAsia"/>
          <w:color w:val="auto"/>
          <w:sz w:val="32"/>
          <w:szCs w:val="32"/>
          <w:highlight w:val="none"/>
          <w:lang w:val="en-US" w:eastAsia="zh-CN"/>
        </w:rPr>
        <w:t>个</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10</w:t>
      </w:r>
      <w:r>
        <w:rPr>
          <w:rFonts w:hint="eastAsia"/>
          <w:color w:val="auto"/>
          <w:sz w:val="32"/>
          <w:szCs w:val="32"/>
          <w:highlight w:val="none"/>
          <w:lang w:val="en-US" w:eastAsia="zh-CN"/>
        </w:rPr>
        <w:t>个</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w:t>
      </w:r>
      <w:r>
        <w:rPr>
          <w:rFonts w:hint="eastAsia"/>
          <w:color w:val="auto"/>
          <w:sz w:val="32"/>
          <w:szCs w:val="32"/>
          <w:highlight w:val="none"/>
          <w:lang w:eastAsia="zh-CN"/>
        </w:rPr>
        <w:t>；</w:t>
      </w:r>
      <w:r>
        <w:rPr>
          <w:rFonts w:hint="eastAsia"/>
          <w:color w:val="auto"/>
          <w:sz w:val="32"/>
          <w:szCs w:val="32"/>
          <w:highlight w:val="none"/>
        </w:rPr>
        <w:t>指标</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rPr>
        <w:t>：创建文化和旅游志愿者队伍，指标值：</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30</w:t>
      </w:r>
      <w:r>
        <w:rPr>
          <w:rFonts w:hint="eastAsia"/>
          <w:color w:val="auto"/>
          <w:sz w:val="32"/>
          <w:szCs w:val="32"/>
          <w:highlight w:val="none"/>
          <w:lang w:val="en-US" w:eastAsia="zh-CN"/>
        </w:rPr>
        <w:t>个</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35</w:t>
      </w:r>
      <w:r>
        <w:rPr>
          <w:rFonts w:hint="eastAsia"/>
          <w:color w:val="auto"/>
          <w:sz w:val="32"/>
          <w:szCs w:val="32"/>
          <w:highlight w:val="none"/>
          <w:lang w:val="en-US" w:eastAsia="zh-CN"/>
        </w:rPr>
        <w:t>个</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116</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67</w:t>
      </w:r>
      <w:r>
        <w:rPr>
          <w:rFonts w:hint="eastAsia"/>
          <w:color w:val="auto"/>
          <w:sz w:val="32"/>
          <w:szCs w:val="32"/>
          <w:highlight w:val="none"/>
        </w:rPr>
        <w:t>%</w:t>
      </w:r>
      <w:r>
        <w:rPr>
          <w:rFonts w:hint="eastAsia"/>
          <w:color w:val="auto"/>
          <w:sz w:val="32"/>
          <w:szCs w:val="32"/>
          <w:highlight w:val="none"/>
          <w:lang w:eastAsia="zh-CN"/>
        </w:rPr>
        <w:t>，</w:t>
      </w:r>
      <w:r>
        <w:rPr>
          <w:rFonts w:hint="eastAsia"/>
          <w:color w:val="auto"/>
          <w:sz w:val="32"/>
          <w:szCs w:val="32"/>
          <w:highlight w:val="none"/>
          <w:lang w:val="en-US" w:eastAsia="zh-CN"/>
        </w:rPr>
        <w:t>偏差原因：</w:t>
      </w:r>
      <w:r>
        <w:rPr>
          <w:rFonts w:hint="default" w:ascii="Times New Roman" w:hAnsi="Times New Roman" w:cs="Times New Roman"/>
          <w:color w:val="auto"/>
          <w:sz w:val="32"/>
          <w:szCs w:val="32"/>
          <w:highlight w:val="none"/>
          <w:lang w:val="en-US" w:eastAsia="zh-CN"/>
        </w:rPr>
        <w:t>2023</w:t>
      </w:r>
      <w:r>
        <w:rPr>
          <w:rFonts w:hint="eastAsia"/>
          <w:color w:val="auto"/>
          <w:sz w:val="32"/>
          <w:szCs w:val="32"/>
          <w:highlight w:val="none"/>
          <w:lang w:val="en-US" w:eastAsia="zh-CN"/>
        </w:rPr>
        <w:t>年，根据旅游服务热度，增加创建志愿服务队伍数量，今后我们将会根据旅游热度，据实制定年初目标</w:t>
      </w:r>
      <w:r>
        <w:rPr>
          <w:rFonts w:hint="eastAsia"/>
          <w:color w:val="auto"/>
          <w:sz w:val="32"/>
          <w:szCs w:val="32"/>
          <w:highlight w:val="none"/>
        </w:rPr>
        <w:t>；指标</w:t>
      </w:r>
      <w:r>
        <w:rPr>
          <w:rFonts w:hint="default" w:ascii="Times New Roman" w:hAnsi="Times New Roman" w:cs="Times New Roman"/>
          <w:color w:val="auto"/>
          <w:sz w:val="32"/>
          <w:szCs w:val="32"/>
          <w:highlight w:val="none"/>
          <w:lang w:val="en-US" w:eastAsia="zh-CN"/>
        </w:rPr>
        <w:t>6</w:t>
      </w:r>
      <w:r>
        <w:rPr>
          <w:rFonts w:hint="eastAsia"/>
          <w:color w:val="auto"/>
          <w:sz w:val="32"/>
          <w:szCs w:val="32"/>
          <w:highlight w:val="none"/>
        </w:rPr>
        <w:t>：志愿者培训天数，指标值：&gt;=</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天</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天</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%。指标</w:t>
      </w:r>
      <w:r>
        <w:rPr>
          <w:rFonts w:hint="default" w:ascii="Times New Roman" w:hAnsi="Times New Roman" w:cs="Times New Roman"/>
          <w:color w:val="auto"/>
          <w:sz w:val="32"/>
          <w:szCs w:val="32"/>
          <w:highlight w:val="none"/>
          <w:lang w:val="en-US" w:eastAsia="zh-CN"/>
        </w:rPr>
        <w:t>7</w:t>
      </w:r>
      <w:r>
        <w:rPr>
          <w:rFonts w:hint="eastAsia"/>
          <w:color w:val="auto"/>
          <w:sz w:val="32"/>
          <w:szCs w:val="32"/>
          <w:highlight w:val="none"/>
        </w:rPr>
        <w:t>：志愿者培训期数，指标值：&gt;=</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期</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期</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rPr>
      </w:pP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w:t>
      </w:r>
      <w:r>
        <w:rPr>
          <w:rFonts w:hint="eastAsia"/>
          <w:color w:val="auto"/>
          <w:sz w:val="32"/>
          <w:szCs w:val="32"/>
          <w:highlight w:val="none"/>
        </w:rPr>
        <w:t>质量指标</w:t>
      </w:r>
      <w:r>
        <w:rPr>
          <w:rFonts w:hint="eastAsia"/>
          <w:color w:val="auto"/>
          <w:sz w:val="32"/>
          <w:szCs w:val="32"/>
          <w:highlight w:val="none"/>
          <w:lang w:eastAsia="zh-CN"/>
        </w:rPr>
        <w:t>完成情况</w:t>
      </w:r>
      <w:r>
        <w:rPr>
          <w:rFonts w:hint="eastAsia"/>
          <w:color w:val="auto"/>
          <w:sz w:val="32"/>
          <w:szCs w:val="32"/>
          <w:highlight w:val="none"/>
        </w:rPr>
        <w:t>：</w:t>
      </w:r>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eastAsia"/>
          <w:color w:val="auto"/>
          <w:sz w:val="32"/>
          <w:szCs w:val="32"/>
          <w:highlight w:val="none"/>
        </w:rPr>
        <w:t>指标</w:t>
      </w:r>
      <w:r>
        <w:rPr>
          <w:rFonts w:hint="default" w:ascii="Times New Roman" w:hAnsi="Times New Roman" w:cs="Times New Roman"/>
          <w:color w:val="auto"/>
          <w:sz w:val="32"/>
          <w:szCs w:val="32"/>
          <w:highlight w:val="none"/>
        </w:rPr>
        <w:t>1</w:t>
      </w:r>
      <w:r>
        <w:rPr>
          <w:rFonts w:hint="eastAsia"/>
          <w:color w:val="auto"/>
          <w:sz w:val="32"/>
          <w:szCs w:val="32"/>
          <w:highlight w:val="none"/>
        </w:rPr>
        <w:t>：奖补资金支出合规率，指标值：=</w:t>
      </w:r>
      <w:r>
        <w:rPr>
          <w:rFonts w:hint="default" w:ascii="Times New Roman" w:hAnsi="Times New Roman" w:cs="Times New Roman"/>
          <w:color w:val="auto"/>
          <w:sz w:val="32"/>
          <w:szCs w:val="32"/>
          <w:highlight w:val="none"/>
        </w:rPr>
        <w:t>100</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%；指标</w:t>
      </w:r>
      <w:r>
        <w:rPr>
          <w:rFonts w:hint="default" w:ascii="Times New Roman" w:hAnsi="Times New Roman" w:cs="Times New Roman"/>
          <w:color w:val="auto"/>
          <w:sz w:val="32"/>
          <w:szCs w:val="32"/>
          <w:highlight w:val="none"/>
        </w:rPr>
        <w:t>2</w:t>
      </w:r>
      <w:r>
        <w:rPr>
          <w:rFonts w:hint="eastAsia"/>
          <w:color w:val="auto"/>
          <w:sz w:val="32"/>
          <w:szCs w:val="32"/>
          <w:highlight w:val="none"/>
        </w:rPr>
        <w:t>：培训出勤率，指标值：&gt;=</w:t>
      </w:r>
      <w:r>
        <w:rPr>
          <w:rFonts w:hint="default" w:ascii="Times New Roman" w:hAnsi="Times New Roman" w:cs="Times New Roman"/>
          <w:color w:val="auto"/>
          <w:sz w:val="32"/>
          <w:szCs w:val="32"/>
          <w:highlight w:val="none"/>
          <w:lang w:val="en-US" w:eastAsia="zh-CN"/>
        </w:rPr>
        <w:t>90</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93</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94</w:t>
      </w:r>
      <w:r>
        <w:rPr>
          <w:rFonts w:hint="eastAsia"/>
          <w:color w:val="auto"/>
          <w:sz w:val="32"/>
          <w:szCs w:val="32"/>
          <w:highlight w:val="none"/>
          <w:lang w:val="en-US" w:eastAsia="zh-CN"/>
        </w:rPr>
        <w:t>%</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104</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38</w:t>
      </w:r>
      <w:r>
        <w:rPr>
          <w:rFonts w:hint="eastAsia"/>
          <w:color w:val="auto"/>
          <w:sz w:val="32"/>
          <w:szCs w:val="32"/>
          <w:highlight w:val="none"/>
        </w:rPr>
        <w:t>%，偏差原因：</w:t>
      </w:r>
      <w:r>
        <w:rPr>
          <w:rFonts w:hint="default" w:ascii="Times New Roman" w:hAnsi="Times New Roman" w:cs="Times New Roman"/>
          <w:color w:val="auto"/>
          <w:sz w:val="32"/>
          <w:szCs w:val="32"/>
          <w:highlight w:val="none"/>
        </w:rPr>
        <w:t>2023</w:t>
      </w:r>
      <w:r>
        <w:rPr>
          <w:rFonts w:hint="eastAsia"/>
          <w:color w:val="auto"/>
          <w:sz w:val="32"/>
          <w:szCs w:val="32"/>
          <w:highlight w:val="none"/>
        </w:rPr>
        <w:t>年，培训班人员积极参加培训，出勤率超出预期</w:t>
      </w:r>
      <w:r>
        <w:rPr>
          <w:rFonts w:hint="eastAsia"/>
          <w:color w:val="auto"/>
          <w:sz w:val="32"/>
          <w:szCs w:val="32"/>
          <w:highlight w:val="none"/>
          <w:lang w:eastAsia="zh-CN"/>
        </w:rPr>
        <w:t>。</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color w:val="auto"/>
          <w:sz w:val="32"/>
          <w:szCs w:val="32"/>
          <w:highlight w:val="none"/>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numPr>
          <w:ilvl w:val="0"/>
          <w:numId w:val="0"/>
        </w:numPr>
        <w:tabs>
          <w:tab w:val="left" w:pos="312"/>
        </w:tabs>
        <w:kinsoku/>
        <w:wordWrap/>
        <w:overflowPunct/>
        <w:topLinePunct w:val="0"/>
        <w:autoSpaceDE/>
        <w:autoSpaceDN/>
        <w:bidi w:val="0"/>
        <w:adjustRightInd/>
        <w:snapToGrid/>
        <w:spacing w:line="540" w:lineRule="exact"/>
        <w:ind w:firstLine="640" w:firstLineChars="200"/>
        <w:textAlignment w:val="auto"/>
        <w:rPr>
          <w:rFonts w:hint="eastAsia" w:eastAsia="仿宋_GB2312"/>
          <w:color w:val="auto"/>
          <w:sz w:val="32"/>
          <w:szCs w:val="32"/>
          <w:highlight w:val="none"/>
          <w:lang w:eastAsia="zh-CN"/>
        </w:rPr>
      </w:pPr>
      <w:r>
        <w:rPr>
          <w:rFonts w:hint="default" w:ascii="Times New Roman" w:hAnsi="Times New Roman" w:cs="Times New Roman"/>
          <w:color w:val="auto"/>
          <w:sz w:val="32"/>
          <w:szCs w:val="32"/>
          <w:highlight w:val="none"/>
          <w:lang w:val="en-US" w:eastAsia="zh-CN"/>
        </w:rPr>
        <w:t>3</w:t>
      </w:r>
      <w:r>
        <w:rPr>
          <w:rFonts w:hint="eastAsia"/>
          <w:color w:val="auto"/>
          <w:sz w:val="32"/>
          <w:szCs w:val="32"/>
          <w:highlight w:val="none"/>
          <w:lang w:val="en-US" w:eastAsia="zh-CN"/>
        </w:rPr>
        <w:t>.</w:t>
      </w:r>
      <w:r>
        <w:rPr>
          <w:rFonts w:hint="eastAsia"/>
          <w:color w:val="auto"/>
          <w:sz w:val="32"/>
          <w:szCs w:val="32"/>
          <w:highlight w:val="none"/>
        </w:rPr>
        <w:t>时效指标</w:t>
      </w:r>
      <w:r>
        <w:rPr>
          <w:rFonts w:hint="eastAsia"/>
          <w:color w:val="auto"/>
          <w:sz w:val="32"/>
          <w:szCs w:val="32"/>
          <w:highlight w:val="none"/>
          <w:lang w:eastAsia="zh-CN"/>
        </w:rPr>
        <w:t>完成情况</w:t>
      </w:r>
      <w:r>
        <w:rPr>
          <w:rFonts w:hint="eastAsia"/>
          <w:color w:val="auto"/>
          <w:sz w:val="32"/>
          <w:szCs w:val="32"/>
          <w:highlight w:val="none"/>
        </w:rPr>
        <w:t>：</w:t>
      </w:r>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eastAsia="zh-CN"/>
        </w:rPr>
      </w:pPr>
      <w:r>
        <w:rPr>
          <w:rFonts w:hint="eastAsia"/>
          <w:color w:val="auto"/>
          <w:sz w:val="32"/>
          <w:szCs w:val="32"/>
          <w:highlight w:val="none"/>
        </w:rPr>
        <w:t>指标</w:t>
      </w:r>
      <w:r>
        <w:rPr>
          <w:rFonts w:hint="default" w:ascii="Times New Roman" w:hAnsi="Times New Roman" w:cs="Times New Roman"/>
          <w:color w:val="auto"/>
          <w:sz w:val="32"/>
          <w:szCs w:val="32"/>
          <w:highlight w:val="none"/>
        </w:rPr>
        <w:t>1</w:t>
      </w:r>
      <w:r>
        <w:rPr>
          <w:rFonts w:hint="eastAsia"/>
          <w:color w:val="auto"/>
          <w:sz w:val="32"/>
          <w:szCs w:val="32"/>
          <w:highlight w:val="none"/>
        </w:rPr>
        <w:t>：奖补资金发放及时率，指标值：&gt;=</w:t>
      </w:r>
      <w:r>
        <w:rPr>
          <w:rFonts w:hint="default" w:ascii="Times New Roman" w:hAnsi="Times New Roman" w:cs="Times New Roman"/>
          <w:color w:val="auto"/>
          <w:sz w:val="32"/>
          <w:szCs w:val="32"/>
          <w:highlight w:val="none"/>
        </w:rPr>
        <w:t>9</w:t>
      </w:r>
      <w:r>
        <w:rPr>
          <w:rFonts w:hint="default" w:ascii="Times New Roman" w:hAnsi="Times New Roman" w:cs="Times New Roman"/>
          <w:color w:val="auto"/>
          <w:sz w:val="32"/>
          <w:szCs w:val="32"/>
          <w:highlight w:val="none"/>
          <w:lang w:val="en-US" w:eastAsia="zh-CN"/>
        </w:rPr>
        <w:t>0</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111</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11</w:t>
      </w:r>
      <w:r>
        <w:rPr>
          <w:rFonts w:hint="eastAsia"/>
          <w:color w:val="auto"/>
          <w:sz w:val="32"/>
          <w:szCs w:val="32"/>
          <w:highlight w:val="none"/>
        </w:rPr>
        <w:t>%，偏差原因：</w:t>
      </w:r>
      <w:r>
        <w:rPr>
          <w:rFonts w:hint="default" w:ascii="Times New Roman" w:hAnsi="Times New Roman" w:cs="Times New Roman"/>
          <w:color w:val="auto"/>
          <w:sz w:val="32"/>
          <w:szCs w:val="32"/>
          <w:highlight w:val="none"/>
        </w:rPr>
        <w:t>2023</w:t>
      </w:r>
      <w:r>
        <w:rPr>
          <w:rFonts w:hint="eastAsia"/>
          <w:color w:val="auto"/>
          <w:sz w:val="32"/>
          <w:szCs w:val="32"/>
          <w:highlight w:val="none"/>
        </w:rPr>
        <w:t>年按照资金使用，计划财务科做到及时支付；指标</w:t>
      </w:r>
      <w:r>
        <w:rPr>
          <w:rFonts w:hint="default" w:ascii="Times New Roman" w:hAnsi="Times New Roman" w:cs="Times New Roman"/>
          <w:color w:val="auto"/>
          <w:sz w:val="32"/>
          <w:szCs w:val="32"/>
          <w:highlight w:val="none"/>
        </w:rPr>
        <w:t>2</w:t>
      </w:r>
      <w:r>
        <w:rPr>
          <w:rFonts w:hint="eastAsia"/>
          <w:color w:val="auto"/>
          <w:sz w:val="32"/>
          <w:szCs w:val="32"/>
          <w:highlight w:val="none"/>
        </w:rPr>
        <w:t>：培训按期完成率，指标值：&gt;=</w:t>
      </w:r>
      <w:r>
        <w:rPr>
          <w:rFonts w:hint="default" w:ascii="Times New Roman" w:hAnsi="Times New Roman" w:cs="Times New Roman"/>
          <w:color w:val="auto"/>
          <w:sz w:val="32"/>
          <w:szCs w:val="32"/>
          <w:highlight w:val="none"/>
          <w:lang w:val="en-US" w:eastAsia="zh-CN"/>
        </w:rPr>
        <w:t>90</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111</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11</w:t>
      </w:r>
      <w:r>
        <w:rPr>
          <w:rFonts w:hint="eastAsia"/>
          <w:color w:val="auto"/>
          <w:sz w:val="32"/>
          <w:szCs w:val="32"/>
          <w:highlight w:val="none"/>
        </w:rPr>
        <w:t>%，偏差原因：培训班如期举办，没有延后或者取消，按计划圆满完成</w:t>
      </w:r>
      <w:r>
        <w:rPr>
          <w:rFonts w:hint="eastAsia"/>
          <w:color w:val="auto"/>
          <w:sz w:val="32"/>
          <w:szCs w:val="32"/>
          <w:highlight w:val="none"/>
          <w:lang w:eastAsia="zh-CN"/>
        </w:rPr>
        <w:t>。</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rPr>
          <w:rFonts w:hint="eastAsia"/>
          <w:color w:val="auto"/>
          <w:sz w:val="32"/>
          <w:szCs w:val="32"/>
          <w:highlight w:val="none"/>
          <w:lang w:eastAsia="zh-CN"/>
        </w:rPr>
      </w:pPr>
      <w:r>
        <w:rPr>
          <w:rFonts w:hint="default" w:ascii="Times New Roman" w:hAnsi="Times New Roman" w:cs="Times New Roman"/>
          <w:color w:val="auto"/>
          <w:sz w:val="32"/>
          <w:szCs w:val="32"/>
          <w:highlight w:val="none"/>
          <w:lang w:val="en-US" w:eastAsia="zh-CN"/>
        </w:rPr>
        <w:t>4</w:t>
      </w:r>
      <w:r>
        <w:rPr>
          <w:rFonts w:hint="eastAsia"/>
          <w:color w:val="auto"/>
          <w:sz w:val="32"/>
          <w:szCs w:val="32"/>
          <w:highlight w:val="none"/>
          <w:lang w:val="en-US" w:eastAsia="zh-CN"/>
        </w:rPr>
        <w:t>.经济成本指标完成情况</w:t>
      </w:r>
      <w:r>
        <w:rPr>
          <w:rFonts w:hint="eastAsia"/>
          <w:color w:val="auto"/>
          <w:sz w:val="32"/>
          <w:szCs w:val="32"/>
          <w:highlight w:val="none"/>
          <w:lang w:eastAsia="zh-CN"/>
        </w:rPr>
        <w:t>：</w:t>
      </w:r>
      <w:r>
        <w:rPr>
          <w:rFonts w:hint="eastAsia"/>
          <w:color w:val="auto"/>
          <w:sz w:val="32"/>
          <w:szCs w:val="32"/>
          <w:highlight w:val="none"/>
        </w:rPr>
        <w:t>描述要求</w:t>
      </w:r>
      <w:r>
        <w:rPr>
          <w:rFonts w:hint="eastAsia"/>
          <w:color w:val="auto"/>
          <w:sz w:val="32"/>
          <w:szCs w:val="32"/>
          <w:highlight w:val="none"/>
          <w:lang w:eastAsia="zh-CN"/>
        </w:rPr>
        <w:t>同上</w:t>
      </w:r>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color w:val="auto"/>
          <w:sz w:val="32"/>
          <w:szCs w:val="32"/>
          <w:highlight w:val="none"/>
        </w:rPr>
        <w:t>指标</w:t>
      </w:r>
      <w:r>
        <w:rPr>
          <w:rFonts w:hint="default" w:ascii="Times New Roman" w:hAnsi="Times New Roman" w:cs="Times New Roman"/>
          <w:color w:val="auto"/>
          <w:sz w:val="32"/>
          <w:szCs w:val="32"/>
          <w:highlight w:val="none"/>
        </w:rPr>
        <w:t>1</w:t>
      </w:r>
      <w:r>
        <w:rPr>
          <w:rFonts w:hint="eastAsia"/>
          <w:color w:val="auto"/>
          <w:sz w:val="32"/>
          <w:szCs w:val="32"/>
          <w:highlight w:val="none"/>
        </w:rPr>
        <w:t>：培训人均支出成本，指标值：</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550</w:t>
      </w:r>
      <w:r>
        <w:rPr>
          <w:rFonts w:hint="eastAsia" w:cs="Times New Roman"/>
          <w:color w:val="auto"/>
          <w:sz w:val="32"/>
          <w:szCs w:val="32"/>
          <w:highlight w:val="none"/>
          <w:lang w:val="en-US" w:eastAsia="zh-CN"/>
        </w:rPr>
        <w:t>元/</w:t>
      </w:r>
      <w:r>
        <w:rPr>
          <w:rFonts w:hint="eastAsia"/>
          <w:color w:val="auto"/>
          <w:sz w:val="32"/>
          <w:szCs w:val="32"/>
          <w:highlight w:val="none"/>
          <w:lang w:val="en-US" w:eastAsia="zh-CN"/>
        </w:rPr>
        <w:t>人/天</w:t>
      </w:r>
      <w:r>
        <w:rPr>
          <w:rFonts w:hint="eastAsia"/>
          <w:color w:val="auto"/>
          <w:sz w:val="32"/>
          <w:szCs w:val="32"/>
          <w:highlight w:val="none"/>
        </w:rPr>
        <w:t>，实际完成值</w:t>
      </w:r>
      <w:r>
        <w:rPr>
          <w:rFonts w:hint="default" w:ascii="Times New Roman" w:hAnsi="Times New Roman" w:cs="Times New Roman"/>
          <w:color w:val="auto"/>
          <w:sz w:val="32"/>
          <w:szCs w:val="32"/>
          <w:highlight w:val="none"/>
          <w:lang w:val="en-US" w:eastAsia="zh-CN"/>
        </w:rPr>
        <w:t>500</w:t>
      </w:r>
      <w:r>
        <w:rPr>
          <w:rFonts w:hint="eastAsia" w:cs="Times New Roman"/>
          <w:color w:val="auto"/>
          <w:sz w:val="32"/>
          <w:szCs w:val="32"/>
          <w:highlight w:val="none"/>
          <w:lang w:val="en-US" w:eastAsia="zh-CN"/>
        </w:rPr>
        <w:t>元/</w:t>
      </w:r>
      <w:r>
        <w:rPr>
          <w:rFonts w:hint="eastAsia"/>
          <w:color w:val="auto"/>
          <w:sz w:val="32"/>
          <w:szCs w:val="32"/>
          <w:highlight w:val="none"/>
          <w:lang w:val="en-US" w:eastAsia="zh-CN"/>
        </w:rPr>
        <w:t>人/天</w:t>
      </w:r>
      <w:r>
        <w:rPr>
          <w:rFonts w:hint="eastAsia"/>
          <w:color w:val="auto"/>
          <w:sz w:val="32"/>
          <w:szCs w:val="32"/>
          <w:highlight w:val="none"/>
        </w:rPr>
        <w:t>，指标完成率</w:t>
      </w:r>
      <w:r>
        <w:rPr>
          <w:rFonts w:hint="default" w:ascii="Times New Roman" w:hAnsi="Times New Roman" w:cs="Times New Roman"/>
          <w:color w:val="auto"/>
          <w:sz w:val="32"/>
          <w:szCs w:val="32"/>
          <w:highlight w:val="none"/>
          <w:lang w:val="en-US" w:eastAsia="zh-CN"/>
        </w:rPr>
        <w:t>90</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91</w:t>
      </w:r>
      <w:r>
        <w:rPr>
          <w:rFonts w:hint="eastAsia"/>
          <w:color w:val="auto"/>
          <w:sz w:val="32"/>
          <w:szCs w:val="32"/>
          <w:highlight w:val="none"/>
          <w:lang w:val="en-US" w:eastAsia="zh-CN"/>
        </w:rPr>
        <w:t>%，偏差原因：</w:t>
      </w:r>
      <w:r>
        <w:rPr>
          <w:rFonts w:hint="default" w:ascii="Times New Roman" w:hAnsi="Times New Roman" w:cs="Times New Roman"/>
          <w:color w:val="auto"/>
          <w:sz w:val="32"/>
          <w:szCs w:val="32"/>
          <w:highlight w:val="none"/>
          <w:lang w:val="en-US" w:eastAsia="zh-CN"/>
        </w:rPr>
        <w:t>2023</w:t>
      </w:r>
      <w:r>
        <w:rPr>
          <w:rFonts w:hint="eastAsia"/>
          <w:color w:val="auto"/>
          <w:sz w:val="32"/>
          <w:szCs w:val="32"/>
          <w:highlight w:val="none"/>
          <w:lang w:val="en-US" w:eastAsia="zh-CN"/>
        </w:rPr>
        <w:t>年各县市积极响应旅游培训活动，热情高涨，培训人数增加，人均成本降低</w:t>
      </w:r>
      <w:r>
        <w:rPr>
          <w:rFonts w:hint="eastAsia"/>
          <w:color w:val="auto"/>
          <w:sz w:val="32"/>
          <w:szCs w:val="32"/>
          <w:highlight w:val="none"/>
        </w:rPr>
        <w:t>；指标</w:t>
      </w:r>
      <w:r>
        <w:rPr>
          <w:rFonts w:hint="default" w:ascii="Times New Roman" w:hAnsi="Times New Roman" w:cs="Times New Roman"/>
          <w:color w:val="auto"/>
          <w:sz w:val="32"/>
          <w:szCs w:val="32"/>
          <w:highlight w:val="none"/>
        </w:rPr>
        <w:t>2</w:t>
      </w:r>
      <w:r>
        <w:rPr>
          <w:rFonts w:hint="eastAsia"/>
          <w:color w:val="auto"/>
          <w:sz w:val="32"/>
          <w:szCs w:val="32"/>
          <w:highlight w:val="none"/>
        </w:rPr>
        <w:t>：补助优秀志愿者成本，指标值：=</w:t>
      </w:r>
      <w:r>
        <w:rPr>
          <w:rFonts w:hint="default" w:ascii="Times New Roman" w:hAnsi="Times New Roman" w:cs="Times New Roman"/>
          <w:color w:val="auto"/>
          <w:sz w:val="32"/>
          <w:szCs w:val="32"/>
          <w:highlight w:val="none"/>
        </w:rPr>
        <w:t>480</w:t>
      </w:r>
      <w:r>
        <w:rPr>
          <w:rFonts w:hint="eastAsia"/>
          <w:color w:val="auto"/>
          <w:sz w:val="32"/>
          <w:szCs w:val="32"/>
          <w:highlight w:val="none"/>
        </w:rPr>
        <w:t>元/月，实际完成值</w:t>
      </w:r>
      <w:r>
        <w:rPr>
          <w:rFonts w:hint="default" w:ascii="Times New Roman" w:hAnsi="Times New Roman" w:cs="Times New Roman"/>
          <w:color w:val="auto"/>
          <w:sz w:val="32"/>
          <w:szCs w:val="32"/>
          <w:highlight w:val="none"/>
        </w:rPr>
        <w:t>480</w:t>
      </w:r>
      <w:r>
        <w:rPr>
          <w:rFonts w:hint="eastAsia"/>
          <w:color w:val="auto"/>
          <w:sz w:val="32"/>
          <w:szCs w:val="32"/>
          <w:highlight w:val="none"/>
        </w:rPr>
        <w:t>元/月，指标完成率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rPr>
        <w:t>%</w:t>
      </w:r>
      <w:r>
        <w:rPr>
          <w:rFonts w:hint="eastAsia"/>
          <w:color w:val="auto"/>
          <w:sz w:val="32"/>
          <w:szCs w:val="32"/>
          <w:highlight w:val="none"/>
          <w:lang w:eastAsia="zh-CN"/>
        </w:rPr>
        <w:t>；</w:t>
      </w:r>
      <w:r>
        <w:rPr>
          <w:rFonts w:hint="eastAsia" w:ascii="Times New Roman" w:hAnsi="Times New Roman" w:eastAsia="仿宋_GB2312" w:cs="Times New Roman"/>
          <w:b w:val="0"/>
          <w:bCs w:val="0"/>
          <w:color w:val="auto"/>
          <w:kern w:val="2"/>
          <w:sz w:val="32"/>
          <w:szCs w:val="32"/>
          <w:highlight w:val="none"/>
          <w:lang w:val="en-US" w:eastAsia="zh-CN" w:bidi="ar-SA"/>
        </w:rPr>
        <w:t>指标</w:t>
      </w:r>
      <w:r>
        <w:rPr>
          <w:rFonts w:hint="default" w:ascii="Times New Roman" w:hAnsi="Times New Roman" w:eastAsia="仿宋_GB2312" w:cs="Times New Roman"/>
          <w:b w:val="0"/>
          <w:bCs w:val="0"/>
          <w:color w:val="auto"/>
          <w:kern w:val="2"/>
          <w:sz w:val="32"/>
          <w:szCs w:val="32"/>
          <w:highlight w:val="none"/>
          <w:lang w:val="en-US" w:eastAsia="zh-CN" w:bidi="ar-SA"/>
        </w:rPr>
        <w:t>3</w:t>
      </w:r>
      <w:r>
        <w:rPr>
          <w:rFonts w:hint="eastAsia" w:ascii="Times New Roman" w:hAnsi="Times New Roman" w:eastAsia="仿宋_GB2312" w:cs="Times New Roman"/>
          <w:b w:val="0"/>
          <w:bCs w:val="0"/>
          <w:color w:val="auto"/>
          <w:kern w:val="2"/>
          <w:sz w:val="32"/>
          <w:szCs w:val="32"/>
          <w:highlight w:val="none"/>
          <w:lang w:val="en-US" w:eastAsia="zh-CN" w:bidi="ar-SA"/>
        </w:rPr>
        <w:t>：奖励优秀志愿者组织成本，指标值：=</w:t>
      </w:r>
      <w:r>
        <w:rPr>
          <w:rFonts w:hint="default" w:ascii="Times New Roman" w:hAnsi="Times New Roman" w:eastAsia="仿宋_GB2312" w:cs="Times New Roman"/>
          <w:b w:val="0"/>
          <w:bCs w:val="0"/>
          <w:color w:val="auto"/>
          <w:kern w:val="2"/>
          <w:sz w:val="32"/>
          <w:szCs w:val="32"/>
          <w:highlight w:val="none"/>
          <w:lang w:val="en-US" w:eastAsia="zh-CN" w:bidi="ar-SA"/>
        </w:rPr>
        <w:t>5000</w:t>
      </w:r>
      <w:r>
        <w:rPr>
          <w:rFonts w:hint="eastAsia" w:ascii="Times New Roman" w:hAnsi="Times New Roman" w:eastAsia="仿宋_GB2312" w:cs="Times New Roman"/>
          <w:b w:val="0"/>
          <w:bCs w:val="0"/>
          <w:color w:val="auto"/>
          <w:kern w:val="2"/>
          <w:sz w:val="32"/>
          <w:szCs w:val="32"/>
          <w:highlight w:val="none"/>
          <w:lang w:val="en-US" w:eastAsia="zh-CN" w:bidi="ar-SA"/>
        </w:rPr>
        <w:t>元/个，实际完成值</w:t>
      </w:r>
      <w:r>
        <w:rPr>
          <w:rFonts w:hint="default" w:ascii="Times New Roman" w:hAnsi="Times New Roman" w:cs="Times New Roman"/>
          <w:b w:val="0"/>
          <w:bCs w:val="0"/>
          <w:color w:val="auto"/>
          <w:kern w:val="2"/>
          <w:sz w:val="32"/>
          <w:szCs w:val="32"/>
          <w:highlight w:val="none"/>
          <w:lang w:val="en-US" w:eastAsia="zh-CN" w:bidi="ar-SA"/>
        </w:rPr>
        <w:t>5000</w:t>
      </w:r>
      <w:r>
        <w:rPr>
          <w:rFonts w:hint="eastAsia" w:cs="Times New Roman"/>
          <w:b w:val="0"/>
          <w:bCs w:val="0"/>
          <w:color w:val="auto"/>
          <w:kern w:val="2"/>
          <w:sz w:val="32"/>
          <w:szCs w:val="32"/>
          <w:highlight w:val="none"/>
          <w:lang w:val="en-US" w:eastAsia="zh-CN" w:bidi="ar-SA"/>
        </w:rPr>
        <w:t>元/个</w:t>
      </w:r>
      <w:r>
        <w:rPr>
          <w:rFonts w:hint="eastAsia" w:ascii="Times New Roman" w:hAnsi="Times New Roman" w:eastAsia="仿宋_GB2312" w:cs="Times New Roman"/>
          <w:b w:val="0"/>
          <w:bCs w:val="0"/>
          <w:color w:val="auto"/>
          <w:kern w:val="2"/>
          <w:sz w:val="32"/>
          <w:szCs w:val="32"/>
          <w:highlight w:val="none"/>
          <w:lang w:val="en-US" w:eastAsia="zh-CN" w:bidi="ar-SA"/>
        </w:rPr>
        <w:t>，指标完成率</w:t>
      </w:r>
      <w:r>
        <w:rPr>
          <w:rFonts w:hint="default" w:ascii="Times New Roman" w:hAnsi="Times New Roman" w:cs="Times New Roman"/>
          <w:b w:val="0"/>
          <w:bCs w:val="0"/>
          <w:color w:val="auto"/>
          <w:kern w:val="2"/>
          <w:sz w:val="32"/>
          <w:szCs w:val="32"/>
          <w:highlight w:val="none"/>
          <w:lang w:val="en-US" w:eastAsia="zh-CN" w:bidi="ar-SA"/>
        </w:rPr>
        <w:t>100</w:t>
      </w:r>
      <w:r>
        <w:rPr>
          <w:rFonts w:hint="eastAsia" w:ascii="Times New Roman" w:hAnsi="Times New Roman" w:eastAsia="仿宋_GB2312" w:cs="Times New Roman"/>
          <w:b w:val="0"/>
          <w:bCs w:val="0"/>
          <w:color w:val="auto"/>
          <w:kern w:val="2"/>
          <w:sz w:val="32"/>
          <w:szCs w:val="32"/>
          <w:highlight w:val="none"/>
          <w:lang w:val="en-US" w:eastAsia="zh-CN" w:bidi="ar-SA"/>
        </w:rPr>
        <w:t>%。指标</w:t>
      </w:r>
      <w:r>
        <w:rPr>
          <w:rFonts w:hint="default" w:ascii="Times New Roman" w:hAnsi="Times New Roman" w:cs="Times New Roman"/>
          <w:b w:val="0"/>
          <w:bCs w:val="0"/>
          <w:color w:val="auto"/>
          <w:kern w:val="2"/>
          <w:sz w:val="32"/>
          <w:szCs w:val="32"/>
          <w:highlight w:val="none"/>
          <w:lang w:val="en-US" w:eastAsia="zh-CN" w:bidi="ar-SA"/>
        </w:rPr>
        <w:t>4</w:t>
      </w:r>
      <w:r>
        <w:rPr>
          <w:rFonts w:hint="eastAsia" w:ascii="Times New Roman" w:hAnsi="Times New Roman" w:eastAsia="仿宋_GB2312" w:cs="Times New Roman"/>
          <w:b w:val="0"/>
          <w:bCs w:val="0"/>
          <w:color w:val="auto"/>
          <w:kern w:val="2"/>
          <w:sz w:val="32"/>
          <w:szCs w:val="32"/>
          <w:highlight w:val="none"/>
          <w:lang w:val="en-US" w:eastAsia="zh-CN" w:bidi="ar-SA"/>
        </w:rPr>
        <w:t>：补助优秀志愿服务项目成本，指标值：&lt;=</w:t>
      </w:r>
      <w:r>
        <w:rPr>
          <w:rFonts w:hint="default" w:ascii="Times New Roman" w:hAnsi="Times New Roman" w:eastAsia="仿宋_GB2312" w:cs="Times New Roman"/>
          <w:b w:val="0"/>
          <w:bCs w:val="0"/>
          <w:color w:val="auto"/>
          <w:kern w:val="2"/>
          <w:sz w:val="32"/>
          <w:szCs w:val="32"/>
          <w:highlight w:val="none"/>
          <w:lang w:val="en-US" w:eastAsia="zh-CN" w:bidi="ar-SA"/>
        </w:rPr>
        <w:t>25180</w:t>
      </w:r>
      <w:r>
        <w:rPr>
          <w:rFonts w:hint="eastAsia" w:ascii="Times New Roman" w:hAnsi="Times New Roman" w:eastAsia="仿宋_GB2312" w:cs="Times New Roman"/>
          <w:b w:val="0"/>
          <w:bCs w:val="0"/>
          <w:color w:val="auto"/>
          <w:kern w:val="2"/>
          <w:sz w:val="32"/>
          <w:szCs w:val="32"/>
          <w:highlight w:val="none"/>
          <w:lang w:val="en-US" w:eastAsia="zh-CN" w:bidi="ar-SA"/>
        </w:rPr>
        <w:t>元/个，实际完成值</w:t>
      </w:r>
      <w:r>
        <w:rPr>
          <w:rFonts w:hint="default" w:ascii="Times New Roman" w:hAnsi="Times New Roman" w:cs="Times New Roman"/>
          <w:b w:val="0"/>
          <w:bCs w:val="0"/>
          <w:color w:val="auto"/>
          <w:kern w:val="2"/>
          <w:sz w:val="32"/>
          <w:szCs w:val="32"/>
          <w:highlight w:val="none"/>
          <w:lang w:val="en-US" w:eastAsia="zh-CN" w:bidi="ar-SA"/>
        </w:rPr>
        <w:t>25180</w:t>
      </w:r>
      <w:r>
        <w:rPr>
          <w:rFonts w:hint="eastAsia" w:cs="Times New Roman"/>
          <w:b w:val="0"/>
          <w:bCs w:val="0"/>
          <w:color w:val="auto"/>
          <w:kern w:val="2"/>
          <w:sz w:val="32"/>
          <w:szCs w:val="32"/>
          <w:highlight w:val="none"/>
          <w:lang w:val="en-US" w:eastAsia="zh-CN" w:bidi="ar-SA"/>
        </w:rPr>
        <w:t>元/个</w:t>
      </w:r>
      <w:r>
        <w:rPr>
          <w:rFonts w:hint="eastAsia" w:ascii="Times New Roman" w:hAnsi="Times New Roman" w:eastAsia="仿宋_GB2312" w:cs="Times New Roman"/>
          <w:b w:val="0"/>
          <w:bCs w:val="0"/>
          <w:color w:val="auto"/>
          <w:kern w:val="2"/>
          <w:sz w:val="32"/>
          <w:szCs w:val="32"/>
          <w:highlight w:val="none"/>
          <w:lang w:val="en-US" w:eastAsia="zh-CN" w:bidi="ar-SA"/>
        </w:rPr>
        <w:t>，指标完成率</w:t>
      </w:r>
      <w:r>
        <w:rPr>
          <w:rFonts w:hint="default" w:ascii="Times New Roman" w:hAnsi="Times New Roman" w:cs="Times New Roman"/>
          <w:b w:val="0"/>
          <w:bCs w:val="0"/>
          <w:color w:val="auto"/>
          <w:kern w:val="2"/>
          <w:sz w:val="32"/>
          <w:szCs w:val="32"/>
          <w:highlight w:val="none"/>
          <w:lang w:val="en-US" w:eastAsia="zh-CN" w:bidi="ar-SA"/>
        </w:rPr>
        <w:t>100</w:t>
      </w:r>
      <w:r>
        <w:rPr>
          <w:rFonts w:hint="eastAsia" w:ascii="Times New Roman" w:hAnsi="Times New Roman" w:eastAsia="仿宋_GB2312" w:cs="Times New Roman"/>
          <w:b w:val="0"/>
          <w:bCs w:val="0"/>
          <w:color w:val="auto"/>
          <w:kern w:val="2"/>
          <w:sz w:val="32"/>
          <w:szCs w:val="32"/>
          <w:highlight w:val="none"/>
          <w:lang w:val="en-US" w:eastAsia="zh-CN" w:bidi="ar-SA"/>
        </w:rPr>
        <w:t>%。</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分，得分9.7分。</w:t>
      </w:r>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方正楷体_GBK" w:hAnsi="方正楷体_GBK" w:eastAsia="方正楷体_GBK" w:cs="方正楷体_GBK"/>
          <w:b w:val="0"/>
          <w:bCs w:val="0"/>
          <w:color w:val="auto"/>
          <w:sz w:val="32"/>
          <w:szCs w:val="32"/>
          <w:highlight w:val="none"/>
        </w:rPr>
      </w:pPr>
      <w:bookmarkStart w:id="15" w:name="_Toc68703841"/>
      <w:r>
        <w:rPr>
          <w:rFonts w:hint="eastAsia" w:ascii="方正楷体_GBK" w:hAnsi="方正楷体_GBK" w:eastAsia="方正楷体_GBK" w:cs="方正楷体_GBK"/>
          <w:b w:val="0"/>
          <w:bCs w:val="0"/>
          <w:color w:val="auto"/>
          <w:sz w:val="32"/>
          <w:szCs w:val="32"/>
          <w:highlight w:val="none"/>
        </w:rPr>
        <w:t>（</w:t>
      </w:r>
      <w:r>
        <w:rPr>
          <w:rFonts w:hint="eastAsia" w:ascii="方正楷体_GBK" w:hAnsi="方正楷体_GBK" w:eastAsia="方正楷体_GBK" w:cs="方正楷体_GBK"/>
          <w:b w:val="0"/>
          <w:bCs w:val="0"/>
          <w:color w:val="auto"/>
          <w:sz w:val="32"/>
          <w:szCs w:val="32"/>
          <w:highlight w:val="none"/>
          <w:lang w:eastAsia="zh-CN"/>
        </w:rPr>
        <w:t>四</w:t>
      </w:r>
      <w:r>
        <w:rPr>
          <w:rFonts w:hint="eastAsia" w:ascii="方正楷体_GBK" w:hAnsi="方正楷体_GBK" w:eastAsia="方正楷体_GBK" w:cs="方正楷体_GBK"/>
          <w:b w:val="0"/>
          <w:bCs w:val="0"/>
          <w:color w:val="auto"/>
          <w:sz w:val="32"/>
          <w:szCs w:val="32"/>
          <w:highlight w:val="none"/>
        </w:rPr>
        <w:t>）项目效益情况。</w:t>
      </w:r>
      <w:bookmarkEnd w:id="15"/>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eastAsia" w:cs="Times New Roman"/>
          <w:color w:val="auto"/>
          <w:sz w:val="32"/>
          <w:szCs w:val="32"/>
          <w:highlight w:val="none"/>
          <w:lang w:val="en-US" w:eastAsia="zh-CN"/>
        </w:rPr>
        <w:t>1.</w:t>
      </w:r>
      <w:r>
        <w:rPr>
          <w:rFonts w:hint="eastAsia"/>
          <w:color w:val="auto"/>
          <w:sz w:val="32"/>
          <w:szCs w:val="32"/>
          <w:highlight w:val="none"/>
          <w:lang w:val="en-US" w:eastAsia="zh-CN"/>
        </w:rPr>
        <w:t>社会效益指标完成情况：指标</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：促进我区各级文化事业和旅游产业健康发展，指标值：显著促进，实际完成值达</w:t>
      </w:r>
      <w:bookmarkStart w:id="21" w:name="_GoBack"/>
      <w:bookmarkEnd w:id="21"/>
      <w:r>
        <w:rPr>
          <w:rFonts w:hint="eastAsia"/>
          <w:color w:val="auto"/>
          <w:sz w:val="32"/>
          <w:szCs w:val="32"/>
          <w:highlight w:val="none"/>
          <w:lang w:val="en-US" w:eastAsia="zh-CN"/>
        </w:rPr>
        <w:t>成目标，指标完成率</w:t>
      </w:r>
      <w:r>
        <w:rPr>
          <w:rFonts w:hint="default" w:ascii="Times New Roman" w:hAnsi="Times New Roman" w:cs="Times New Roman"/>
          <w:color w:val="auto"/>
          <w:sz w:val="32"/>
          <w:szCs w:val="32"/>
          <w:highlight w:val="none"/>
          <w:lang w:val="en-US" w:eastAsia="zh-CN"/>
        </w:rPr>
        <w:t>100</w:t>
      </w:r>
      <w:r>
        <w:rPr>
          <w:rFonts w:hint="eastAsia"/>
          <w:color w:val="auto"/>
          <w:sz w:val="32"/>
          <w:szCs w:val="32"/>
          <w:highlight w:val="none"/>
          <w:lang w:val="en-US" w:eastAsia="zh-CN"/>
        </w:rPr>
        <w:t>%。</w:t>
      </w:r>
    </w:p>
    <w:p>
      <w:pPr>
        <w:pStyle w:val="10"/>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eastAsia" w:cs="Times New Roman"/>
          <w:color w:val="auto"/>
          <w:sz w:val="32"/>
          <w:szCs w:val="32"/>
          <w:highlight w:val="none"/>
          <w:lang w:val="en-US" w:eastAsia="zh-CN"/>
        </w:rPr>
        <w:t>2.</w:t>
      </w:r>
      <w:r>
        <w:rPr>
          <w:rFonts w:hint="eastAsia"/>
          <w:color w:val="auto"/>
          <w:sz w:val="32"/>
          <w:szCs w:val="32"/>
          <w:highlight w:val="none"/>
          <w:lang w:val="en-US" w:eastAsia="zh-CN"/>
        </w:rPr>
        <w:t>满意度指标完成情况分析：指标</w:t>
      </w: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：志愿者满意度，指标值：&gt;=</w:t>
      </w:r>
      <w:r>
        <w:rPr>
          <w:rFonts w:hint="default" w:ascii="Times New Roman" w:hAnsi="Times New Roman" w:cs="Times New Roman"/>
          <w:color w:val="auto"/>
          <w:sz w:val="32"/>
          <w:szCs w:val="32"/>
          <w:highlight w:val="none"/>
          <w:lang w:val="en-US" w:eastAsia="zh-CN"/>
        </w:rPr>
        <w:t>90</w:t>
      </w:r>
      <w:r>
        <w:rPr>
          <w:rFonts w:hint="eastAsia"/>
          <w:color w:val="auto"/>
          <w:sz w:val="32"/>
          <w:szCs w:val="32"/>
          <w:highlight w:val="none"/>
          <w:lang w:val="en-US" w:eastAsia="zh-CN"/>
        </w:rPr>
        <w:t>%，实际完成值</w:t>
      </w:r>
      <w:r>
        <w:rPr>
          <w:rFonts w:hint="default" w:ascii="Times New Roman" w:hAnsi="Times New Roman" w:cs="Times New Roman"/>
          <w:color w:val="auto"/>
          <w:sz w:val="32"/>
          <w:szCs w:val="32"/>
          <w:highlight w:val="none"/>
          <w:lang w:val="en-US" w:eastAsia="zh-CN"/>
        </w:rPr>
        <w:t>97</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5</w:t>
      </w:r>
      <w:r>
        <w:rPr>
          <w:rFonts w:hint="eastAsia"/>
          <w:color w:val="auto"/>
          <w:sz w:val="32"/>
          <w:szCs w:val="32"/>
          <w:highlight w:val="none"/>
          <w:lang w:val="en-US" w:eastAsia="zh-CN"/>
        </w:rPr>
        <w:t>%，指标完成率</w:t>
      </w:r>
      <w:r>
        <w:rPr>
          <w:rFonts w:hint="default" w:ascii="Times New Roman" w:hAnsi="Times New Roman" w:cs="Times New Roman"/>
          <w:color w:val="auto"/>
          <w:sz w:val="32"/>
          <w:szCs w:val="32"/>
          <w:highlight w:val="none"/>
          <w:lang w:val="en-US" w:eastAsia="zh-CN"/>
        </w:rPr>
        <w:t>108</w:t>
      </w:r>
      <w:r>
        <w:rPr>
          <w:rFonts w:hint="eastAsia"/>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33</w:t>
      </w:r>
      <w:r>
        <w:rPr>
          <w:rFonts w:hint="eastAsia"/>
          <w:color w:val="auto"/>
          <w:sz w:val="32"/>
          <w:szCs w:val="32"/>
          <w:highlight w:val="none"/>
          <w:lang w:val="en-US" w:eastAsia="zh-CN"/>
        </w:rPr>
        <w:t>%，偏差原因：</w:t>
      </w:r>
      <w:r>
        <w:rPr>
          <w:rFonts w:hint="default" w:ascii="Times New Roman" w:hAnsi="Times New Roman" w:cs="Times New Roman"/>
          <w:color w:val="auto"/>
          <w:sz w:val="32"/>
          <w:szCs w:val="32"/>
          <w:highlight w:val="none"/>
          <w:lang w:val="en-US" w:eastAsia="zh-CN"/>
        </w:rPr>
        <w:t>2023</w:t>
      </w:r>
      <w:r>
        <w:rPr>
          <w:rFonts w:hint="eastAsia"/>
          <w:color w:val="auto"/>
          <w:sz w:val="32"/>
          <w:szCs w:val="32"/>
          <w:highlight w:val="none"/>
          <w:lang w:val="en-US" w:eastAsia="zh-CN"/>
        </w:rPr>
        <w:t>年，我局通过培训活动和发放补助，志愿者对我们整体工作十分满意。</w:t>
      </w:r>
    </w:p>
    <w:p>
      <w:pPr>
        <w:pStyle w:val="10"/>
        <w:pageBreakBefore w:val="0"/>
        <w:widowControl w:val="0"/>
        <w:kinsoku/>
        <w:wordWrap/>
        <w:overflowPunct/>
        <w:topLinePunct w:val="0"/>
        <w:autoSpaceDE/>
        <w:autoSpaceDN/>
        <w:bidi w:val="0"/>
        <w:adjustRightInd/>
        <w:snapToGrid/>
        <w:spacing w:before="0" w:after="0" w:line="540" w:lineRule="exact"/>
        <w:ind w:firstLine="640" w:firstLineChars="200"/>
        <w:jc w:val="left"/>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此项权重分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分，得分</w:t>
      </w:r>
      <w:r>
        <w:rPr>
          <w:rFonts w:hint="default" w:ascii="Times New Roman" w:hAnsi="Times New Roman" w:eastAsia="仿宋_GB2312" w:cs="Times New Roman"/>
          <w:b w:val="0"/>
          <w:bCs w:val="0"/>
          <w:color w:val="auto"/>
          <w:kern w:val="2"/>
          <w:sz w:val="32"/>
          <w:szCs w:val="32"/>
          <w:highlight w:val="none"/>
          <w:lang w:val="en-US" w:eastAsia="zh-CN" w:bidi="ar-SA"/>
        </w:rPr>
        <w:t>10</w:t>
      </w:r>
      <w:r>
        <w:rPr>
          <w:rFonts w:hint="eastAsia" w:ascii="Times New Roman" w:hAnsi="Times New Roman" w:eastAsia="仿宋_GB2312" w:cs="Times New Roman"/>
          <w:b w:val="0"/>
          <w:bCs w:val="0"/>
          <w:color w:val="auto"/>
          <w:kern w:val="2"/>
          <w:sz w:val="32"/>
          <w:szCs w:val="32"/>
          <w:highlight w:val="none"/>
          <w:lang w:val="en-US" w:eastAsia="zh-CN" w:bidi="ar-SA"/>
        </w:rPr>
        <w:t>分。</w:t>
      </w:r>
    </w:p>
    <w:p>
      <w:pPr>
        <w:pStyle w:val="3"/>
        <w:pageBreakBefore w:val="0"/>
        <w:widowControl w:val="0"/>
        <w:kinsoku/>
        <w:wordWrap/>
        <w:overflowPunct/>
        <w:topLinePunct w:val="0"/>
        <w:autoSpaceDE/>
        <w:autoSpaceDN/>
        <w:bidi w:val="0"/>
        <w:adjustRightInd/>
        <w:snapToGrid/>
        <w:spacing w:before="0" w:after="0" w:line="540" w:lineRule="exact"/>
        <w:ind w:firstLine="643" w:firstLineChars="200"/>
        <w:textAlignment w:val="auto"/>
        <w:rPr>
          <w:rFonts w:hint="eastAsia" w:ascii="宋体" w:hAnsi="宋体" w:eastAsia="宋体"/>
          <w:color w:val="auto"/>
          <w:sz w:val="32"/>
          <w:szCs w:val="32"/>
          <w:highlight w:val="none"/>
          <w:lang w:val="en-US" w:eastAsia="zh-Hans"/>
        </w:rPr>
      </w:pPr>
      <w:bookmarkStart w:id="16" w:name="_Toc68703842"/>
      <w:r>
        <w:rPr>
          <w:rFonts w:hint="eastAsia" w:ascii="宋体" w:hAnsi="宋体" w:eastAsia="宋体"/>
          <w:color w:val="auto"/>
          <w:sz w:val="32"/>
          <w:szCs w:val="32"/>
          <w:highlight w:val="none"/>
          <w:lang w:val="en-US" w:eastAsia="zh-Hans"/>
        </w:rPr>
        <w:t>五、预算执行进度与绩效指标总体完成率偏差</w:t>
      </w:r>
    </w:p>
    <w:p>
      <w:pPr>
        <w:pStyle w:val="19"/>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关于调整拨付下达自治区彩票公益金支持文化和旅游志愿服务项目的通知巴财教</w:t>
      </w:r>
      <w:r>
        <w:rPr>
          <w:rFonts w:hint="default" w:ascii="Times New Roman" w:hAnsi="Times New Roman" w:eastAsia="仿宋_GB2312" w:cs="Times New Roman"/>
          <w:color w:val="auto"/>
          <w:sz w:val="32"/>
          <w:szCs w:val="32"/>
          <w:highlight w:val="none"/>
          <w:lang w:val="en-US" w:eastAsia="zh-CN"/>
        </w:rPr>
        <w:t>〔2023〕19号</w:t>
      </w:r>
      <w:r>
        <w:rPr>
          <w:rFonts w:hint="default" w:ascii="Times New Roman" w:hAnsi="Times New Roman" w:eastAsia="仿宋_GB2312" w:cs="Times New Roman"/>
          <w:color w:val="auto"/>
          <w:sz w:val="32"/>
          <w:szCs w:val="32"/>
          <w:highlight w:val="none"/>
        </w:rPr>
        <w:t>项目年初预算</w:t>
      </w:r>
      <w:r>
        <w:rPr>
          <w:rFonts w:hint="default" w:ascii="Times New Roman" w:hAnsi="Times New Roman" w:eastAsia="仿宋_GB2312" w:cs="Times New Roman"/>
          <w:color w:val="auto"/>
          <w:sz w:val="32"/>
          <w:szCs w:val="32"/>
          <w:highlight w:val="none"/>
          <w:lang w:val="en-US" w:eastAsia="zh-CN"/>
        </w:rPr>
        <w:t>25</w:t>
      </w:r>
      <w:r>
        <w:rPr>
          <w:rFonts w:hint="default" w:ascii="Times New Roman" w:hAnsi="Times New Roman" w:eastAsia="仿宋_GB2312" w:cs="Times New Roman"/>
          <w:color w:val="auto"/>
          <w:sz w:val="32"/>
          <w:szCs w:val="32"/>
          <w:highlight w:val="none"/>
        </w:rPr>
        <w:t>万元，全年预算</w:t>
      </w:r>
      <w:r>
        <w:rPr>
          <w:rFonts w:hint="default" w:ascii="Times New Roman" w:hAnsi="Times New Roman" w:eastAsia="仿宋_GB2312" w:cs="Times New Roman"/>
          <w:color w:val="auto"/>
          <w:sz w:val="32"/>
          <w:szCs w:val="32"/>
          <w:highlight w:val="none"/>
          <w:lang w:val="en-US" w:eastAsia="zh-CN"/>
        </w:rPr>
        <w:t>25</w:t>
      </w:r>
      <w:r>
        <w:rPr>
          <w:rFonts w:hint="default" w:ascii="Times New Roman" w:hAnsi="Times New Roman" w:eastAsia="仿宋_GB2312" w:cs="Times New Roman"/>
          <w:color w:val="auto"/>
          <w:sz w:val="32"/>
          <w:szCs w:val="32"/>
          <w:highlight w:val="none"/>
        </w:rPr>
        <w:t>万元，实际支出</w:t>
      </w:r>
      <w:r>
        <w:rPr>
          <w:rFonts w:hint="default" w:ascii="Times New Roman" w:hAnsi="Times New Roman" w:eastAsia="仿宋_GB2312" w:cs="Times New Roman"/>
          <w:color w:val="auto"/>
          <w:sz w:val="32"/>
          <w:szCs w:val="32"/>
          <w:highlight w:val="none"/>
          <w:lang w:val="en-US" w:eastAsia="zh-CN"/>
        </w:rPr>
        <w:t>25</w:t>
      </w:r>
      <w:r>
        <w:rPr>
          <w:rFonts w:hint="default" w:ascii="Times New Roman" w:hAnsi="Times New Roman" w:eastAsia="仿宋_GB2312" w:cs="Times New Roman"/>
          <w:color w:val="auto"/>
          <w:sz w:val="32"/>
          <w:szCs w:val="32"/>
          <w:highlight w:val="none"/>
        </w:rPr>
        <w:t>万元，预算执行率为</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项目绩效指标总体完成率为</w:t>
      </w:r>
      <w:r>
        <w:rPr>
          <w:rFonts w:hint="default" w:ascii="Times New Roman" w:hAnsi="Times New Roman" w:eastAsia="仿宋_GB2312" w:cs="Times New Roman"/>
          <w:color w:val="auto"/>
          <w:sz w:val="32"/>
          <w:szCs w:val="32"/>
          <w:highlight w:val="none"/>
          <w:lang w:val="en-US" w:eastAsia="zh-CN"/>
        </w:rPr>
        <w:t>102.7%，</w:t>
      </w:r>
      <w:r>
        <w:rPr>
          <w:rFonts w:hint="default" w:ascii="Times New Roman" w:hAnsi="Times New Roman" w:eastAsia="仿宋_GB2312" w:cs="Times New Roman"/>
          <w:color w:val="auto"/>
          <w:sz w:val="32"/>
          <w:szCs w:val="32"/>
          <w:highlight w:val="none"/>
          <w:lang w:eastAsia="zh-Hans"/>
        </w:rPr>
        <w:t>总体</w:t>
      </w:r>
      <w:r>
        <w:rPr>
          <w:rFonts w:hint="default" w:ascii="Times New Roman" w:hAnsi="Times New Roman" w:eastAsia="仿宋_GB2312" w:cs="Times New Roman"/>
          <w:color w:val="auto"/>
          <w:sz w:val="32"/>
          <w:szCs w:val="32"/>
          <w:highlight w:val="none"/>
        </w:rPr>
        <w:t>偏差率为</w:t>
      </w:r>
      <w:r>
        <w:rPr>
          <w:rFonts w:hint="default" w:ascii="Times New Roman" w:hAnsi="Times New Roman" w:eastAsia="仿宋_GB2312" w:cs="Times New Roman"/>
          <w:color w:val="auto"/>
          <w:sz w:val="32"/>
          <w:szCs w:val="32"/>
          <w:highlight w:val="none"/>
          <w:lang w:val="en-US" w:eastAsia="zh-CN"/>
        </w:rPr>
        <w:t>2.7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eastAsia="zh-Hans"/>
        </w:rPr>
        <w:t>偏差</w:t>
      </w:r>
      <w:r>
        <w:rPr>
          <w:rFonts w:hint="default" w:ascii="Times New Roman" w:hAnsi="Times New Roman" w:eastAsia="仿宋_GB2312" w:cs="Times New Roman"/>
          <w:color w:val="auto"/>
          <w:sz w:val="32"/>
          <w:szCs w:val="32"/>
          <w:highlight w:val="none"/>
        </w:rPr>
        <w:t>原因2023年各县市积极响应旅游</w:t>
      </w:r>
      <w:r>
        <w:rPr>
          <w:rFonts w:hint="default" w:ascii="Times New Roman" w:hAnsi="Times New Roman" w:eastAsia="仿宋_GB2312" w:cs="Times New Roman"/>
          <w:color w:val="auto"/>
          <w:sz w:val="32"/>
          <w:szCs w:val="32"/>
          <w:highlight w:val="none"/>
          <w:lang w:val="en-US" w:eastAsia="zh-CN"/>
        </w:rPr>
        <w:t>志愿服务</w:t>
      </w:r>
      <w:r>
        <w:rPr>
          <w:rFonts w:hint="default" w:ascii="Times New Roman" w:hAnsi="Times New Roman" w:eastAsia="仿宋_GB2312" w:cs="Times New Roman"/>
          <w:color w:val="auto"/>
          <w:sz w:val="32"/>
          <w:szCs w:val="32"/>
          <w:highlight w:val="none"/>
        </w:rPr>
        <w:t>培训活动，热情高涨，培训人数增加，</w:t>
      </w:r>
      <w:r>
        <w:rPr>
          <w:rFonts w:hint="default" w:ascii="Times New Roman" w:hAnsi="Times New Roman" w:eastAsia="仿宋_GB2312" w:cs="Times New Roman"/>
          <w:color w:val="auto"/>
          <w:sz w:val="32"/>
          <w:szCs w:val="32"/>
          <w:highlight w:val="none"/>
          <w:lang w:val="en-US" w:eastAsia="zh-CN"/>
        </w:rPr>
        <w:t xml:space="preserve">培训人均支出成本降低。培训班如期举办，没有延后或者取消，按计划圆满完成。资金支付按照资金使用用途，计划财务科按照规定及时足额支付，该项目圆满完成。 </w:t>
      </w:r>
      <w:r>
        <w:rPr>
          <w:rFonts w:hint="default" w:ascii="Times New Roman" w:hAnsi="Times New Roman" w:eastAsia="仿宋_GB2312" w:cs="Times New Roman"/>
          <w:color w:val="auto"/>
          <w:sz w:val="32"/>
          <w:szCs w:val="32"/>
          <w:highlight w:val="none"/>
          <w:lang w:eastAsia="zh-Hans"/>
        </w:rPr>
        <w:t>改进</w:t>
      </w:r>
      <w:r>
        <w:rPr>
          <w:rFonts w:hint="default" w:ascii="Times New Roman" w:hAnsi="Times New Roman" w:eastAsia="仿宋_GB2312" w:cs="Times New Roman"/>
          <w:color w:val="auto"/>
          <w:sz w:val="32"/>
          <w:szCs w:val="32"/>
          <w:highlight w:val="none"/>
        </w:rPr>
        <w:t>措施</w:t>
      </w:r>
      <w:r>
        <w:rPr>
          <w:rFonts w:hint="default" w:ascii="Times New Roman" w:hAnsi="Times New Roman" w:eastAsia="仿宋_GB2312" w:cs="Times New Roman"/>
          <w:color w:val="auto"/>
          <w:sz w:val="32"/>
          <w:szCs w:val="32"/>
          <w:highlight w:val="none"/>
          <w:lang w:val="en-US" w:eastAsia="zh-CN"/>
        </w:rPr>
        <w:t>改进措施我局将根据今年数据，分析今</w:t>
      </w:r>
      <w:r>
        <w:rPr>
          <w:rFonts w:hint="eastAsia" w:ascii="仿宋_GB2312" w:hAnsi="仿宋_GB2312" w:eastAsia="仿宋_GB2312" w:cs="仿宋_GB2312"/>
          <w:color w:val="auto"/>
          <w:sz w:val="32"/>
          <w:szCs w:val="32"/>
          <w:highlight w:val="none"/>
          <w:lang w:val="en-US" w:eastAsia="zh-CN"/>
        </w:rPr>
        <w:t>后培训人数，做到年初制定指标符合预期</w:t>
      </w:r>
      <w:r>
        <w:rPr>
          <w:rFonts w:hint="eastAsia" w:ascii="仿宋_GB2312" w:hAnsi="仿宋_GB2312" w:eastAsia="仿宋_GB2312" w:cs="仿宋_GB2312"/>
          <w:color w:val="auto"/>
          <w:sz w:val="32"/>
          <w:szCs w:val="32"/>
          <w:highlight w:val="none"/>
        </w:rPr>
        <w:t>。</w:t>
      </w:r>
    </w:p>
    <w:p>
      <w:pPr>
        <w:pStyle w:val="3"/>
        <w:pageBreakBefore w:val="0"/>
        <w:widowControl w:val="0"/>
        <w:kinsoku/>
        <w:wordWrap/>
        <w:overflowPunct/>
        <w:topLinePunct w:val="0"/>
        <w:autoSpaceDE/>
        <w:autoSpaceDN/>
        <w:bidi w:val="0"/>
        <w:adjustRightInd/>
        <w:snapToGrid/>
        <w:spacing w:before="0" w:after="0" w:line="540" w:lineRule="exact"/>
        <w:ind w:firstLine="643" w:firstLineChars="200"/>
        <w:textAlignment w:val="auto"/>
        <w:rPr>
          <w:rFonts w:hint="eastAsia" w:ascii="宋体" w:hAnsi="宋体" w:eastAsia="宋体"/>
          <w:color w:val="auto"/>
          <w:sz w:val="32"/>
          <w:szCs w:val="32"/>
          <w:highlight w:val="none"/>
          <w:lang w:val="en-US" w:eastAsia="zh-CN"/>
        </w:rPr>
      </w:pPr>
      <w:r>
        <w:rPr>
          <w:rFonts w:hint="eastAsia" w:ascii="宋体" w:hAnsi="宋体" w:eastAsia="宋体"/>
          <w:color w:val="auto"/>
          <w:sz w:val="32"/>
          <w:szCs w:val="32"/>
          <w:highlight w:val="none"/>
          <w:lang w:val="en-US" w:eastAsia="zh-CN"/>
        </w:rPr>
        <w:t>六、主要经验及做法、存在的问题及原因分析</w:t>
      </w:r>
      <w:bookmarkEnd w:id="16"/>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rPr>
      </w:pPr>
      <w:bookmarkStart w:id="17" w:name="_Toc68703843"/>
      <w:r>
        <w:rPr>
          <w:rFonts w:hint="eastAsia" w:ascii="仿宋_GB2312" w:eastAsia="仿宋_GB2312"/>
          <w:b w:val="0"/>
          <w:bCs w:val="0"/>
          <w:color w:val="auto"/>
          <w:sz w:val="32"/>
          <w:szCs w:val="32"/>
          <w:highlight w:val="none"/>
        </w:rPr>
        <w:t>（一）主要经验及做法</w:t>
      </w:r>
      <w:bookmarkEnd w:id="17"/>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1</w:t>
      </w:r>
      <w:r>
        <w:rPr>
          <w:rFonts w:hint="eastAsia"/>
          <w:color w:val="auto"/>
          <w:sz w:val="32"/>
          <w:szCs w:val="32"/>
          <w:highlight w:val="none"/>
          <w:lang w:val="en-US" w:eastAsia="zh-CN"/>
        </w:rPr>
        <w:t>.强化组织领导</w:t>
      </w:r>
      <w:r>
        <w:rPr>
          <w:rFonts w:hint="eastAsia"/>
          <w:color w:val="auto"/>
          <w:sz w:val="32"/>
          <w:szCs w:val="32"/>
          <w:highlight w:val="none"/>
        </w:rPr>
        <w:t>。</w:t>
      </w:r>
      <w:r>
        <w:rPr>
          <w:rFonts w:hint="eastAsia"/>
          <w:color w:val="auto"/>
          <w:sz w:val="32"/>
          <w:szCs w:val="32"/>
          <w:highlight w:val="none"/>
          <w:lang w:val="en-US" w:eastAsia="zh-CN"/>
        </w:rPr>
        <w:t>成立巴州文化体育广播和旅游局绩效评价工作领导小组，为绩效评价管理工作的有力推进提供了组织保障。制定绩效评价实施方案，要求全系统强化目标导向，花好财政资金，组织高质量项目，高效完成项目绩效评价工作。</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2</w:t>
      </w:r>
      <w:r>
        <w:rPr>
          <w:rFonts w:hint="eastAsia"/>
          <w:color w:val="auto"/>
          <w:sz w:val="32"/>
          <w:szCs w:val="32"/>
          <w:highlight w:val="none"/>
          <w:lang w:val="en-US" w:eastAsia="zh-CN"/>
        </w:rPr>
        <w:t>.强化评价结果运用。强化绩效评价结果运用，将结果运用于预算资源配置、政策调整、和管理改进，与预算安排挂钩。构建项目承担单位自评+部门整体自评+部门项目自评评价体系，全面提升绩效评价质量。</w:t>
      </w:r>
    </w:p>
    <w:p>
      <w:pPr>
        <w:pStyle w:val="4"/>
        <w:pageBreakBefore w:val="0"/>
        <w:widowControl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rPr>
      </w:pPr>
      <w:bookmarkStart w:id="18" w:name="_Toc68703844"/>
      <w:r>
        <w:rPr>
          <w:rFonts w:hint="eastAsia" w:ascii="仿宋_GB2312" w:eastAsia="仿宋_GB2312"/>
          <w:b w:val="0"/>
          <w:bCs w:val="0"/>
          <w:color w:val="auto"/>
          <w:sz w:val="32"/>
          <w:szCs w:val="32"/>
          <w:highlight w:val="none"/>
        </w:rPr>
        <w:t>（二）存在的问题及原因分析</w:t>
      </w:r>
      <w:bookmarkEnd w:id="18"/>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highlight w:val="none"/>
        </w:rPr>
      </w:pPr>
      <w:bookmarkStart w:id="19" w:name="_Toc68703845"/>
      <w:r>
        <w:rPr>
          <w:rFonts w:hint="eastAsia"/>
          <w:color w:val="auto"/>
          <w:sz w:val="32"/>
          <w:szCs w:val="32"/>
          <w:highlight w:val="none"/>
        </w:rPr>
        <w:t>本项目按照预期设定目标实施完毕，项目实施进度、目标内容等完成较好，项目实施过程中不存在问题。</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color w:val="auto"/>
          <w:sz w:val="32"/>
          <w:szCs w:val="32"/>
          <w:highlight w:val="none"/>
          <w:lang w:val="en-US" w:eastAsia="zh-CN"/>
        </w:rPr>
      </w:pPr>
      <w:r>
        <w:rPr>
          <w:rFonts w:hint="eastAsia" w:ascii="方正黑体_GBK" w:hAnsi="方正黑体_GBK" w:eastAsia="方正黑体_GBK" w:cs="方正黑体_GBK"/>
          <w:color w:val="auto"/>
          <w:sz w:val="32"/>
          <w:szCs w:val="32"/>
          <w:highlight w:val="none"/>
          <w:lang w:val="en-US" w:eastAsia="zh-CN"/>
        </w:rPr>
        <w:t>七、有关建议</w:t>
      </w:r>
      <w:bookmarkEnd w:id="19"/>
    </w:p>
    <w:p>
      <w:pPr>
        <w:pageBreakBefore w:val="0"/>
        <w:widowControl w:val="0"/>
        <w:shd w:val="clear"/>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widowControl w:val="0"/>
        <w:shd w:val="clear"/>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widowControl w:val="0"/>
        <w:shd w:val="clear"/>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p>
    <w:p>
      <w:pPr>
        <w:pageBreakBefore w:val="0"/>
        <w:widowControl w:val="0"/>
        <w:shd w:val="clear"/>
        <w:kinsoku/>
        <w:wordWrap/>
        <w:overflowPunct/>
        <w:topLinePunct w:val="0"/>
        <w:autoSpaceDE/>
        <w:autoSpaceDN/>
        <w:bidi w:val="0"/>
        <w:adjustRightInd/>
        <w:snapToGrid/>
        <w:spacing w:line="54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进一步加强对绩效管理工作的组织领导，提高对预算绩效管理工作重要性的认识，总结经验查找问题，抓紧研究制定更全面更完善的绩效评价管理办法。结合文化、体育、旅游高质量发展考核建立绩效工作考核制度，加大全局对全面实施预算绩效管理和绩效管理工作的学习力度，让“花钱必问效，无效必问责”的理念深入工作每个环节。</w:t>
      </w:r>
    </w:p>
    <w:p>
      <w:pPr>
        <w:pStyle w:val="3"/>
        <w:pageBreakBefore w:val="0"/>
        <w:widowControl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color w:val="auto"/>
          <w:sz w:val="32"/>
          <w:szCs w:val="32"/>
          <w:highlight w:val="none"/>
        </w:rPr>
      </w:pPr>
      <w:bookmarkStart w:id="20" w:name="_Toc68703846"/>
      <w:r>
        <w:rPr>
          <w:rFonts w:hint="eastAsia" w:ascii="宋体" w:hAnsi="宋体" w:eastAsia="宋体"/>
          <w:color w:val="auto"/>
          <w:sz w:val="32"/>
          <w:szCs w:val="32"/>
          <w:highlight w:val="none"/>
          <w:lang w:val="en-US" w:eastAsia="zh-CN"/>
        </w:rPr>
        <w:t>八</w:t>
      </w:r>
      <w:r>
        <w:rPr>
          <w:rFonts w:hint="eastAsia" w:ascii="宋体" w:hAnsi="宋体" w:eastAsia="宋体"/>
          <w:color w:val="auto"/>
          <w:sz w:val="32"/>
          <w:szCs w:val="32"/>
          <w:highlight w:val="none"/>
        </w:rPr>
        <w:t>、其他需要说明的问题</w:t>
      </w:r>
      <w:bookmarkEnd w:id="20"/>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r>
        <w:rPr>
          <w:rFonts w:hint="eastAsia"/>
          <w:color w:val="auto"/>
          <w:sz w:val="32"/>
          <w:szCs w:val="32"/>
          <w:highlight w:val="none"/>
        </w:rPr>
        <w:t>无</w:t>
      </w: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p>
    <w:p>
      <w:pPr>
        <w:pageBreakBefore w:val="0"/>
        <w:widowControl w:val="0"/>
        <w:kinsoku/>
        <w:wordWrap/>
        <w:overflowPunct/>
        <w:topLinePunct w:val="0"/>
        <w:autoSpaceDE/>
        <w:autoSpaceDN/>
        <w:bidi w:val="0"/>
        <w:adjustRightInd/>
        <w:snapToGrid/>
        <w:spacing w:line="540" w:lineRule="exact"/>
        <w:ind w:firstLine="640" w:firstLineChars="200"/>
        <w:textAlignment w:val="auto"/>
        <w:rPr>
          <w:color w:val="auto"/>
          <w:sz w:val="32"/>
          <w:szCs w:val="32"/>
          <w:highlight w:val="none"/>
        </w:rPr>
      </w:pPr>
    </w:p>
    <w:sectPr>
      <w:pgSz w:w="11906" w:h="16838"/>
      <w:pgMar w:top="1984" w:right="1531" w:bottom="181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3AD4034"/>
    <w:rsid w:val="05227DA5"/>
    <w:rsid w:val="06611AA4"/>
    <w:rsid w:val="08D20D13"/>
    <w:rsid w:val="0C4D0F1B"/>
    <w:rsid w:val="0F2A6BF7"/>
    <w:rsid w:val="1C2D34BC"/>
    <w:rsid w:val="1D723F37"/>
    <w:rsid w:val="1D785367"/>
    <w:rsid w:val="2A6D4248"/>
    <w:rsid w:val="2B855CD0"/>
    <w:rsid w:val="32AE0DEC"/>
    <w:rsid w:val="36B72533"/>
    <w:rsid w:val="4057649F"/>
    <w:rsid w:val="43182414"/>
    <w:rsid w:val="46507BB3"/>
    <w:rsid w:val="4A7C25BE"/>
    <w:rsid w:val="4C22332E"/>
    <w:rsid w:val="5000663D"/>
    <w:rsid w:val="56796849"/>
    <w:rsid w:val="5DA95371"/>
    <w:rsid w:val="61BD293D"/>
    <w:rsid w:val="68F11999"/>
    <w:rsid w:val="72745F16"/>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semiHidden/>
    <w:qFormat/>
    <w:uiPriority w:val="99"/>
    <w:rPr>
      <w:rFonts w:ascii="Times New Roman" w:hAnsi="Times New Roman" w:eastAsia="仿宋_GB2312" w:cs="Times New Roman"/>
      <w:sz w:val="18"/>
      <w:szCs w:val="18"/>
    </w:rPr>
  </w:style>
  <w:style w:type="character" w:customStyle="1" w:styleId="18">
    <w:name w:val="页脚 Char"/>
    <w:basedOn w:val="12"/>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4</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2024-05-10T10:10:13Z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