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项目名称：</w:t>
      </w:r>
      <w:r>
        <w:rPr>
          <w:rFonts w:hint="eastAsia" w:ascii="方正仿宋_GBK" w:hAnsi="方正仿宋_GBK" w:eastAsia="方正仿宋_GBK" w:cs="方正仿宋_GBK"/>
          <w:b/>
          <w:bCs/>
          <w:color w:val="000000"/>
          <w:kern w:val="0"/>
          <w:sz w:val="32"/>
          <w:szCs w:val="32"/>
          <w:lang w:eastAsia="zh-CN"/>
        </w:rPr>
        <w:t>（上年结转）巴州市场监管局食品安全工作经费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lang w:val="en-US" w:eastAsia="zh-CN"/>
        </w:rPr>
        <w:t>安朝辉</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9</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强化食品监管，持续完善食品安全制度机制，围绕民生领域，突出重点领域，生活必须品等重点品种的食品安全监管，加大食品安全执法力度，开展食品安全系列宣传活动，提高群众对食品安全的获得感、幸福感、安全感以及满意度，而设立该项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主要内容：制作宣传短视频，制作微信公众号</w:t>
      </w:r>
      <w:r>
        <w:rPr>
          <w:rFonts w:hint="eastAsia" w:ascii="Times New Roman" w:hAnsi="Times New Roman" w:eastAsia="方正仿宋_GBK" w:cs="Times New Roman"/>
          <w:sz w:val="32"/>
          <w:szCs w:val="32"/>
          <w:lang w:val="en-US" w:eastAsia="zh-CN"/>
        </w:rPr>
        <w:t>（含文案编写+平面设计）</w:t>
      </w:r>
      <w:r>
        <w:rPr>
          <w:rFonts w:hint="eastAsia" w:ascii="方正仿宋_GBK" w:hAnsi="方正仿宋_GBK" w:eastAsia="方正仿宋_GBK" w:cs="方正仿宋_GBK"/>
          <w:sz w:val="32"/>
          <w:szCs w:val="32"/>
          <w:highlight w:val="none"/>
          <w:lang w:val="en-US" w:eastAsia="zh-CN"/>
        </w:rPr>
        <w:t>，组织安排业务骨干外出交流学习，制作户外宣传大牌，投放LED大屏进行宣传，以“食品安全责任落实年”活动为抓手，持续完善食品安全制度机制，加强食品安全监管，开展食品安全系列宣传活动，提高群众对食品安全的获得感、幸福感、安全感以及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本年完成制作宣传专题片、宣传短视频17个，微信公众号宣传4次，投放LED大屏宣传4次，制作户外宣传大牌1个，提高群众对食品安全的获得感、幸福感、安全感以及满意度。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eastAsia="zh-CN"/>
        </w:rPr>
        <w:t>上级专项转移支付资金</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%，用于制作宣传短视频</w:t>
      </w:r>
      <w:r>
        <w:rPr>
          <w:rFonts w:hint="eastAsia" w:ascii="方正仿宋_GBK" w:hAnsi="方正仿宋_GBK" w:eastAsia="方正仿宋_GBK" w:cs="方正仿宋_GBK"/>
          <w:color w:val="auto"/>
          <w:sz w:val="32"/>
          <w:szCs w:val="32"/>
          <w:lang w:val="en-US" w:eastAsia="zh-CN"/>
        </w:rPr>
        <w:t>11万元</w:t>
      </w:r>
      <w:r>
        <w:rPr>
          <w:rFonts w:hint="eastAsia" w:ascii="方正仿宋_GBK" w:hAnsi="方正仿宋_GBK" w:eastAsia="方正仿宋_GBK" w:cs="方正仿宋_GBK"/>
          <w:color w:val="auto"/>
          <w:sz w:val="32"/>
          <w:szCs w:val="32"/>
        </w:rPr>
        <w:t>，制作微信公众号</w:t>
      </w:r>
      <w:r>
        <w:rPr>
          <w:rFonts w:hint="eastAsia" w:ascii="方正仿宋_GBK" w:hAnsi="方正仿宋_GBK" w:eastAsia="方正仿宋_GBK" w:cs="方正仿宋_GBK"/>
          <w:color w:val="auto"/>
          <w:sz w:val="32"/>
          <w:szCs w:val="32"/>
          <w:lang w:val="en-US" w:eastAsia="zh-CN"/>
        </w:rPr>
        <w:t>1万元</w:t>
      </w:r>
      <w:r>
        <w:rPr>
          <w:rFonts w:hint="eastAsia" w:ascii="方正仿宋_GBK" w:hAnsi="方正仿宋_GBK" w:eastAsia="方正仿宋_GBK" w:cs="方正仿宋_GBK"/>
          <w:color w:val="auto"/>
          <w:sz w:val="32"/>
          <w:szCs w:val="32"/>
        </w:rPr>
        <w:t>，制作户外宣传大牌</w:t>
      </w:r>
      <w:r>
        <w:rPr>
          <w:rFonts w:hint="eastAsia" w:ascii="方正仿宋_GBK" w:hAnsi="方正仿宋_GBK" w:eastAsia="方正仿宋_GBK" w:cs="方正仿宋_GBK"/>
          <w:color w:val="auto"/>
          <w:sz w:val="32"/>
          <w:szCs w:val="32"/>
          <w:lang w:val="en-US" w:eastAsia="zh-CN"/>
        </w:rPr>
        <w:t>4万元</w:t>
      </w:r>
      <w:r>
        <w:rPr>
          <w:rFonts w:hint="eastAsia" w:ascii="方正仿宋_GBK" w:hAnsi="方正仿宋_GBK" w:eastAsia="方正仿宋_GBK" w:cs="方正仿宋_GBK"/>
          <w:color w:val="auto"/>
          <w:sz w:val="32"/>
          <w:szCs w:val="32"/>
        </w:rPr>
        <w:t>，LED大屏投放</w:t>
      </w:r>
      <w:r>
        <w:rPr>
          <w:rFonts w:hint="eastAsia" w:ascii="方正仿宋_GBK" w:hAnsi="方正仿宋_GBK" w:eastAsia="方正仿宋_GBK" w:cs="方正仿宋_GBK"/>
          <w:color w:val="auto"/>
          <w:sz w:val="32"/>
          <w:szCs w:val="32"/>
          <w:lang w:val="en-US" w:eastAsia="zh-CN"/>
        </w:rPr>
        <w:t>12万元，</w:t>
      </w:r>
      <w:r>
        <w:rPr>
          <w:rFonts w:hint="eastAsia" w:ascii="方正仿宋_GBK" w:hAnsi="方正仿宋_GBK" w:eastAsia="方正仿宋_GBK" w:cs="方正仿宋_GBK"/>
          <w:color w:val="auto"/>
          <w:sz w:val="32"/>
          <w:szCs w:val="32"/>
        </w:rPr>
        <w:t>参加培训</w:t>
      </w:r>
      <w:r>
        <w:rPr>
          <w:rFonts w:hint="eastAsia" w:ascii="方正仿宋_GBK" w:hAnsi="方正仿宋_GBK" w:eastAsia="方正仿宋_GBK" w:cs="方正仿宋_GBK"/>
          <w:color w:val="auto"/>
          <w:sz w:val="32"/>
          <w:szCs w:val="32"/>
          <w:lang w:val="en-US" w:eastAsia="zh-CN"/>
        </w:rPr>
        <w:t>2万元，采购办功耗材5万元</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目标1：通过制作宣传专题片、宣传短视频及微信公众号宣传，推进食品安全示范城市创建工作； 目标2：通过举办业务培训促进全州食品安全，提升群众对食品安全的满意度。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2023年上半年计划完成对</w:t>
      </w:r>
      <w:r>
        <w:rPr>
          <w:rFonts w:hint="eastAsia" w:ascii="方正仿宋_GBK" w:hAnsi="方正仿宋_GBK" w:eastAsia="方正仿宋_GBK" w:cs="方正仿宋_GBK"/>
          <w:sz w:val="32"/>
          <w:szCs w:val="32"/>
          <w:highlight w:val="none"/>
          <w:lang w:val="en-US" w:eastAsia="zh-CN"/>
        </w:rPr>
        <w:t>宣传视频及微信公众号的制作，开展食品安全系列宣传活动，提高群众对食品安全的认知 ；2023</w:t>
      </w:r>
      <w:r>
        <w:rPr>
          <w:rFonts w:hint="eastAsia" w:ascii="方正仿宋_GBK" w:hAnsi="方正仿宋_GBK" w:eastAsia="方正仿宋_GBK" w:cs="方正仿宋_GBK"/>
          <w:sz w:val="32"/>
          <w:szCs w:val="32"/>
          <w:lang w:val="en-US" w:eastAsia="zh-CN"/>
        </w:rPr>
        <w:t>年下半年计划</w:t>
      </w:r>
      <w:r>
        <w:rPr>
          <w:rFonts w:hint="eastAsia" w:ascii="方正仿宋_GBK" w:hAnsi="方正仿宋_GBK" w:eastAsia="方正仿宋_GBK" w:cs="方正仿宋_GBK"/>
          <w:sz w:val="32"/>
          <w:szCs w:val="32"/>
          <w:highlight w:val="none"/>
          <w:lang w:val="en-US" w:eastAsia="zh-CN"/>
        </w:rPr>
        <w:t>组织安排业务骨干外出交流学习，提高食品安全监管能力。</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（上年结转）巴州市场监管局食品安全工作经费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方正仿宋_GBK" w:hAnsi="方正仿宋_GBK" w:eastAsia="方正仿宋_GBK" w:cs="方正仿宋_GBK"/>
          <w:color w:val="auto"/>
          <w:sz w:val="32"/>
          <w:szCs w:val="32"/>
          <w:lang w:eastAsia="zh-CN"/>
        </w:rPr>
        <w:t>（上年结转）巴州市场监管局食品安全工作经费</w:t>
      </w:r>
      <w:r>
        <w:rPr>
          <w:rFonts w:hint="eastAsia" w:ascii="方正仿宋_GBK" w:hAnsi="方正仿宋_GBK" w:eastAsia="方正仿宋_GBK" w:cs="方正仿宋_GBK"/>
          <w:color w:val="auto"/>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本次评价指标中，既有定性指标又有定量指标，各类指标因考核内容不同和客观标准不同存在较大差异，因此核定具体指标时采用了比较法，具体评价方法如下：</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bCs/>
          <w:color w:val="000000"/>
          <w:spacing w:val="17"/>
          <w:sz w:val="32"/>
          <w:szCs w:val="32"/>
          <w:lang w:eastAsia="zh-CN"/>
        </w:rPr>
      </w:pPr>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，原因是：以预先制定的目标、计划、预算、定额等作为评价标准，将实际完成值与预定值对比，找出两者的差异，可以更好的反应业务实际开展情况，更准确的开展绩效评价。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7" w:name="_Toc68703833"/>
      <w:r>
        <w:rPr>
          <w:rFonts w:hint="eastAsia" w:ascii="方正楷体_GBK" w:hAnsi="方正楷体_GBK" w:eastAsia="方正楷体_GBK" w:cs="方正楷体_GBK"/>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前期准备。首先财审科牵头成立评价工作组；其次明确项目绩效目标，设计绩效评价指标体系并确定绩效评价方法；接着确定现场和非现场评价范围；最后制定评价实施方案并进行论证。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lang w:eastAsia="zh-CN"/>
        </w:rPr>
      </w:pPr>
      <w:bookmarkStart w:id="9" w:name="_Toc68703835"/>
      <w:r>
        <w:rPr>
          <w:rFonts w:hint="eastAsia" w:ascii="方正楷体_GBK" w:hAnsi="方正楷体_GBK" w:eastAsia="方正楷体_GBK" w:cs="方正楷体_GBK"/>
          <w:b w:val="0"/>
          <w:bCs w:val="0"/>
          <w:sz w:val="32"/>
          <w:szCs w:val="32"/>
        </w:rPr>
        <w:t>（一）综合评价情况</w:t>
      </w:r>
      <w:bookmarkEnd w:id="9"/>
      <w:r>
        <w:rPr>
          <w:rFonts w:hint="eastAsia" w:ascii="方正楷体_GBK" w:hAnsi="方正楷体_GBK" w:eastAsia="方正楷体_GBK" w:cs="方正楷体_GBK"/>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（上年结转）巴州市场监管局食品安全工作经费项目严格按照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总得分为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40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highlight w:val="none"/>
          <w:lang w:eastAsia="zh-CN"/>
        </w:rPr>
      </w:pP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二</w:t>
      </w: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2"/>
        </w:rPr>
      </w:pPr>
      <w:r>
        <w:rPr>
          <w:rFonts w:hint="eastAsia" w:ascii="方正仿宋_GBK" w:hAnsi="方正仿宋_GBK" w:eastAsia="方正仿宋_GBK" w:cs="方正仿宋_GBK"/>
          <w:color w:val="auto"/>
          <w:sz w:val="28"/>
          <w:szCs w:val="28"/>
          <w:lang w:eastAsia="zh-CN"/>
        </w:rPr>
        <w:t>（上年结转）巴州市场监管局食品安全工作经费</w:t>
      </w:r>
      <w:r>
        <w:rPr>
          <w:rFonts w:hint="eastAsia" w:ascii="方正仿宋_GBK" w:hAnsi="方正仿宋_GBK" w:eastAsia="方正仿宋_GBK" w:cs="方正仿宋_GBK"/>
          <w:color w:val="auto"/>
          <w:sz w:val="28"/>
          <w:szCs w:val="28"/>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2" w:name="_Toc68703838"/>
      <w:r>
        <w:rPr>
          <w:rFonts w:hint="eastAsia" w:ascii="方正楷体_GBK" w:hAnsi="方正楷体_GBK" w:eastAsia="方正楷体_GBK" w:cs="方正楷体_GBK"/>
          <w:b w:val="0"/>
          <w:bCs w:val="0"/>
          <w:sz w:val="32"/>
          <w:szCs w:val="32"/>
        </w:rPr>
        <w:t>（一）项目决策情况。</w:t>
      </w:r>
      <w:bookmarkEnd w:id="12"/>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bookmarkStart w:id="13" w:name="_Toc68703839"/>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FF0000"/>
          <w:sz w:val="32"/>
          <w:szCs w:val="32"/>
          <w:highlight w:val="none"/>
        </w:rPr>
      </w:pPr>
      <w:r>
        <w:rPr>
          <w:rFonts w:hint="eastAsia" w:ascii="方正仿宋_GBK" w:hAnsi="方正仿宋_GBK" w:eastAsia="方正仿宋_GBK" w:cs="方正仿宋_GBK"/>
          <w:color w:val="auto"/>
          <w:sz w:val="32"/>
          <w:szCs w:val="32"/>
        </w:rPr>
        <w:t>项目立项依据</w:t>
      </w:r>
      <w:r>
        <w:rPr>
          <w:rFonts w:hint="eastAsia" w:ascii="方正仿宋_GBK" w:hAnsi="方正仿宋_GBK" w:eastAsia="方正仿宋_GBK" w:cs="方正仿宋_GBK"/>
          <w:color w:val="auto"/>
          <w:sz w:val="32"/>
          <w:szCs w:val="32"/>
          <w:highlight w:val="none"/>
        </w:rPr>
        <w:t>国务院食品安全办于2021年11月20日印发《国务院食品安全办关于公布第四批国家食品安全示范创建推荐城市名单的通知》</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该项目立</w:t>
      </w:r>
      <w:r>
        <w:rPr>
          <w:rFonts w:hint="eastAsia" w:ascii="方正仿宋_GBK" w:hAnsi="方正仿宋_GBK" w:eastAsia="方正仿宋_GBK" w:cs="方正仿宋_GBK"/>
          <w:color w:val="auto"/>
          <w:sz w:val="32"/>
          <w:szCs w:val="32"/>
          <w:highlight w:val="none"/>
          <w:lang w:val="en-US" w:eastAsia="zh-CN"/>
        </w:rPr>
        <w:t>项符合国家相关法律法规及发展政策，符合行业规划要求，</w:t>
      </w:r>
      <w:r>
        <w:rPr>
          <w:rFonts w:hint="eastAsia" w:ascii="方正仿宋_GBK" w:hAnsi="方正仿宋_GBK" w:eastAsia="方正仿宋_GBK" w:cs="方正仿宋_GBK"/>
          <w:color w:val="auto"/>
          <w:sz w:val="32"/>
          <w:szCs w:val="32"/>
          <w:highlight w:val="none"/>
        </w:rPr>
        <w:t>与部门职责范围相符，属于部门履职所需</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属于公共财政支持范围</w:t>
      </w:r>
      <w:r>
        <w:rPr>
          <w:rFonts w:hint="eastAsia" w:ascii="方正仿宋_GBK" w:hAnsi="方正仿宋_GBK" w:eastAsia="方正仿宋_GBK" w:cs="方正仿宋_GBK"/>
          <w:color w:val="auto"/>
          <w:sz w:val="32"/>
          <w:szCs w:val="32"/>
          <w:highlight w:val="none"/>
          <w:lang w:eastAsia="zh-CN"/>
        </w:rPr>
        <w:t>，不与相关部门同类项目重复</w:t>
      </w:r>
      <w:r>
        <w:rPr>
          <w:rFonts w:hint="eastAsia" w:ascii="方正仿宋_GBK" w:hAnsi="方正仿宋_GBK" w:eastAsia="方正仿宋_GBK" w:cs="方正仿宋_GBK"/>
          <w:color w:val="auto"/>
          <w:sz w:val="32"/>
          <w:szCs w:val="32"/>
          <w:highlight w:val="none"/>
          <w:lang w:val="en-US" w:eastAsia="zh-CN"/>
        </w:rPr>
        <w:t>。</w:t>
      </w:r>
    </w:p>
    <w:p>
      <w:pPr>
        <w:pStyle w:val="2"/>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highlight w:val="none"/>
          <w:lang w:val="en-US" w:eastAsia="zh-CN" w:bidi="ar-SA"/>
        </w:rPr>
      </w:pPr>
      <w:r>
        <w:rPr>
          <w:rFonts w:hint="eastAsia" w:ascii="方正仿宋_GBK" w:hAnsi="方正仿宋_GBK" w:eastAsia="方正仿宋_GBK" w:cs="方正仿宋_GBK"/>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立项程序规范性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本</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w:t>
      </w:r>
      <w:bookmarkStart w:id="22" w:name="_GoBack"/>
      <w:bookmarkEnd w:id="22"/>
      <w:r>
        <w:rPr>
          <w:rFonts w:hint="eastAsia" w:ascii="方正仿宋_GBK" w:hAnsi="方正仿宋_GBK" w:eastAsia="方正仿宋_GBK" w:cs="方正仿宋_GBK"/>
          <w:sz w:val="32"/>
          <w:szCs w:val="32"/>
          <w:lang w:val="en-US" w:eastAsia="zh-CN"/>
        </w:rPr>
        <w:t>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pStyle w:val="2"/>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市场监管综合执法业务费项目设立了项目绩效目标，与</w:t>
      </w:r>
      <w:r>
        <w:rPr>
          <w:rFonts w:hint="eastAsia" w:ascii="方正仿宋_GBK" w:hAnsi="方正仿宋_GBK" w:eastAsia="方正仿宋_GBK" w:cs="方正仿宋_GBK"/>
          <w:color w:val="auto"/>
          <w:sz w:val="32"/>
          <w:szCs w:val="32"/>
          <w:highlight w:val="none"/>
          <w:lang w:eastAsia="zh-CN"/>
        </w:rPr>
        <w:t>举办</w:t>
      </w:r>
      <w:r>
        <w:rPr>
          <w:rFonts w:hint="eastAsia" w:ascii="方正仿宋_GBK" w:hAnsi="方正仿宋_GBK" w:eastAsia="方正仿宋_GBK" w:cs="方正仿宋_GBK"/>
          <w:color w:val="auto"/>
          <w:sz w:val="32"/>
          <w:szCs w:val="32"/>
          <w:highlight w:val="none"/>
        </w:rPr>
        <w:t>市场监管综合执法业务培训</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印刷</w:t>
      </w:r>
      <w:r>
        <w:rPr>
          <w:rFonts w:hint="eastAsia" w:ascii="方正仿宋_GBK" w:hAnsi="方正仿宋_GBK" w:eastAsia="方正仿宋_GBK" w:cs="方正仿宋_GBK"/>
          <w:color w:val="auto"/>
          <w:sz w:val="32"/>
          <w:szCs w:val="32"/>
          <w:highlight w:val="none"/>
          <w:lang w:eastAsia="zh-CN"/>
        </w:rPr>
        <w:t>资料</w:t>
      </w:r>
      <w:r>
        <w:rPr>
          <w:rFonts w:hint="eastAsia" w:ascii="方正仿宋_GBK" w:hAnsi="方正仿宋_GBK" w:eastAsia="方正仿宋_GBK" w:cs="方正仿宋_GBK"/>
          <w:color w:val="auto"/>
          <w:sz w:val="32"/>
          <w:szCs w:val="32"/>
          <w:highlight w:val="none"/>
        </w:rPr>
        <w:t>，制作宣传视频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购买办公用品</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委托第三方机构对全州9个县市食品安全工作开展公众满意度调查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申报立项地方标准发布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举办联谊活动次数</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配备执法制服</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进行121家针对生产、销售方面的商户进行产品质量检查工作，维护特种设备监管平台租赁特种设备业务网络</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rPr>
        <w:t>具有相关性，项目的预期产出效益和效果也均能符合正常的业绩水平，并且与预算确定的资金量相匹配。</w:t>
      </w:r>
    </w:p>
    <w:p>
      <w:pPr>
        <w:pStyle w:val="2"/>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highlight w:val="none"/>
        </w:rPr>
      </w:pPr>
      <w:bookmarkStart w:id="14" w:name="_Hlk68699917"/>
      <w:r>
        <w:rPr>
          <w:rFonts w:hint="eastAsia" w:ascii="方正仿宋_GBK" w:hAnsi="方正仿宋_GBK" w:eastAsia="方正仿宋_GBK" w:cs="方正仿宋_GBK"/>
          <w:color w:val="auto"/>
          <w:sz w:val="32"/>
          <w:szCs w:val="32"/>
        </w:rPr>
        <w:t>市场监管综合执法业务费项目将项目绩效目标细化分解为具体的绩效指标，一级指标共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82</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81</w:t>
      </w:r>
      <w:r>
        <w:rPr>
          <w:rFonts w:hint="eastAsia" w:ascii="方正仿宋_GBK" w:hAnsi="方正仿宋_GBK" w:eastAsia="方正仿宋_GBK" w:cs="方正仿宋_GBK"/>
          <w:color w:val="auto"/>
          <w:sz w:val="32"/>
          <w:szCs w:val="32"/>
        </w:rPr>
        <w:t>条，所有绩效指标均通过</w:t>
      </w:r>
      <w:r>
        <w:rPr>
          <w:rFonts w:hint="eastAsia" w:ascii="方正仿宋_GBK" w:hAnsi="方正仿宋_GBK" w:eastAsia="方正仿宋_GBK" w:cs="方正仿宋_GBK"/>
          <w:color w:val="auto"/>
          <w:sz w:val="32"/>
          <w:szCs w:val="32"/>
          <w:highlight w:val="none"/>
        </w:rPr>
        <w:t>清晰、可衡量的指标值予以体现，并且做到了与项目目标任务数相对应。</w:t>
      </w:r>
      <w:bookmarkEnd w:id="14"/>
    </w:p>
    <w:p>
      <w:pPr>
        <w:pStyle w:val="2"/>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kern w:val="2"/>
          <w:sz w:val="32"/>
          <w:szCs w:val="32"/>
          <w:highlight w:val="none"/>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5</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预算编制科学性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市场监管综合执法业务费预算编制经过科学论证，提供充分的测算依据佐证资料，预算内容与项目内容相匹配。项目工作任务相匹配。</w:t>
      </w:r>
    </w:p>
    <w:p>
      <w:pPr>
        <w:pStyle w:val="2"/>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6</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资金分配合理性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市场监管综合执法业务费资金分配额度与项目单位实际工作内容相适应，资金分配额度合理，资金分配依据充分。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kern w:val="2"/>
          <w:sz w:val="32"/>
          <w:szCs w:val="32"/>
          <w:highlight w:val="none"/>
          <w:lang w:val="en-US" w:eastAsia="zh-CN" w:bidi="ar-SA"/>
        </w:rPr>
      </w:pPr>
      <w:r>
        <w:rPr>
          <w:rFonts w:hint="eastAsia" w:ascii="方正仿宋_GBK" w:hAnsi="方正仿宋_GBK" w:eastAsia="方正仿宋_GBK" w:cs="方正仿宋_GBK"/>
          <w:b w:val="0"/>
          <w:bCs w:val="0"/>
          <w:kern w:val="2"/>
          <w:sz w:val="32"/>
          <w:szCs w:val="32"/>
          <w:highlight w:val="none"/>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（二）项目过程情况。</w:t>
      </w:r>
      <w:bookmarkEnd w:id="13"/>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35</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市场监督管理局财务管理办法》和《巴州市场监督管理局预算绩效目标管理办法》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：指标1：制作创建国家食品安全示范城市宣传短视频，指标值：&gt;=</w:t>
      </w:r>
      <w:r>
        <w:rPr>
          <w:rFonts w:hint="eastAsia" w:ascii="方正仿宋_GBK" w:hAnsi="方正仿宋_GBK" w:eastAsia="方正仿宋_GBK" w:cs="方正仿宋_GBK"/>
          <w:color w:val="auto"/>
          <w:sz w:val="32"/>
          <w:szCs w:val="32"/>
          <w:lang w:val="en-US" w:eastAsia="zh-CN"/>
        </w:rPr>
        <w:t>17</w:t>
      </w:r>
      <w:r>
        <w:rPr>
          <w:rFonts w:hint="eastAsia" w:ascii="方正仿宋_GBK" w:hAnsi="方正仿宋_GBK" w:eastAsia="方正仿宋_GBK" w:cs="方正仿宋_GBK"/>
          <w:color w:val="auto"/>
          <w:sz w:val="32"/>
          <w:szCs w:val="32"/>
        </w:rPr>
        <w:t>个，实际完成值</w:t>
      </w:r>
      <w:r>
        <w:rPr>
          <w:rFonts w:hint="eastAsia" w:ascii="方正仿宋_GBK" w:hAnsi="方正仿宋_GBK" w:eastAsia="方正仿宋_GBK" w:cs="方正仿宋_GBK"/>
          <w:color w:val="auto"/>
          <w:sz w:val="32"/>
          <w:szCs w:val="32"/>
          <w:lang w:val="en-US" w:eastAsia="zh-CN"/>
        </w:rPr>
        <w:t>17个</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%；指标2：微信公众号宣传期数，指标值&gt;=</w:t>
      </w:r>
      <w:r>
        <w:rPr>
          <w:rFonts w:hint="eastAsia" w:ascii="方正仿宋_GBK" w:hAnsi="方正仿宋_GBK" w:eastAsia="方正仿宋_GBK" w:cs="方正仿宋_GBK"/>
          <w:color w:val="auto"/>
          <w:sz w:val="32"/>
          <w:szCs w:val="32"/>
          <w:lang w:val="en-US" w:eastAsia="zh-CN"/>
        </w:rPr>
        <w:t>4期</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4期</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：购买办公耗材，指标值：&gt;=</w:t>
      </w:r>
      <w:r>
        <w:rPr>
          <w:rFonts w:hint="eastAsia" w:ascii="方正仿宋_GBK" w:hAnsi="方正仿宋_GBK" w:eastAsia="方正仿宋_GBK" w:cs="方正仿宋_GBK"/>
          <w:color w:val="auto"/>
          <w:sz w:val="32"/>
          <w:szCs w:val="32"/>
          <w:lang w:val="en-US" w:eastAsia="zh-CN"/>
        </w:rPr>
        <w:t>2批</w:t>
      </w:r>
      <w:r>
        <w:rPr>
          <w:rFonts w:hint="eastAsia" w:ascii="方正仿宋_GBK" w:hAnsi="方正仿宋_GBK" w:eastAsia="方正仿宋_GBK" w:cs="方正仿宋_GBK"/>
          <w:color w:val="auto"/>
          <w:sz w:val="32"/>
          <w:szCs w:val="32"/>
          <w:lang w:eastAsia="zh-CN"/>
        </w:rPr>
        <w:t>，实际完成值</w:t>
      </w:r>
      <w:r>
        <w:rPr>
          <w:rFonts w:hint="eastAsia" w:ascii="方正仿宋_GBK" w:hAnsi="方正仿宋_GBK" w:eastAsia="方正仿宋_GBK" w:cs="方正仿宋_GBK"/>
          <w:color w:val="auto"/>
          <w:sz w:val="32"/>
          <w:szCs w:val="32"/>
          <w:lang w:val="en-US" w:eastAsia="zh-CN"/>
        </w:rPr>
        <w:t>2批</w:t>
      </w:r>
      <w:r>
        <w:rPr>
          <w:rFonts w:hint="eastAsia" w:ascii="方正仿宋_GBK" w:hAnsi="方正仿宋_GBK" w:eastAsia="方正仿宋_GBK" w:cs="方正仿宋_GBK"/>
          <w:color w:val="auto"/>
          <w:sz w:val="32"/>
          <w:szCs w:val="32"/>
          <w:lang w:eastAsia="zh-CN"/>
        </w:rPr>
        <w:t>，指标完成率100.00%</w:t>
      </w:r>
      <w:r>
        <w:rPr>
          <w:rFonts w:hint="eastAsia" w:ascii="方正仿宋_GBK" w:hAnsi="方正仿宋_GBK" w:eastAsia="方正仿宋_GBK" w:cs="方正仿宋_GBK"/>
          <w:color w:val="auto"/>
          <w:sz w:val="32"/>
          <w:szCs w:val="32"/>
          <w:lang w:val="en-US" w:eastAsia="zh-CN"/>
        </w:rPr>
        <w:t>；指标4：参加培训学习，指标值：&gt;=2次，实际完成值3次，指标完成率150.00%，偏差原因：比实际多参加了一次外出学习，在编报绩效目标时，精准设置指标值；；指标5：制作户外宣传大牌，指标值：=1个，实际完成值1个，指标完成率100.00%；指标6：投放LED大屏宣传，指标值：&gt;=4个，实际完成值4个，指标完成率100.00%</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质量指标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：指标1：办公耗材验收合格率，指标值：&gt;=9</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105.26</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，偏差原因：年初设置质量指标较为保守，经过验收办公耗材质量合格，造成偏差</w:t>
      </w:r>
      <w:r>
        <w:rPr>
          <w:rFonts w:hint="eastAsia" w:ascii="方正仿宋_GBK" w:hAnsi="方正仿宋_GBK" w:eastAsia="方正仿宋_GBK" w:cs="方正仿宋_GBK"/>
          <w:color w:val="auto"/>
          <w:sz w:val="32"/>
          <w:szCs w:val="32"/>
        </w:rPr>
        <w:t>；指标2：制作短视频合格率，指标值：&gt;=95%，实际完成值100%，指标完成率105.26%</w:t>
      </w:r>
      <w:r>
        <w:rPr>
          <w:rFonts w:hint="eastAsia" w:ascii="方正仿宋_GBK" w:hAnsi="方正仿宋_GBK" w:eastAsia="方正仿宋_GBK" w:cs="方正仿宋_GBK"/>
          <w:color w:val="auto"/>
          <w:sz w:val="32"/>
          <w:szCs w:val="32"/>
          <w:lang w:eastAsia="zh-CN"/>
        </w:rPr>
        <w:t>，偏差原因：年初设置质量指标较为保守，经过验收</w:t>
      </w:r>
      <w:r>
        <w:rPr>
          <w:rFonts w:hint="eastAsia" w:ascii="方正仿宋_GBK" w:hAnsi="方正仿宋_GBK" w:eastAsia="方正仿宋_GBK" w:cs="方正仿宋_GBK"/>
          <w:color w:val="auto"/>
          <w:sz w:val="32"/>
          <w:szCs w:val="32"/>
        </w:rPr>
        <w:t>短视频</w:t>
      </w:r>
      <w:r>
        <w:rPr>
          <w:rFonts w:hint="eastAsia" w:ascii="方正仿宋_GBK" w:hAnsi="方正仿宋_GBK" w:eastAsia="方正仿宋_GBK" w:cs="方正仿宋_GBK"/>
          <w:color w:val="auto"/>
          <w:sz w:val="32"/>
          <w:szCs w:val="32"/>
          <w:lang w:eastAsia="zh-CN"/>
        </w:rPr>
        <w:t>质量合格，造成偏差；</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：微信公众号宣传材料合格率，指标值：&gt;=95%，实际完成值100%，指标完成率105.26%</w:t>
      </w:r>
      <w:r>
        <w:rPr>
          <w:rFonts w:hint="eastAsia" w:ascii="方正仿宋_GBK" w:hAnsi="方正仿宋_GBK" w:eastAsia="方正仿宋_GBK" w:cs="方正仿宋_GBK"/>
          <w:color w:val="auto"/>
          <w:sz w:val="32"/>
          <w:szCs w:val="32"/>
          <w:lang w:eastAsia="zh-CN"/>
        </w:rPr>
        <w:t>，偏差原因：年初设置质量指标较为保守，经过验收微信公众号宣传材料质量合格，造成偏差。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：指标1：制作宣传短视频按时完成率：&gt;=9</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%，实际完成值100%，指标完成率1</w:t>
      </w:r>
      <w:r>
        <w:rPr>
          <w:rFonts w:hint="eastAsia" w:ascii="方正仿宋_GBK" w:hAnsi="方正仿宋_GBK" w:eastAsia="方正仿宋_GBK" w:cs="方正仿宋_GBK"/>
          <w:color w:val="auto"/>
          <w:sz w:val="32"/>
          <w:szCs w:val="32"/>
          <w:lang w:val="en-US" w:eastAsia="zh-CN"/>
        </w:rPr>
        <w:t>11.11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，偏差原因：年初设置</w:t>
      </w:r>
      <w:r>
        <w:rPr>
          <w:rFonts w:hint="eastAsia" w:ascii="方正仿宋_GBK" w:hAnsi="方正仿宋_GBK" w:eastAsia="方正仿宋_GBK" w:cs="方正仿宋_GBK"/>
          <w:color w:val="auto"/>
          <w:sz w:val="32"/>
          <w:szCs w:val="32"/>
          <w:lang w:val="en-US" w:eastAsia="zh-CN"/>
        </w:rPr>
        <w:t>时效</w:t>
      </w:r>
      <w:r>
        <w:rPr>
          <w:rFonts w:hint="eastAsia" w:ascii="方正仿宋_GBK" w:hAnsi="方正仿宋_GBK" w:eastAsia="方正仿宋_GBK" w:cs="方正仿宋_GBK"/>
          <w:color w:val="auto"/>
          <w:sz w:val="32"/>
          <w:szCs w:val="32"/>
          <w:lang w:eastAsia="zh-CN"/>
        </w:rPr>
        <w:t>指标偏低，本年完成较好，造成偏差</w:t>
      </w:r>
      <w:r>
        <w:rPr>
          <w:rFonts w:hint="eastAsia" w:ascii="方正仿宋_GBK" w:hAnsi="方正仿宋_GBK" w:eastAsia="方正仿宋_GBK" w:cs="方正仿宋_GBK"/>
          <w:color w:val="auto"/>
          <w:sz w:val="32"/>
          <w:szCs w:val="32"/>
        </w:rPr>
        <w:t>；指标2：制作微信公众号按时完成率，指标值：&gt;=95%，实际完成值100%，指标完成率105.26%，偏差原因：年初设置时效指标偏低，本年完成较好，造成偏差；指标3：采购办公耗材完成时间，指标值：2023年11月30日，实际完成值2023年</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月</w:t>
      </w:r>
      <w:r>
        <w:rPr>
          <w:rFonts w:hint="eastAsia" w:ascii="方正仿宋_GBK" w:hAnsi="方正仿宋_GBK" w:eastAsia="方正仿宋_GBK" w:cs="方正仿宋_GBK"/>
          <w:color w:val="auto"/>
          <w:sz w:val="32"/>
          <w:szCs w:val="32"/>
          <w:lang w:val="en-US" w:eastAsia="zh-CN"/>
        </w:rPr>
        <w:t>8</w:t>
      </w:r>
      <w:r>
        <w:rPr>
          <w:rFonts w:hint="eastAsia" w:ascii="方正仿宋_GBK" w:hAnsi="方正仿宋_GBK" w:eastAsia="方正仿宋_GBK" w:cs="方正仿宋_GBK"/>
          <w:color w:val="auto"/>
          <w:sz w:val="32"/>
          <w:szCs w:val="32"/>
        </w:rPr>
        <w:t>日，指标完成率10</w:t>
      </w:r>
      <w:r>
        <w:rPr>
          <w:rFonts w:hint="eastAsia" w:ascii="方正仿宋_GBK" w:hAnsi="方正仿宋_GBK" w:eastAsia="方正仿宋_GBK" w:cs="方正仿宋_GBK"/>
          <w:color w:val="auto"/>
          <w:sz w:val="32"/>
          <w:szCs w:val="32"/>
          <w:lang w:val="en-US" w:eastAsia="zh-CN"/>
        </w:rPr>
        <w:t>0.00</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4.经济成本指标完成情况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rPr>
        <w:t>指标1：参加培训成本，指标值：&lt;=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2万元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：制作微信公众号成本，指标值：&lt;=</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：制作短视频成本，指标值：&lt;=</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11万元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：制作户外宣传大牌成本，指标值：&lt;=</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4万元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：LED大屏投放成本，指标值：&lt;=</w:t>
      </w:r>
      <w:r>
        <w:rPr>
          <w:rFonts w:hint="eastAsia" w:ascii="方正仿宋_GBK" w:hAnsi="方正仿宋_GBK" w:eastAsia="方正仿宋_GBK" w:cs="方正仿宋_GBK"/>
          <w:color w:val="auto"/>
          <w:sz w:val="32"/>
          <w:szCs w:val="32"/>
          <w:lang w:val="en-US" w:eastAsia="zh-CN"/>
        </w:rPr>
        <w:t>12</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12</w:t>
      </w:r>
      <w:r>
        <w:rPr>
          <w:rFonts w:hint="eastAsia" w:ascii="方正仿宋_GBK" w:hAnsi="方正仿宋_GBK" w:eastAsia="方正仿宋_GBK" w:cs="方正仿宋_GBK"/>
          <w:color w:val="auto"/>
          <w:sz w:val="32"/>
          <w:szCs w:val="32"/>
        </w:rPr>
        <w:t>万元，指标完成率100.00%</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：采购办公耗材成本，指标值：&lt;=</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5万元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16" w:name="_Toc68703841"/>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四</w:t>
      </w:r>
      <w:r>
        <w:rPr>
          <w:rFonts w:hint="eastAsia" w:ascii="方正仿宋_GBK" w:hAnsi="方正仿宋_GBK" w:eastAsia="方正仿宋_GBK" w:cs="方正仿宋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1.经济效益指标完成情况：指标1：办公耗材利用率，指标值：&gt;=90%，实际完成值100%，指标完成率111.11%，偏差原因：年初设置经济效益指标偏低，本年完成较好，造成偏差；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社会效益指标</w:t>
      </w:r>
      <w:r>
        <w:rPr>
          <w:rFonts w:hint="eastAsia" w:ascii="方正仿宋_GBK" w:hAnsi="方正仿宋_GBK" w:eastAsia="方正仿宋_GBK" w:cs="方正仿宋_GBK"/>
          <w:color w:val="auto"/>
          <w:sz w:val="32"/>
          <w:szCs w:val="32"/>
          <w:highlight w:val="none"/>
          <w:lang w:eastAsia="zh-CN"/>
        </w:rPr>
        <w:t>完成情况</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rPr>
        <w:t>指标1：国家食品安全示范城市创建工作知晓率，指标值：&gt;=</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0%，实际完成值</w:t>
      </w:r>
      <w:r>
        <w:rPr>
          <w:rFonts w:hint="eastAsia" w:ascii="方正仿宋_GBK" w:hAnsi="方正仿宋_GBK" w:eastAsia="方正仿宋_GBK" w:cs="方正仿宋_GBK"/>
          <w:color w:val="auto"/>
          <w:sz w:val="32"/>
          <w:szCs w:val="32"/>
          <w:lang w:val="en-US" w:eastAsia="zh-CN"/>
        </w:rPr>
        <w:t>85.77%</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122.53</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偏差原因：年初设置的知晓率值偏低造成偏差，在编报绩效目标时，精准设置指标值</w:t>
      </w:r>
      <w:r>
        <w:rPr>
          <w:rFonts w:hint="eastAsia" w:ascii="方正仿宋_GBK" w:hAnsi="方正仿宋_GBK" w:eastAsia="方正仿宋_GBK" w:cs="方正仿宋_GBK"/>
          <w:color w:val="auto"/>
          <w:sz w:val="32"/>
          <w:szCs w:val="32"/>
        </w:rPr>
        <w:t>；指标2：提高食品安全社会共治能力，指标值：稳步提升，实际完成值</w:t>
      </w:r>
      <w:r>
        <w:rPr>
          <w:rFonts w:hint="eastAsia" w:ascii="方正仿宋_GBK" w:hAnsi="方正仿宋_GBK" w:eastAsia="方正仿宋_GBK" w:cs="方正仿宋_GBK"/>
          <w:color w:val="auto"/>
          <w:sz w:val="32"/>
          <w:szCs w:val="32"/>
          <w:lang w:val="en-US" w:eastAsia="zh-CN"/>
        </w:rPr>
        <w:t>达成目标</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完成情况分析</w:t>
      </w:r>
      <w:r>
        <w:rPr>
          <w:rFonts w:hint="eastAsia" w:ascii="方正仿宋_GBK" w:hAnsi="方正仿宋_GBK" w:eastAsia="方正仿宋_GBK" w:cs="方正仿宋_GBK"/>
          <w:color w:val="auto"/>
          <w:sz w:val="32"/>
          <w:szCs w:val="32"/>
          <w:highlight w:val="none"/>
        </w:rPr>
        <w:t>：指标1：培训人员满意度，指标值：&gt;=90%，实际完成值</w:t>
      </w:r>
      <w:r>
        <w:rPr>
          <w:rFonts w:hint="eastAsia" w:ascii="方正仿宋_GBK" w:hAnsi="方正仿宋_GBK" w:eastAsia="方正仿宋_GBK" w:cs="方正仿宋_GBK"/>
          <w:color w:val="auto"/>
          <w:sz w:val="32"/>
          <w:szCs w:val="32"/>
          <w:highlight w:val="none"/>
          <w:lang w:val="en-US" w:eastAsia="zh-CN"/>
        </w:rPr>
        <w:t>100.00</w:t>
      </w:r>
      <w:r>
        <w:rPr>
          <w:rFonts w:hint="eastAsia" w:ascii="方正仿宋_GBK" w:hAnsi="方正仿宋_GBK" w:eastAsia="方正仿宋_GBK" w:cs="方正仿宋_GBK"/>
          <w:color w:val="auto"/>
          <w:sz w:val="32"/>
          <w:szCs w:val="32"/>
          <w:highlight w:val="none"/>
        </w:rPr>
        <w:t>%，指标完成率1</w:t>
      </w:r>
      <w:r>
        <w:rPr>
          <w:rFonts w:hint="eastAsia" w:ascii="方正仿宋_GBK" w:hAnsi="方正仿宋_GBK" w:eastAsia="方正仿宋_GBK" w:cs="方正仿宋_GBK"/>
          <w:color w:val="auto"/>
          <w:sz w:val="32"/>
          <w:szCs w:val="32"/>
          <w:highlight w:val="none"/>
          <w:lang w:val="en-US" w:eastAsia="zh-CN"/>
        </w:rPr>
        <w:t>11.11</w:t>
      </w:r>
      <w:r>
        <w:rPr>
          <w:rFonts w:hint="eastAsia" w:ascii="方正仿宋_GBK" w:hAnsi="方正仿宋_GBK" w:eastAsia="方正仿宋_GBK" w:cs="方正仿宋_GBK"/>
          <w:color w:val="auto"/>
          <w:sz w:val="32"/>
          <w:szCs w:val="32"/>
          <w:highlight w:val="none"/>
        </w:rPr>
        <w:t>%，偏差原因：年初设置</w:t>
      </w:r>
      <w:r>
        <w:rPr>
          <w:rFonts w:hint="eastAsia" w:ascii="方正仿宋_GBK" w:hAnsi="方正仿宋_GBK" w:eastAsia="方正仿宋_GBK" w:cs="方正仿宋_GBK"/>
          <w:color w:val="auto"/>
          <w:sz w:val="32"/>
          <w:szCs w:val="32"/>
          <w:highlight w:val="none"/>
          <w:lang w:val="en-US" w:eastAsia="zh-CN"/>
        </w:rPr>
        <w:t>满意度</w:t>
      </w:r>
      <w:r>
        <w:rPr>
          <w:rFonts w:hint="eastAsia" w:ascii="方正仿宋_GBK" w:hAnsi="方正仿宋_GBK" w:eastAsia="方正仿宋_GBK" w:cs="方正仿宋_GBK"/>
          <w:color w:val="auto"/>
          <w:sz w:val="32"/>
          <w:szCs w:val="32"/>
          <w:highlight w:val="none"/>
        </w:rPr>
        <w:t>指标偏低，本年完成较好，造成偏差</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：群众满意度，指标值：&gt;=9</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91.55%</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101.72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，，偏差原因：年初设置</w:t>
      </w:r>
      <w:r>
        <w:rPr>
          <w:rFonts w:hint="eastAsia" w:ascii="方正仿宋_GBK" w:hAnsi="方正仿宋_GBK" w:eastAsia="方正仿宋_GBK" w:cs="方正仿宋_GBK"/>
          <w:color w:val="auto"/>
          <w:sz w:val="32"/>
          <w:szCs w:val="32"/>
          <w:lang w:val="en-US" w:eastAsia="zh-CN"/>
        </w:rPr>
        <w:t>满意度</w:t>
      </w:r>
      <w:r>
        <w:rPr>
          <w:rFonts w:hint="eastAsia" w:ascii="方正仿宋_GBK" w:hAnsi="方正仿宋_GBK" w:eastAsia="方正仿宋_GBK" w:cs="方正仿宋_GBK"/>
          <w:color w:val="auto"/>
          <w:sz w:val="32"/>
          <w:szCs w:val="32"/>
          <w:lang w:eastAsia="zh-CN"/>
        </w:rPr>
        <w:t>指标偏低，本年完成较好，造成偏差。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仿宋_GBK" w:hAnsi="方正仿宋_GBK" w:eastAsia="方正仿宋_GBK" w:cs="方正仿宋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（上年结转）巴州市场监管局食品安全工作经费</w:t>
      </w:r>
      <w:r>
        <w:rPr>
          <w:rFonts w:hint="eastAsia" w:ascii="方正仿宋_GBK" w:hAnsi="方正仿宋_GBK" w:eastAsia="方正仿宋_GBK" w:cs="方正仿宋_GBK"/>
          <w:color w:val="auto"/>
          <w:sz w:val="32"/>
          <w:szCs w:val="32"/>
          <w:highlight w:val="none"/>
        </w:rPr>
        <w:t>项目年初预算</w:t>
      </w:r>
      <w:r>
        <w:rPr>
          <w:rFonts w:hint="eastAsia" w:ascii="方正仿宋_GBK" w:hAnsi="方正仿宋_GBK" w:eastAsia="方正仿宋_GBK" w:cs="方正仿宋_GBK"/>
          <w:color w:val="auto"/>
          <w:sz w:val="32"/>
          <w:szCs w:val="32"/>
          <w:highlight w:val="none"/>
          <w:lang w:val="en-US" w:eastAsia="zh-CN"/>
        </w:rPr>
        <w:t>35</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35</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35</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%，项目绩效指标总体完成率为</w:t>
      </w:r>
      <w:r>
        <w:rPr>
          <w:rFonts w:hint="eastAsia" w:ascii="方正仿宋_GBK" w:hAnsi="方正仿宋_GBK" w:eastAsia="方正仿宋_GBK" w:cs="方正仿宋_GBK"/>
          <w:color w:val="auto"/>
          <w:sz w:val="32"/>
          <w:szCs w:val="32"/>
          <w:highlight w:val="none"/>
          <w:lang w:val="en-US" w:eastAsia="zh-CN"/>
        </w:rPr>
        <w:t>105.34</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5.34</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val="en-US" w:eastAsia="zh-CN"/>
        </w:rPr>
        <w:t>年初设置的数量指标，质量指标，时效指标和满意度指标绩效目标值偏低，项目实际完成较好，造成偏差；</w:t>
      </w:r>
      <w:r>
        <w:rPr>
          <w:rFonts w:hint="eastAsia" w:ascii="方正仿宋_GBK" w:hAnsi="方正仿宋_GBK" w:eastAsia="方正仿宋_GBK" w:cs="方正仿宋_GBK"/>
          <w:color w:val="auto"/>
          <w:sz w:val="32"/>
          <w:szCs w:val="32"/>
          <w:highlight w:val="none"/>
          <w:lang w:eastAsia="zh-Hans"/>
        </w:rPr>
        <w:t>改进</w:t>
      </w:r>
      <w:r>
        <w:rPr>
          <w:rFonts w:hint="eastAsia" w:ascii="方正仿宋_GBK" w:hAnsi="方正仿宋_GBK" w:eastAsia="方正仿宋_GBK" w:cs="方正仿宋_GBK"/>
          <w:color w:val="auto"/>
          <w:sz w:val="32"/>
          <w:szCs w:val="32"/>
          <w:highlight w:val="none"/>
        </w:rPr>
        <w:t>措施</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下年精准设置绩效目标值</w:t>
      </w:r>
      <w:r>
        <w:rPr>
          <w:rFonts w:hint="eastAsia" w:ascii="方正仿宋_GBK" w:hAnsi="方正仿宋_GBK" w:eastAsia="方正仿宋_GBK" w:cs="方正仿宋_GBK"/>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六</w:t>
      </w:r>
      <w:r>
        <w:rPr>
          <w:rFonts w:hint="eastAsia" w:ascii="方正仿宋_GBK" w:hAnsi="方正仿宋_GBK" w:eastAsia="方正仿宋_GBK" w:cs="方正仿宋_GBK"/>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8" w:name="_Toc68703843"/>
      <w:r>
        <w:rPr>
          <w:rFonts w:hint="eastAsia" w:ascii="方正仿宋_GBK" w:hAnsi="方正仿宋_GBK" w:eastAsia="方正仿宋_GBK" w:cs="方正仿宋_GBK"/>
          <w:b w:val="0"/>
          <w:bCs w:val="0"/>
          <w:color w:val="auto"/>
          <w:sz w:val="32"/>
          <w:szCs w:val="32"/>
        </w:rPr>
        <w:t>（一）主要经验及做法</w:t>
      </w:r>
      <w:bookmarkEnd w:id="18"/>
    </w:p>
    <w:p>
      <w:pPr>
        <w:pStyle w:val="2"/>
        <w:spacing w:before="0" w:after="0" w:line="560" w:lineRule="exact"/>
        <w:ind w:firstLine="640" w:firstLineChars="200"/>
        <w:jc w:val="left"/>
        <w:rPr>
          <w:rFonts w:hint="eastAsia" w:ascii="方正仿宋_GBK" w:hAnsi="方正仿宋_GBK" w:eastAsia="方正仿宋_GBK" w:cs="方正仿宋_GBK"/>
          <w:b w:val="0"/>
          <w:bCs w:val="0"/>
          <w:color w:val="auto"/>
          <w:kern w:val="2"/>
          <w:sz w:val="32"/>
          <w:szCs w:val="32"/>
        </w:rPr>
      </w:pPr>
      <w:bookmarkStart w:id="19" w:name="_Toc68703844"/>
      <w:r>
        <w:rPr>
          <w:rFonts w:hint="eastAsia" w:ascii="方正仿宋_GBK" w:hAnsi="方正仿宋_GBK" w:eastAsia="方正仿宋_GBK" w:cs="方正仿宋_GBK"/>
          <w:b w:val="0"/>
          <w:bCs w:val="0"/>
          <w:color w:val="auto"/>
          <w:kern w:val="2"/>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bookmarkStart w:id="20" w:name="_Toc68703845"/>
      <w:r>
        <w:rPr>
          <w:rFonts w:hint="eastAsia" w:ascii="方正仿宋_GBK" w:hAnsi="方正仿宋_GBK" w:eastAsia="方正仿宋_GBK" w:cs="方正仿宋_GBK"/>
          <w:color w:val="auto"/>
          <w:sz w:val="32"/>
          <w:szCs w:val="32"/>
          <w:highlight w:val="none"/>
          <w:lang w:val="en-US" w:eastAsia="zh-CN"/>
        </w:rPr>
        <w:t>新的财政财务改革快、要求高，工作密度大又集中，单位财务人员人员知识结构专业化和业务能力提升不能适应新要求、特别是预算项目绩效管理人员对本工作的重视度不够，部分项目预算执行率低、绩效指标偏差大灯问题突出，呈现单位全面实施预算绩效管理工作水平不高。部分管理环节还不够严密，制度落实督导需要内部控制制度落实监管部门持续跟进和督导责任到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lang w:val="en-US" w:eastAsia="zh-CN"/>
        </w:rPr>
        <w:t>七</w:t>
      </w:r>
      <w:r>
        <w:rPr>
          <w:rFonts w:hint="eastAsia" w:ascii="方正仿宋_GBK" w:hAnsi="方正仿宋_GBK" w:eastAsia="方正仿宋_GBK" w:cs="方正仿宋_GBK"/>
          <w:b/>
          <w:bCs/>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sz w:val="32"/>
          <w:szCs w:val="32"/>
        </w:rPr>
      </w:pPr>
      <w:bookmarkStart w:id="21" w:name="_Toc68703846"/>
      <w:r>
        <w:rPr>
          <w:rFonts w:hint="eastAsia" w:ascii="方正仿宋_GBK" w:hAnsi="方正仿宋_GBK" w:eastAsia="方正仿宋_GBK" w:cs="方正仿宋_GBK"/>
          <w:sz w:val="32"/>
          <w:szCs w:val="32"/>
          <w:lang w:val="en-US" w:eastAsia="zh-CN"/>
        </w:rPr>
        <w:t>八</w:t>
      </w:r>
      <w:r>
        <w:rPr>
          <w:rFonts w:hint="eastAsia" w:ascii="方正仿宋_GBK" w:hAnsi="方正仿宋_GBK" w:eastAsia="方正仿宋_GBK" w:cs="方正仿宋_GBK"/>
          <w:sz w:val="32"/>
          <w:szCs w:val="32"/>
        </w:rPr>
        <w:t>、其他需要说明的问题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FE632E"/>
    <w:rsid w:val="05227DA5"/>
    <w:rsid w:val="08D20D13"/>
    <w:rsid w:val="0C4D0F1B"/>
    <w:rsid w:val="0F2A6BF7"/>
    <w:rsid w:val="149D72C0"/>
    <w:rsid w:val="193445F1"/>
    <w:rsid w:val="1D3701FE"/>
    <w:rsid w:val="1D723F37"/>
    <w:rsid w:val="1D785367"/>
    <w:rsid w:val="1F4E4E8F"/>
    <w:rsid w:val="1F5F588E"/>
    <w:rsid w:val="29B50B69"/>
    <w:rsid w:val="3165254F"/>
    <w:rsid w:val="32AE0DEC"/>
    <w:rsid w:val="36B72533"/>
    <w:rsid w:val="4057649F"/>
    <w:rsid w:val="43182414"/>
    <w:rsid w:val="46507BB3"/>
    <w:rsid w:val="4A7C25BE"/>
    <w:rsid w:val="4ADD1BD8"/>
    <w:rsid w:val="4C22332E"/>
    <w:rsid w:val="4F5D1109"/>
    <w:rsid w:val="53193C5A"/>
    <w:rsid w:val="56796849"/>
    <w:rsid w:val="589C3A86"/>
    <w:rsid w:val="5DA95371"/>
    <w:rsid w:val="5F3419CF"/>
    <w:rsid w:val="68F11999"/>
    <w:rsid w:val="6B990AD2"/>
    <w:rsid w:val="6F3D2D8B"/>
    <w:rsid w:val="70030F17"/>
    <w:rsid w:val="74955DE0"/>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next w:val="1"/>
    <w:qFormat/>
    <w:uiPriority w:val="0"/>
    <w:pPr>
      <w:snapToGrid w:val="0"/>
      <w:spacing w:line="560" w:lineRule="exact"/>
      <w:jc w:val="center"/>
    </w:pPr>
    <w:rPr>
      <w:rFonts w:ascii="宋体" w:eastAsia="宋体"/>
      <w:b/>
      <w:sz w:val="44"/>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2024-05-13T09:20:41Z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