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800A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65A458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F6746FF">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C14B983">
      <w:pPr>
        <w:pageBreakBefore w:val="0"/>
        <w:kinsoku/>
        <w:wordWrap/>
        <w:overflowPunct/>
        <w:topLinePunct w:val="0"/>
        <w:autoSpaceDE/>
        <w:autoSpaceDN/>
        <w:bidi w:val="0"/>
        <w:adjustRightInd/>
        <w:snapToGrid/>
        <w:spacing w:line="560" w:lineRule="exact"/>
        <w:ind w:firstLine="1566" w:firstLineChars="300"/>
        <w:jc w:val="both"/>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7759C09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D60AFDA">
      <w:pPr>
        <w:pageBreakBefore w:val="0"/>
        <w:widowControl/>
        <w:kinsoku/>
        <w:wordWrap/>
        <w:overflowPunct/>
        <w:topLinePunct w:val="0"/>
        <w:autoSpaceDE/>
        <w:autoSpaceDN/>
        <w:bidi w:val="0"/>
        <w:adjustRightInd/>
        <w:snapToGrid/>
        <w:spacing w:line="560" w:lineRule="exact"/>
        <w:ind w:firstLine="2880" w:firstLineChars="800"/>
        <w:jc w:val="both"/>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1D22A7E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5929A8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973CD4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593F0B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2076E1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1A3E37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b w:val="0"/>
          <w:bCs w:val="0"/>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val="0"/>
          <w:bCs w:val="0"/>
          <w:color w:val="000000"/>
          <w:kern w:val="0"/>
          <w:sz w:val="32"/>
          <w:szCs w:val="32"/>
        </w:rPr>
        <w:t>开都河—孔雀河流域人工影响天气能力提升项目建设资金（巴音布鲁克山区空中水资源开发技术研究与应用）</w:t>
      </w:r>
    </w:p>
    <w:p w14:paraId="1B44A02E">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b w:val="0"/>
          <w:bCs w:val="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val="0"/>
          <w:bCs w:val="0"/>
          <w:color w:val="000000"/>
          <w:kern w:val="0"/>
          <w:sz w:val="32"/>
          <w:szCs w:val="32"/>
          <w:lang w:val="en-US" w:eastAsia="zh-CN"/>
        </w:rPr>
        <w:t>新疆巴州人工影响天气办公室</w:t>
      </w:r>
    </w:p>
    <w:p w14:paraId="286C521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b w:val="0"/>
          <w:bCs w:val="0"/>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val="0"/>
          <w:bCs w:val="0"/>
          <w:color w:val="000000"/>
          <w:kern w:val="0"/>
          <w:sz w:val="32"/>
          <w:szCs w:val="32"/>
          <w:lang w:val="en-US" w:eastAsia="zh-CN"/>
        </w:rPr>
        <w:t>新疆巴州人工影响天气</w:t>
      </w:r>
      <w:bookmarkStart w:id="21" w:name="_GoBack"/>
      <w:r>
        <w:rPr>
          <w:rFonts w:hint="eastAsia" w:ascii="宋体" w:hAnsi="宋体" w:eastAsia="宋体" w:cs="仿宋_GB2312"/>
          <w:b w:val="0"/>
          <w:bCs w:val="0"/>
          <w:color w:val="000000"/>
          <w:kern w:val="0"/>
          <w:sz w:val="32"/>
          <w:szCs w:val="32"/>
          <w:lang w:val="en-US" w:eastAsia="zh-CN"/>
        </w:rPr>
        <w:t>办公室</w:t>
      </w:r>
    </w:p>
    <w:bookmarkEnd w:id="21"/>
    <w:p w14:paraId="64BE889D">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highlight w:val="green"/>
          <w:lang w:val="en-US" w:eastAsia="zh-CN"/>
        </w:rPr>
      </w:pPr>
      <w:r>
        <w:rPr>
          <w:rFonts w:hint="eastAsia" w:ascii="宋体" w:hAnsi="宋体" w:eastAsia="宋体" w:cs="仿宋_GB2312"/>
          <w:b/>
          <w:bCs/>
          <w:color w:val="000000"/>
          <w:kern w:val="0"/>
          <w:sz w:val="32"/>
          <w:szCs w:val="32"/>
        </w:rPr>
        <w:t>项目</w:t>
      </w:r>
      <w:r>
        <w:rPr>
          <w:rFonts w:hint="eastAsia" w:ascii="宋体" w:hAnsi="宋体" w:eastAsia="宋体" w:cs="仿宋_GB2312"/>
          <w:b/>
          <w:bCs/>
          <w:color w:val="000000"/>
          <w:kern w:val="0"/>
          <w:sz w:val="32"/>
          <w:szCs w:val="32"/>
          <w:highlight w:val="none"/>
        </w:rPr>
        <w:t>负责人（签章）：</w:t>
      </w:r>
      <w:r>
        <w:rPr>
          <w:rFonts w:hint="eastAsia" w:ascii="宋体" w:hAnsi="宋体" w:eastAsia="宋体" w:cs="仿宋_GB2312"/>
          <w:b/>
          <w:bCs/>
          <w:color w:val="000000"/>
          <w:kern w:val="0"/>
          <w:sz w:val="32"/>
          <w:szCs w:val="32"/>
          <w:highlight w:val="none"/>
          <w:lang w:eastAsia="zh-CN"/>
        </w:rPr>
        <w:t>李刚</w:t>
      </w:r>
    </w:p>
    <w:p w14:paraId="4FCC3BF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11</w:t>
      </w:r>
      <w:r>
        <w:rPr>
          <w:rFonts w:hint="eastAsia" w:ascii="宋体" w:hAnsi="宋体" w:eastAsia="宋体" w:cs="仿宋_GB2312"/>
          <w:color w:val="000000"/>
          <w:kern w:val="0"/>
          <w:sz w:val="32"/>
          <w:szCs w:val="32"/>
        </w:rPr>
        <w:t>日</w:t>
      </w:r>
    </w:p>
    <w:p w14:paraId="27BD49CA">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69B161F5">
      <w:pPr>
        <w:pageBreakBefore w:val="0"/>
        <w:kinsoku/>
        <w:wordWrap/>
        <w:overflowPunct/>
        <w:topLinePunct w:val="0"/>
        <w:autoSpaceDE/>
        <w:autoSpaceDN/>
        <w:bidi w:val="0"/>
        <w:adjustRightInd/>
        <w:snapToGrid/>
        <w:spacing w:line="560" w:lineRule="exact"/>
        <w:ind w:firstLine="723" w:firstLineChars="200"/>
        <w:jc w:val="center"/>
        <w:textAlignment w:val="auto"/>
        <w:rPr>
          <w:rFonts w:ascii="仿宋_GB2312"/>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7478A45">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39CBE65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6D388A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78B054A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0346D69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5E1B101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水资源短缺是严重制约新疆经济社会发展的瓶颈之一。按照自治州党委、人民政府的安排部署，为改善巴州生态环境，缓解水资源短缺等问题，需长期持续开展巴音布鲁克山区人工增雨（雪）工作。本着充分开发利用巴音布鲁克山区空中水资源，增加区域降水量及地表水，补充地下水、冰川和积雪，从而有效应对气候变化，促进经济发展的目标，需按照全面实施预算绩效管理“全方位、全过程、全覆盖”的具体要求，落实相关主体责任，保障开都河—孔雀河流域人工影响天气能力提升项目（巴音布鲁克山区空中水资源开发技术研究与应用）的正常开展。</w:t>
      </w:r>
    </w:p>
    <w:p w14:paraId="203CC11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充分发挥人工影响天气在生态安全、水资源安全和粮食安全等方面的保障作用，遏制巴音布鲁克草场退化，修复巴音布鲁克草原生态环境，2023年在巴音布鲁克山区开展地面火箭、空中无人机联合增水作业技术的研究，大力开发利用空中云水资源，扩大该区域的人工影响天气作业面积，提高人工增水效率，增加山区降水量。</w:t>
      </w:r>
    </w:p>
    <w:p w14:paraId="72A385EC">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2DB2480B">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内容：项目从2023年4月开始,计划于2023年12月完成工作。工作内容主要是根据2023年3月17日州党委第80次常委会会议决定：采购云雷达一部，用于监测作业前后的云中水汽条件；委托科研单位处理相关业务，购买无人机人工增雨服务，飞机增雨烟条，用于开展人工增水作业的同时记录好整个过程中各类气象数据，对今后的研究打好坚实的基础，为开展空、地立体观测，研究巴音布鲁克大气水循环和空中水资源气候特性，评估该区域人工增水潜力提供相关数据。</w:t>
      </w:r>
    </w:p>
    <w:p w14:paraId="05BE6974">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实施情况：采购了一部云雷达和270根无人机增雨烟条，在巴音布鲁克山区开展了4个月的无人机增雨服务并委托中国气象局人影中心、自治区人影办研究巴音布鲁克山区大气水循环和云水资源气候特性，构建了以人工影响天气催化作业网、作业监测网、预警指挥平台等为主要内容的人工影响天气业务体系，有效提高了巴音布鲁克山区降水量。根据水利部门监测，开都河大山口累计来水39.01亿立方米，比历年增加1.63亿立方米，保护生态面积达到2万平方公里，为巴州防灾减灾、生态建设和保护、水资源安全、乡村振兴等提供了有力保障及服务支持。</w:t>
      </w:r>
    </w:p>
    <w:p w14:paraId="18B63310">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4247AED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rPr>
        <w:t>该项目年初预算数</w:t>
      </w:r>
      <w:r>
        <w:rPr>
          <w:rFonts w:hint="eastAsia" w:ascii="仿宋_GB2312"/>
          <w:highlight w:val="none"/>
          <w:lang w:val="en-US" w:eastAsia="zh-CN"/>
        </w:rPr>
        <w:t>786</w:t>
      </w:r>
      <w:r>
        <w:rPr>
          <w:rFonts w:hint="eastAsia" w:ascii="仿宋_GB2312"/>
          <w:highlight w:val="none"/>
        </w:rPr>
        <w:t>万元，全年预算数</w:t>
      </w:r>
      <w:r>
        <w:rPr>
          <w:rFonts w:hint="eastAsia" w:ascii="仿宋_GB2312"/>
          <w:highlight w:val="none"/>
          <w:lang w:val="en-US" w:eastAsia="zh-CN"/>
        </w:rPr>
        <w:t>786</w:t>
      </w:r>
      <w:r>
        <w:rPr>
          <w:rFonts w:hint="eastAsia" w:ascii="仿宋_GB2312"/>
          <w:highlight w:val="none"/>
        </w:rPr>
        <w:t>万元，实际总投入</w:t>
      </w:r>
      <w:r>
        <w:rPr>
          <w:rFonts w:hint="eastAsia" w:ascii="仿宋_GB2312"/>
          <w:highlight w:val="none"/>
          <w:lang w:val="en-US" w:eastAsia="zh-CN"/>
        </w:rPr>
        <w:t>786</w:t>
      </w:r>
      <w:r>
        <w:rPr>
          <w:rFonts w:hint="eastAsia" w:ascii="仿宋_GB2312"/>
          <w:highlight w:val="none"/>
        </w:rPr>
        <w:t>万元，该项目资金已全部落实到位</w:t>
      </w:r>
      <w:r>
        <w:rPr>
          <w:rFonts w:hint="eastAsia" w:ascii="仿宋_GB2312"/>
          <w:highlight w:val="none"/>
          <w:lang w:eastAsia="zh-CN"/>
        </w:rPr>
        <w:t>，</w:t>
      </w:r>
      <w:r>
        <w:rPr>
          <w:rFonts w:hint="eastAsia" w:ascii="仿宋_GB2312"/>
          <w:highlight w:val="none"/>
        </w:rPr>
        <w:t>资金来源为当年财政拨款。</w:t>
      </w:r>
    </w:p>
    <w:p w14:paraId="3DBF3D6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ighlight w:val="none"/>
        </w:rPr>
        <w:t>该项目年初预算数</w:t>
      </w:r>
      <w:r>
        <w:rPr>
          <w:rFonts w:hint="eastAsia" w:ascii="仿宋_GB2312"/>
          <w:highlight w:val="none"/>
          <w:lang w:val="en-US" w:eastAsia="zh-CN"/>
        </w:rPr>
        <w:t>786</w:t>
      </w:r>
      <w:r>
        <w:rPr>
          <w:rFonts w:hint="eastAsia" w:ascii="仿宋_GB2312"/>
          <w:highlight w:val="none"/>
        </w:rPr>
        <w:t>万元，全年预算数</w:t>
      </w:r>
      <w:r>
        <w:rPr>
          <w:rFonts w:hint="eastAsia" w:ascii="仿宋_GB2312"/>
          <w:highlight w:val="none"/>
          <w:lang w:val="en-US" w:eastAsia="zh-CN"/>
        </w:rPr>
        <w:t>786</w:t>
      </w:r>
      <w:r>
        <w:rPr>
          <w:rFonts w:hint="eastAsia" w:ascii="仿宋_GB2312"/>
          <w:highlight w:val="none"/>
        </w:rPr>
        <w:t>万元，全年执行数</w:t>
      </w:r>
      <w:r>
        <w:rPr>
          <w:rFonts w:hint="eastAsia" w:ascii="仿宋_GB2312"/>
          <w:highlight w:val="none"/>
          <w:lang w:val="en-US" w:eastAsia="zh-CN"/>
        </w:rPr>
        <w:t>686.18</w:t>
      </w:r>
      <w:r>
        <w:rPr>
          <w:rFonts w:hint="eastAsia" w:ascii="仿宋_GB2312"/>
          <w:highlight w:val="none"/>
        </w:rPr>
        <w:t>万元，预算执行率为</w:t>
      </w:r>
      <w:r>
        <w:rPr>
          <w:rFonts w:hint="eastAsia" w:ascii="仿宋_GB2312"/>
          <w:highlight w:val="none"/>
          <w:lang w:val="en-US" w:eastAsia="zh-CN"/>
        </w:rPr>
        <w:t>87.30</w:t>
      </w:r>
      <w:r>
        <w:rPr>
          <w:rFonts w:hint="eastAsia" w:ascii="仿宋_GB2312"/>
          <w:highlight w:val="none"/>
        </w:rPr>
        <w:t>%，用于：</w:t>
      </w:r>
      <w:r>
        <w:rPr>
          <w:rFonts w:hint="eastAsia" w:ascii="仿宋_GB2312"/>
          <w:highlight w:val="none"/>
          <w:lang w:val="en-US" w:eastAsia="zh-CN"/>
        </w:rPr>
        <w:t>采购</w:t>
      </w:r>
      <w:r>
        <w:rPr>
          <w:rFonts w:hint="eastAsia" w:ascii="仿宋_GB2312"/>
          <w:highlight w:val="none"/>
        </w:rPr>
        <w:t>云雷达</w:t>
      </w:r>
      <w:r>
        <w:rPr>
          <w:rFonts w:hint="eastAsia" w:ascii="仿宋_GB2312"/>
          <w:highlight w:val="none"/>
          <w:lang w:val="en-US" w:eastAsia="zh-CN"/>
        </w:rPr>
        <w:t>一部289.06</w:t>
      </w:r>
      <w:r>
        <w:rPr>
          <w:rFonts w:hint="eastAsia" w:ascii="仿宋_GB2312"/>
          <w:highlight w:val="none"/>
        </w:rPr>
        <w:t>万元</w:t>
      </w:r>
      <w:r>
        <w:rPr>
          <w:rFonts w:hint="eastAsia" w:ascii="仿宋_GB2312"/>
          <w:highlight w:val="none"/>
          <w:lang w:eastAsia="zh-CN"/>
        </w:rPr>
        <w:t>；</w:t>
      </w:r>
      <w:r>
        <w:rPr>
          <w:rFonts w:hint="eastAsia" w:ascii="仿宋_GB2312"/>
          <w:highlight w:val="none"/>
          <w:lang w:val="en-US" w:eastAsia="zh-CN"/>
        </w:rPr>
        <w:t>采购飞机增雨烟条270根，共计45.9万元；购买无人机增雨服务费246.4万元；委托业务费104.82万元</w:t>
      </w:r>
      <w:r>
        <w:rPr>
          <w:rFonts w:hint="eastAsia" w:ascii="仿宋_GB2312"/>
          <w:highlight w:val="none"/>
        </w:rPr>
        <w:t>。</w:t>
      </w:r>
    </w:p>
    <w:p w14:paraId="35D5763E">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6D1C7C70">
      <w:pPr>
        <w:spacing w:line="560" w:lineRule="exact"/>
        <w:ind w:firstLine="600" w:firstLineChars="200"/>
        <w:rPr>
          <w:rFonts w:hint="eastAsia"/>
          <w:lang w:val="en-US" w:eastAsia="zh-CN"/>
        </w:rPr>
      </w:pPr>
      <w:r>
        <w:rPr>
          <w:rFonts w:hint="eastAsia"/>
        </w:rPr>
        <w:t>1</w:t>
      </w:r>
      <w:r>
        <w:rPr>
          <w:rFonts w:hint="eastAsia"/>
          <w:lang w:val="en-US" w:eastAsia="zh-CN"/>
        </w:rPr>
        <w:t>.</w:t>
      </w:r>
      <w:r>
        <w:rPr>
          <w:rFonts w:hint="eastAsia"/>
        </w:rPr>
        <w:t>总体目标：通过本工程项目建设，将全面认识巴州的大气水循环和云水资源气候特性，着力构建以人工影响天气催化作业网、作业监测网、预警指挥平台等为主要内容的人工影响天气业务体系，全面提升巴州人工影响天气科技水平和服务能力，使巴音布鲁克山区人工增水影响面积在现有不到1万平方公里的基础上增加至2万平方公里，年降水量增加3000万立方米以上，为巴州防灾减灾、生态建设和保护、水资源安全、乡村振兴等提供有力保障及服务支持。</w:t>
      </w:r>
      <w:r>
        <w:rPr>
          <w:rFonts w:hint="eastAsia"/>
          <w:lang w:val="en-US" w:eastAsia="zh-CN"/>
        </w:rPr>
        <w:t xml:space="preserve">               </w:t>
      </w:r>
    </w:p>
    <w:p w14:paraId="30541484">
      <w:pPr>
        <w:spacing w:line="560" w:lineRule="exact"/>
        <w:ind w:firstLine="600" w:firstLineChars="200"/>
      </w:pPr>
      <w:r>
        <w:t>2</w:t>
      </w:r>
      <w:r>
        <w:rPr>
          <w:rFonts w:hint="eastAsia"/>
          <w:lang w:val="en-US" w:eastAsia="zh-CN"/>
        </w:rPr>
        <w:t>.</w:t>
      </w:r>
      <w:r>
        <w:rPr>
          <w:rFonts w:hint="eastAsia"/>
        </w:rPr>
        <w:t>阶段性目</w:t>
      </w:r>
      <w:r>
        <w:rPr>
          <w:rFonts w:hint="eastAsia"/>
          <w:highlight w:val="none"/>
        </w:rPr>
        <w:t>标：</w:t>
      </w:r>
      <w:r>
        <w:rPr>
          <w:rFonts w:hint="eastAsia"/>
          <w:highlight w:val="none"/>
          <w:lang w:val="en-US" w:eastAsia="zh-CN"/>
        </w:rPr>
        <w:t>第一季度，</w:t>
      </w:r>
      <w:r>
        <w:rPr>
          <w:rFonts w:hint="eastAsia" w:ascii="仿宋" w:hAnsi="仿宋" w:eastAsia="仿宋" w:cs="宋体"/>
          <w:kern w:val="0"/>
          <w:sz w:val="30"/>
          <w:szCs w:val="30"/>
          <w:highlight w:val="none"/>
        </w:rPr>
        <w:t>申报采购云雷达和购买无人机服务相关的政府采购计划并招投标</w:t>
      </w:r>
      <w:r>
        <w:rPr>
          <w:rFonts w:hint="eastAsia" w:ascii="仿宋" w:hAnsi="仿宋" w:eastAsia="仿宋" w:cs="宋体"/>
          <w:kern w:val="0"/>
          <w:sz w:val="30"/>
          <w:szCs w:val="30"/>
          <w:highlight w:val="none"/>
          <w:lang w:eastAsia="zh-CN"/>
        </w:rPr>
        <w:t>，</w:t>
      </w:r>
      <w:r>
        <w:rPr>
          <w:rFonts w:hint="eastAsia" w:ascii="仿宋" w:hAnsi="仿宋" w:eastAsia="仿宋" w:cs="宋体"/>
          <w:kern w:val="0"/>
          <w:sz w:val="30"/>
          <w:szCs w:val="30"/>
          <w:highlight w:val="none"/>
        </w:rPr>
        <w:t>研究区域云水资源开发潜力，有针对性地开展外场综合观测试验，建立典型人工增水过程的云降水预报、监测和催化数据集</w:t>
      </w:r>
      <w:r>
        <w:rPr>
          <w:rFonts w:hint="eastAsia" w:ascii="仿宋" w:hAnsi="仿宋" w:eastAsia="仿宋" w:cs="宋体"/>
          <w:kern w:val="0"/>
          <w:sz w:val="30"/>
          <w:szCs w:val="30"/>
          <w:highlight w:val="none"/>
          <w:lang w:eastAsia="zh-CN"/>
        </w:rPr>
        <w:t>，</w:t>
      </w:r>
      <w:r>
        <w:rPr>
          <w:rFonts w:hint="eastAsia" w:ascii="仿宋" w:hAnsi="仿宋" w:eastAsia="仿宋" w:cs="宋体"/>
          <w:kern w:val="0"/>
          <w:sz w:val="30"/>
          <w:szCs w:val="30"/>
          <w:highlight w:val="none"/>
        </w:rPr>
        <w:t>开展无人机增水作业；</w:t>
      </w:r>
      <w:r>
        <w:rPr>
          <w:rFonts w:hint="eastAsia" w:ascii="仿宋" w:hAnsi="仿宋" w:eastAsia="仿宋" w:cs="宋体"/>
          <w:kern w:val="0"/>
          <w:sz w:val="30"/>
          <w:szCs w:val="30"/>
          <w:highlight w:val="none"/>
          <w:lang w:val="en-US" w:eastAsia="zh-CN"/>
        </w:rPr>
        <w:t>第二季度，</w:t>
      </w:r>
      <w:r>
        <w:rPr>
          <w:rFonts w:hint="eastAsia" w:ascii="仿宋" w:hAnsi="仿宋" w:eastAsia="仿宋" w:cs="宋体"/>
          <w:kern w:val="0"/>
          <w:sz w:val="30"/>
          <w:szCs w:val="30"/>
          <w:highlight w:val="none"/>
        </w:rPr>
        <w:t>不断完善作业方案，分析巴音布鲁克山区无人机增水作业样本，建立无人机增水作业试验数据集、巴音布鲁克山区无人机增水作业指标</w:t>
      </w:r>
      <w:r>
        <w:rPr>
          <w:rFonts w:hint="eastAsia" w:ascii="仿宋" w:hAnsi="仿宋" w:eastAsia="仿宋" w:cs="宋体"/>
          <w:kern w:val="0"/>
          <w:sz w:val="30"/>
          <w:szCs w:val="30"/>
          <w:highlight w:val="none"/>
          <w:lang w:eastAsia="zh-CN"/>
        </w:rPr>
        <w:t>；第三季度，</w:t>
      </w:r>
      <w:r>
        <w:rPr>
          <w:rFonts w:hint="eastAsia" w:ascii="仿宋" w:hAnsi="仿宋" w:eastAsia="仿宋" w:cs="宋体"/>
          <w:kern w:val="0"/>
          <w:sz w:val="30"/>
          <w:szCs w:val="30"/>
          <w:highlight w:val="none"/>
        </w:rPr>
        <w:t>结合观测和数值模拟结果，开展作业条件指标的筛选、优化，并开展相应的数值模拟验证；</w:t>
      </w:r>
      <w:r>
        <w:rPr>
          <w:rFonts w:hint="eastAsia" w:ascii="仿宋" w:hAnsi="仿宋" w:eastAsia="仿宋" w:cs="宋体"/>
          <w:kern w:val="0"/>
          <w:sz w:val="30"/>
          <w:szCs w:val="30"/>
          <w:highlight w:val="none"/>
          <w:lang w:val="en-US" w:eastAsia="zh-CN"/>
        </w:rPr>
        <w:t>第四季度，</w:t>
      </w:r>
      <w:r>
        <w:rPr>
          <w:rFonts w:hint="eastAsia" w:ascii="仿宋" w:hAnsi="仿宋" w:eastAsia="仿宋" w:cs="宋体"/>
          <w:kern w:val="0"/>
          <w:sz w:val="30"/>
          <w:szCs w:val="30"/>
          <w:highlight w:val="none"/>
        </w:rPr>
        <w:t>研究得出巴音布鲁克区域的人工增水效果，量化巴音布鲁克山区人工增水影响面积和本年度山区降水量增加数值，为巴州防灾减灾、生态建设和保护、水资源安全、乡村振兴等提供有力保障及服务支持。</w:t>
      </w:r>
    </w:p>
    <w:p w14:paraId="7F490A0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A0C946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3C5DF2DD">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3AF45F3">
      <w:pPr>
        <w:pStyle w:val="20"/>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kern w:val="0"/>
          <w:sz w:val="30"/>
          <w:szCs w:val="30"/>
          <w:lang w:val="en-US" w:eastAsia="zh-CN" w:bidi="ar-SA"/>
        </w:rPr>
      </w:pPr>
      <w:r>
        <w:rPr>
          <w:rFonts w:hint="eastAsia" w:ascii="仿宋" w:hAnsi="仿宋" w:eastAsia="仿宋" w:cs="宋体"/>
          <w:kern w:val="0"/>
          <w:sz w:val="30"/>
          <w:szCs w:val="30"/>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E5AE177">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6F802040">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ascii="仿宋" w:hAnsi="仿宋" w:eastAsia="仿宋" w:cs="宋体"/>
          <w:kern w:val="0"/>
          <w:sz w:val="30"/>
          <w:szCs w:val="30"/>
          <w:lang w:val="en-US" w:eastAsia="zh-CN" w:bidi="ar-SA"/>
        </w:rPr>
        <w:t>开都河—孔雀河流域人工影响天气能力提升项目（巴音布鲁克山区空中水资源开发技术研究与应用）</w:t>
      </w:r>
    </w:p>
    <w:p w14:paraId="300425AF">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1CAE9A2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kern w:val="0"/>
          <w:sz w:val="30"/>
          <w:szCs w:val="30"/>
          <w:lang w:val="en-US" w:eastAsia="zh-CN" w:bidi="ar-SA"/>
        </w:rPr>
      </w:pPr>
      <w:r>
        <w:rPr>
          <w:rFonts w:hint="eastAsia" w:ascii="仿宋" w:hAnsi="仿宋" w:eastAsia="仿宋" w:cs="宋体"/>
          <w:kern w:val="0"/>
          <w:sz w:val="30"/>
          <w:szCs w:val="30"/>
          <w:lang w:val="en-US" w:eastAsia="zh-CN" w:bidi="ar-SA"/>
        </w:rPr>
        <w:t>本次评价从项目决策（包括绩效目标、决策过程）、项目管理（包括项目资金、项目实施）、项目产出（包括项目产出数量、产出质量、产出时效和产出成本）项目效益四个维度对开都河—孔雀河流域人工影响天气能力提升项目建设资金（巴音布鲁克山区空中水资源开发技术研究与应用）项目进行评价，评价核心为资金的支出完成情况和效果。</w:t>
      </w:r>
    </w:p>
    <w:p w14:paraId="1B5C95B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382D9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7267C3C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403CBA5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（一）科学公正。本次项目支出绩效评价运用科学合理的方法，按照规范的程序，对项目绩效进行客观、公正的反映。</w:t>
      </w:r>
    </w:p>
    <w:p w14:paraId="66F595E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bCs/>
          <w:color w:val="FF0000"/>
          <w:sz w:val="32"/>
          <w:szCs w:val="32"/>
        </w:rPr>
      </w:pPr>
      <w:r>
        <w:rPr>
          <w:rFonts w:hint="eastAsia" w:ascii="仿宋_GB2312" w:eastAsia="仿宋_GB2312"/>
          <w:b w:val="0"/>
          <w:bCs w:val="0"/>
        </w:rPr>
        <w:t>（二）统筹兼顾。本次项目支出绩效评价由本单位自主实施，即“谁支出、谁自评”</w:t>
      </w:r>
      <w:r>
        <w:rPr>
          <w:rFonts w:hint="eastAsia" w:ascii="仿宋_GB2312" w:eastAsia="仿宋_GB2312"/>
          <w:b w:val="0"/>
          <w:bCs w:val="0"/>
          <w:lang w:eastAsia="zh-CN"/>
        </w:rPr>
        <w:t>，</w:t>
      </w:r>
      <w:r>
        <w:rPr>
          <w:rFonts w:hint="eastAsia" w:ascii="仿宋_GB2312" w:eastAsia="仿宋_GB2312"/>
          <w:b w:val="0"/>
          <w:bCs w:val="0"/>
        </w:rPr>
        <w:t>研究巴音布鲁克大气水循环和空中水资源气候特性，评估该区域人工增水潜力提供相关数据</w:t>
      </w:r>
      <w:r>
        <w:rPr>
          <w:rFonts w:hint="eastAsia" w:ascii="仿宋_GB2312" w:eastAsia="仿宋_GB2312"/>
          <w:b w:val="0"/>
          <w:bCs w:val="0"/>
          <w:lang w:val="en-US" w:eastAsia="zh-CN"/>
        </w:rPr>
        <w:t>，降水量、作业效果等重点研究评估。</w:t>
      </w:r>
    </w:p>
    <w:p w14:paraId="2F44ACF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（三）激励约束。本次项目支出绩效评价结果与预算安排、政策调整、改进管理实质性挂钩，体现奖优罚劣和激励相容导向，有效要安排、低效要压减、无效要问责。</w:t>
      </w:r>
      <w:r>
        <w:rPr>
          <w:rFonts w:hint="eastAsia" w:ascii="仿宋_GB2312" w:eastAsia="仿宋_GB2312"/>
          <w:b w:val="0"/>
          <w:bCs w:val="0"/>
          <w:lang w:val="en-US" w:eastAsia="zh-CN"/>
        </w:rPr>
        <w:t>要提高人工降雨作业效率，做好效果评估。</w:t>
      </w:r>
    </w:p>
    <w:p w14:paraId="45B164D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（四）公开透明。本次项目支出绩效评价结果已依法依规公开在巴州人民政府网站上，并自觉接受社会监督。</w:t>
      </w:r>
    </w:p>
    <w:p w14:paraId="5C7E3F4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highlight w:val="none"/>
        </w:rPr>
      </w:pPr>
      <w:r>
        <w:rPr>
          <w:rFonts w:hint="eastAsia"/>
        </w:rPr>
        <w:t>2、</w:t>
      </w:r>
      <w:r>
        <w:rPr>
          <w:rFonts w:hint="eastAsia"/>
          <w:highlight w:val="none"/>
        </w:rPr>
        <w:t>评价指标体系</w:t>
      </w:r>
    </w:p>
    <w:p w14:paraId="57B15BB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绩效评价框架是开展绩效评价的核心。绩效评价框架包括评价准则、关键评价问题、评价指标、数据来源、数据收集方法等。指标体系建立过程</w:t>
      </w:r>
      <w:r>
        <w:rPr>
          <w:rFonts w:hint="eastAsia" w:ascii="仿宋_GB2312" w:eastAsia="仿宋_GB2312"/>
          <w:b w:val="0"/>
          <w:bCs w:val="0"/>
          <w:highlight w:val="none"/>
          <w:lang w:val="en-US" w:eastAsia="zh-CN"/>
        </w:rPr>
        <w:t>见附件1。</w:t>
      </w:r>
    </w:p>
    <w:p w14:paraId="399A524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highlight w:val="none"/>
        </w:rPr>
      </w:pPr>
      <w:r>
        <w:rPr>
          <w:rFonts w:eastAsia="仿宋_GB2312"/>
          <w:color w:val="000000"/>
          <w:spacing w:val="17"/>
          <w:sz w:val="32"/>
          <w:szCs w:val="32"/>
          <w:highlight w:val="none"/>
        </w:rPr>
        <w:t>（1）确定评价指标</w:t>
      </w:r>
    </w:p>
    <w:p w14:paraId="4B8AD4A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highlight w:val="none"/>
        </w:rPr>
        <w:t>采用层次分析法，建立</w:t>
      </w:r>
      <w:r>
        <w:rPr>
          <w:rFonts w:eastAsia="仿宋_GB2312"/>
          <w:color w:val="000000"/>
          <w:spacing w:val="17"/>
          <w:sz w:val="32"/>
          <w:szCs w:val="32"/>
        </w:rPr>
        <w:t>评价指标体系。绩效评价将指标分为项目决策指标、项目过程指标、项目产出指标、项目效益指标四个维度，最终形成一个由多个相互联系的指标组成的多层次指标体系。</w:t>
      </w:r>
    </w:p>
    <w:p w14:paraId="59F736B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0C6540C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000000"/>
          <w:spacing w:val="17"/>
          <w:sz w:val="32"/>
          <w:szCs w:val="32"/>
        </w:rPr>
        <w:t>确定各个指标相对于项目总体绩效的权重分值。在绩效评价</w:t>
      </w:r>
      <w:r>
        <w:rPr>
          <w:rFonts w:eastAsia="仿宋_GB2312"/>
          <w:color w:val="auto"/>
          <w:spacing w:val="17"/>
          <w:sz w:val="32"/>
          <w:szCs w:val="32"/>
        </w:rPr>
        <w:t>指标体系中，项目决策权重为20分，项目过程权重为20分，项目产出权重为40分，项目效益权重为20分。</w:t>
      </w:r>
    </w:p>
    <w:p w14:paraId="12E0D42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1D08625D">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559F3DD7">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2F94B05">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lang w:val="en-US" w:eastAsia="zh-CN"/>
        </w:rPr>
        <w:t>3.</w:t>
      </w:r>
      <w:r>
        <w:rPr>
          <w:rFonts w:hint="eastAsia" w:eastAsia="仿宋_GB2312"/>
          <w:color w:val="000000"/>
          <w:spacing w:val="17"/>
          <w:sz w:val="32"/>
          <w:szCs w:val="32"/>
        </w:rPr>
        <w:t>评价方法</w:t>
      </w:r>
      <w:bookmarkStart w:id="6" w:name="_Toc68703833"/>
    </w:p>
    <w:p w14:paraId="7546A1FD">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color w:val="000000"/>
          <w:spacing w:val="17"/>
          <w:sz w:val="32"/>
          <w:szCs w:val="32"/>
          <w:lang w:val="en-US" w:eastAsia="zh-CN"/>
        </w:rPr>
      </w:pPr>
      <w:r>
        <w:rPr>
          <w:rFonts w:hint="eastAsia" w:eastAsia="仿宋_GB2312"/>
          <w:color w:val="000000"/>
          <w:spacing w:val="17"/>
          <w:sz w:val="32"/>
          <w:szCs w:val="32"/>
        </w:rPr>
        <w:t>本项目在评价过程中主要采用了比较法。</w:t>
      </w:r>
      <w:r>
        <w:rPr>
          <w:rFonts w:hint="eastAsia" w:eastAsia="仿宋_GB2312"/>
          <w:color w:val="000000"/>
          <w:spacing w:val="17"/>
          <w:sz w:val="32"/>
          <w:szCs w:val="32"/>
          <w:lang w:val="en-US" w:eastAsia="zh-CN"/>
        </w:rPr>
        <w:t>开都河—孔雀河流域人工影响天气能力提升项目通过去年的巴音布鲁克气象站降水量与近30年的年平均降水量进行比较</w:t>
      </w:r>
      <w:r>
        <w:rPr>
          <w:rFonts w:hint="eastAsia" w:eastAsia="仿宋_GB2312"/>
          <w:color w:val="000000"/>
          <w:spacing w:val="17"/>
          <w:sz w:val="32"/>
          <w:szCs w:val="32"/>
        </w:rPr>
        <w:t>，</w:t>
      </w:r>
      <w:r>
        <w:rPr>
          <w:rFonts w:hint="eastAsia" w:eastAsia="仿宋_GB2312"/>
          <w:color w:val="000000"/>
          <w:spacing w:val="17"/>
          <w:sz w:val="32"/>
          <w:szCs w:val="32"/>
          <w:lang w:val="en-US" w:eastAsia="zh-CN"/>
        </w:rPr>
        <w:t>遥感技术对整个巴音布鲁克山区草原植被覆盖情况与10年前的覆盖情况进行比较，发现不管是降水量还是植被覆盖面积都明显增加。</w:t>
      </w:r>
    </w:p>
    <w:p w14:paraId="16BCA3F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4、评价标准</w:t>
      </w:r>
    </w:p>
    <w:p w14:paraId="6CE277F6">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绩效评价标准通常包括计划标准、行业标准、历史标准等，用于对绩效指标完成情况进行比较。本次评价主要采用了计划标准，因为本项目</w:t>
      </w:r>
      <w:r>
        <w:rPr>
          <w:rFonts w:hint="eastAsia" w:eastAsia="仿宋_GB2312"/>
          <w:color w:val="000000"/>
          <w:spacing w:val="17"/>
          <w:sz w:val="32"/>
          <w:szCs w:val="32"/>
          <w:lang w:val="en-US" w:eastAsia="zh-CN"/>
        </w:rPr>
        <w:t>开始之前我们召开会议讨论并制定了计划，实际完成情况与计划目标一致</w:t>
      </w:r>
      <w:r>
        <w:rPr>
          <w:rFonts w:hint="eastAsia" w:eastAsia="仿宋_GB2312"/>
          <w:color w:val="000000"/>
          <w:spacing w:val="17"/>
          <w:sz w:val="32"/>
          <w:szCs w:val="32"/>
        </w:rPr>
        <w:t>。</w:t>
      </w:r>
    </w:p>
    <w:p w14:paraId="5BB6AD8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（三）绩效评价工作过程。</w:t>
      </w:r>
      <w:bookmarkEnd w:id="6"/>
    </w:p>
    <w:p w14:paraId="6BAD97D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val="en-US" w:eastAsia="zh-CN"/>
        </w:rPr>
      </w:pPr>
      <w:bookmarkStart w:id="7" w:name="_Toc68703834"/>
      <w:r>
        <w:rPr>
          <w:rFonts w:hint="eastAsia" w:eastAsia="仿宋_GB2312"/>
          <w:color w:val="000000"/>
          <w:spacing w:val="17"/>
          <w:sz w:val="32"/>
          <w:szCs w:val="32"/>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14:paraId="7D66A3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组织实施。制定绩效评价工作方案，具体包括项目概况、评价思路、方法手段、组织实施、进度安排等。收集项目立项依据、相关会议纪要、实施方案、财政资金分配方案、支付管理情况等相关评价资料并进行梳理。</w:t>
      </w:r>
    </w:p>
    <w:p w14:paraId="5DA425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74D06A0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0377A96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1660ED5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EDF6FDE">
      <w:pPr>
        <w:pageBreakBefore w:val="0"/>
        <w:kinsoku/>
        <w:wordWrap/>
        <w:overflowPunct/>
        <w:topLinePunct w:val="0"/>
        <w:autoSpaceDE/>
        <w:autoSpaceDN/>
        <w:bidi w:val="0"/>
        <w:adjustRightInd/>
        <w:snapToGrid/>
        <w:spacing w:line="560" w:lineRule="exact"/>
        <w:ind w:firstLine="640" w:firstLineChars="200"/>
        <w:textAlignment w:val="auto"/>
        <w:rPr>
          <w:color w:val="FF0000"/>
        </w:rPr>
      </w:pPr>
      <w:r>
        <w:rPr>
          <w:rFonts w:hint="eastAsia" w:ascii="Times New Roman" w:hAnsi="Times New Roman" w:eastAsia="仿宋_GB2312" w:cs="Times New Roman"/>
          <w:b w:val="0"/>
          <w:bCs w:val="0"/>
          <w:kern w:val="28"/>
          <w:sz w:val="32"/>
          <w:szCs w:val="32"/>
          <w:lang w:val="en-US" w:eastAsia="zh-CN" w:bidi="ar-SA"/>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14:paraId="395BB9B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53F4DAA9">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b w:val="0"/>
          <w:bCs w:val="0"/>
          <w:lang w:val="en-US" w:eastAsia="zh-CN"/>
        </w:rPr>
        <w:t>96.98</w:t>
      </w:r>
      <w:r>
        <w:rPr>
          <w:rFonts w:hint="eastAsia" w:ascii="Times New Roman" w:hAnsi="Times New Roman" w:eastAsia="仿宋_GB2312"/>
          <w:b w:val="0"/>
          <w:bCs w:val="0"/>
        </w:rPr>
        <w:t>分，属于“优”。其中，项目决策类指标权重为20</w:t>
      </w:r>
      <w:r>
        <w:rPr>
          <w:rFonts w:hint="eastAsia"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b w:val="0"/>
          <w:bCs w:val="0"/>
          <w:highlight w:val="none"/>
          <w:lang w:val="en-US" w:eastAsia="zh-CN"/>
        </w:rPr>
        <w:t>19.</w:t>
      </w:r>
      <w:r>
        <w:rPr>
          <w:rFonts w:hint="default"/>
          <w:b w:val="0"/>
          <w:bCs w:val="0"/>
          <w:highlight w:val="none"/>
          <w:lang w:val="en-US" w:eastAsia="zh-CN"/>
        </w:rPr>
        <w:t>49</w:t>
      </w:r>
      <w:r>
        <w:rPr>
          <w:rFonts w:hint="eastAsia" w:ascii="Times New Roman" w:hAnsi="Times New Roman" w:eastAsia="仿宋_GB2312"/>
          <w:b w:val="0"/>
          <w:bCs w:val="0"/>
          <w:highlight w:val="none"/>
        </w:rPr>
        <w:t xml:space="preserve">分，得分率为 </w:t>
      </w:r>
      <w:r>
        <w:rPr>
          <w:rFonts w:hint="eastAsia"/>
          <w:b w:val="0"/>
          <w:bCs w:val="0"/>
          <w:highlight w:val="none"/>
          <w:lang w:val="en-US" w:eastAsia="zh-CN"/>
        </w:rPr>
        <w:t>97.45</w:t>
      </w:r>
      <w:r>
        <w:rPr>
          <w:rFonts w:hint="eastAsia" w:ascii="Times New Roman" w:hAnsi="Times New Roman" w:eastAsia="仿宋_GB2312"/>
          <w:b w:val="0"/>
          <w:bCs w:val="0"/>
          <w:highlight w:val="none"/>
        </w:rPr>
        <w:t>%。项目产出类指标权重为40分，得分为</w:t>
      </w:r>
      <w:r>
        <w:rPr>
          <w:rFonts w:hint="eastAsia"/>
          <w:b w:val="0"/>
          <w:bCs w:val="0"/>
          <w:highlight w:val="none"/>
          <w:lang w:val="en-US" w:eastAsia="zh-CN"/>
        </w:rPr>
        <w:t>37.4</w:t>
      </w:r>
      <w:r>
        <w:rPr>
          <w:rFonts w:hint="default"/>
          <w:b w:val="0"/>
          <w:bCs w:val="0"/>
          <w:highlight w:val="none"/>
          <w:lang w:val="en-US" w:eastAsia="zh-CN"/>
        </w:rPr>
        <w:t>9</w:t>
      </w:r>
      <w:r>
        <w:rPr>
          <w:rFonts w:hint="eastAsia" w:ascii="Times New Roman" w:hAnsi="Times New Roman" w:eastAsia="仿宋_GB2312"/>
          <w:b w:val="0"/>
          <w:bCs w:val="0"/>
          <w:highlight w:val="none"/>
        </w:rPr>
        <w:t>分，得分率为</w:t>
      </w:r>
      <w:r>
        <w:rPr>
          <w:rFonts w:hint="eastAsia"/>
          <w:b w:val="0"/>
          <w:bCs w:val="0"/>
          <w:highlight w:val="none"/>
          <w:lang w:val="en-US" w:eastAsia="zh-CN"/>
        </w:rPr>
        <w:t>93.73</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p>
    <w:p w14:paraId="4FD9F42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065C2D2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具体打分情况详见：附件综合评分表</w:t>
      </w:r>
      <w:r>
        <w:rPr>
          <w:rFonts w:hint="eastAsia" w:ascii="Times New Roman" w:hAnsi="Times New Roman" w:eastAsia="仿宋_GB2312"/>
          <w:b w:val="0"/>
          <w:bCs w:val="0"/>
          <w:highlight w:val="none"/>
          <w:lang w:eastAsia="zh-CN"/>
        </w:rPr>
        <w:t>。</w:t>
      </w:r>
    </w:p>
    <w:p w14:paraId="23F22DAA">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color w:val="auto"/>
          <w:lang w:val="en-US" w:eastAsia="zh-CN"/>
        </w:rPr>
      </w:pPr>
      <w:r>
        <w:rPr>
          <w:rFonts w:hint="eastAsia"/>
          <w:color w:val="auto"/>
          <w:lang w:val="en-US" w:eastAsia="zh-CN"/>
        </w:rPr>
        <w:t>开都河—孔雀河流域人工影响天气能力提升项目建设资金</w:t>
      </w:r>
    </w:p>
    <w:p w14:paraId="1667DB11">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5B9061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A7513B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0ACF46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68F27D3">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31E780A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A1D3B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9DB6071">
            <w:pPr>
              <w:spacing w:line="560" w:lineRule="exact"/>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824944B">
            <w:pPr>
              <w:spacing w:line="560" w:lineRule="exact"/>
              <w:jc w:val="center"/>
              <w:rPr>
                <w:color w:val="000000"/>
                <w:sz w:val="22"/>
              </w:rPr>
            </w:pPr>
            <w:r>
              <w:rPr>
                <w:rFonts w:hint="eastAsia"/>
                <w:color w:val="000000"/>
                <w:sz w:val="22"/>
              </w:rPr>
              <w:t>20</w:t>
            </w:r>
          </w:p>
        </w:tc>
      </w:tr>
      <w:tr w14:paraId="6B9FEB4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15CE2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91F646D">
            <w:pPr>
              <w:spacing w:line="560" w:lineRule="exact"/>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BDD20FD">
            <w:pPr>
              <w:spacing w:line="560" w:lineRule="exact"/>
              <w:jc w:val="center"/>
              <w:rPr>
                <w:rFonts w:hint="default" w:eastAsia="仿宋_GB2312"/>
                <w:color w:val="000000"/>
                <w:sz w:val="22"/>
                <w:lang w:val="en-US" w:eastAsia="zh-CN"/>
              </w:rPr>
            </w:pPr>
            <w:r>
              <w:rPr>
                <w:rFonts w:hint="eastAsia"/>
                <w:color w:val="000000"/>
                <w:sz w:val="22"/>
                <w:lang w:val="en-US" w:eastAsia="zh-CN"/>
              </w:rPr>
              <w:t>19.</w:t>
            </w:r>
            <w:r>
              <w:rPr>
                <w:rFonts w:hint="default"/>
                <w:color w:val="000000"/>
                <w:sz w:val="22"/>
                <w:lang w:val="en-US" w:eastAsia="zh-CN"/>
              </w:rPr>
              <w:t>49</w:t>
            </w:r>
          </w:p>
        </w:tc>
      </w:tr>
      <w:tr w14:paraId="19F4C7B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93261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F37F88D">
            <w:pPr>
              <w:spacing w:line="560" w:lineRule="exact"/>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26CD5E4A">
            <w:pPr>
              <w:spacing w:line="560" w:lineRule="exact"/>
              <w:jc w:val="center"/>
              <w:rPr>
                <w:rFonts w:hint="default" w:eastAsia="仿宋_GB2312"/>
                <w:color w:val="000000"/>
                <w:sz w:val="22"/>
                <w:lang w:val="en-US" w:eastAsia="zh-CN"/>
              </w:rPr>
            </w:pPr>
            <w:r>
              <w:rPr>
                <w:rFonts w:hint="eastAsia"/>
                <w:color w:val="000000"/>
                <w:sz w:val="22"/>
                <w:lang w:val="en-US" w:eastAsia="zh-CN"/>
              </w:rPr>
              <w:t>37.4</w:t>
            </w:r>
            <w:r>
              <w:rPr>
                <w:rFonts w:hint="default"/>
                <w:color w:val="000000"/>
                <w:sz w:val="22"/>
                <w:lang w:val="en-US" w:eastAsia="zh-CN"/>
              </w:rPr>
              <w:t>9</w:t>
            </w:r>
          </w:p>
        </w:tc>
      </w:tr>
      <w:tr w14:paraId="1CDF6B3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B26B8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CC1E969">
            <w:pPr>
              <w:spacing w:line="560" w:lineRule="exact"/>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F207D5B">
            <w:pPr>
              <w:spacing w:line="560" w:lineRule="exact"/>
              <w:jc w:val="center"/>
              <w:rPr>
                <w:rFonts w:hint="default" w:eastAsia="仿宋_GB2312"/>
                <w:color w:val="000000"/>
                <w:sz w:val="22"/>
                <w:lang w:val="en-US" w:eastAsia="zh-CN"/>
              </w:rPr>
            </w:pPr>
            <w:r>
              <w:rPr>
                <w:rFonts w:hint="eastAsia"/>
                <w:color w:val="000000"/>
                <w:sz w:val="22"/>
                <w:lang w:val="en-US" w:eastAsia="zh-CN"/>
              </w:rPr>
              <w:t>20</w:t>
            </w:r>
          </w:p>
        </w:tc>
      </w:tr>
      <w:tr w14:paraId="794F63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722B990">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7A7B060">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91CF5D0">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eastAsia="仿宋_GB2312"/>
                <w:b/>
                <w:bCs/>
                <w:color w:val="000000"/>
                <w:sz w:val="22"/>
                <w:lang w:val="en-US" w:eastAsia="zh-CN"/>
              </w:rPr>
            </w:pPr>
            <w:r>
              <w:rPr>
                <w:rFonts w:hint="eastAsia"/>
                <w:b/>
                <w:bCs/>
                <w:color w:val="000000"/>
                <w:sz w:val="22"/>
                <w:lang w:val="en-US" w:eastAsia="zh-CN"/>
              </w:rPr>
              <w:t>96.9</w:t>
            </w:r>
            <w:r>
              <w:rPr>
                <w:rFonts w:hint="default"/>
                <w:b/>
                <w:bCs/>
                <w:color w:val="000000"/>
                <w:sz w:val="22"/>
                <w:lang w:val="en-US" w:eastAsia="zh-CN"/>
              </w:rPr>
              <w:t>8</w:t>
            </w:r>
          </w:p>
        </w:tc>
      </w:tr>
    </w:tbl>
    <w:p w14:paraId="3D602975">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149000A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4E8A24D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0B1C06A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A49746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eastAsia="仿宋_GB2312"/>
          <w:lang w:eastAsia="zh-CN"/>
        </w:rPr>
      </w:pPr>
      <w:r>
        <w:rPr>
          <w:rFonts w:hint="eastAsia"/>
          <w:lang w:val="en-US" w:eastAsia="zh-CN"/>
        </w:rPr>
        <w:t>本</w:t>
      </w:r>
      <w:r>
        <w:rPr>
          <w:rFonts w:hint="eastAsia"/>
        </w:rPr>
        <w:t>项目立项</w:t>
      </w:r>
      <w:r>
        <w:rPr>
          <w:rFonts w:hint="eastAsia"/>
          <w:lang w:val="en-US" w:eastAsia="zh-CN"/>
        </w:rPr>
        <w:t>依据</w:t>
      </w:r>
      <w:r>
        <w:rPr>
          <w:rFonts w:hint="eastAsia"/>
        </w:rPr>
        <w:t>《气象高质量发展纲要》（2022—2035年）</w:t>
      </w:r>
      <w:r>
        <w:rPr>
          <w:rFonts w:hint="eastAsia"/>
          <w:lang w:eastAsia="zh-CN"/>
        </w:rPr>
        <w:t>，</w:t>
      </w:r>
      <w:r>
        <w:rPr>
          <w:rFonts w:hint="eastAsia"/>
        </w:rPr>
        <w:t>《国务院办公厅关于推进人工影响天气工作高质量发展的意见》（国办发〔2020〕47号）</w:t>
      </w:r>
      <w:r>
        <w:rPr>
          <w:rFonts w:hint="eastAsia"/>
          <w:lang w:eastAsia="zh-CN"/>
        </w:rPr>
        <w:t>，</w:t>
      </w:r>
      <w:r>
        <w:rPr>
          <w:rFonts w:hint="eastAsia"/>
        </w:rPr>
        <w:t>符合国家法律法规、国民经济发展规划和相关政策</w:t>
      </w:r>
      <w:r>
        <w:rPr>
          <w:rFonts w:hint="eastAsia"/>
          <w:lang w:eastAsia="zh-CN"/>
        </w:rPr>
        <w:t>，</w:t>
      </w:r>
    </w:p>
    <w:p w14:paraId="4B422FAB">
      <w:pPr>
        <w:pageBreakBefore w:val="0"/>
        <w:kinsoku/>
        <w:wordWrap/>
        <w:overflowPunct/>
        <w:topLinePunct w:val="0"/>
        <w:autoSpaceDE/>
        <w:autoSpaceDN/>
        <w:bidi w:val="0"/>
        <w:adjustRightInd/>
        <w:snapToGrid/>
        <w:spacing w:line="560" w:lineRule="exact"/>
        <w:jc w:val="left"/>
        <w:textAlignment w:val="auto"/>
        <w:rPr>
          <w:rFonts w:hint="eastAsia"/>
          <w:highlight w:val="none"/>
        </w:rPr>
      </w:pPr>
      <w:r>
        <w:rPr>
          <w:rFonts w:hint="eastAsia"/>
        </w:rPr>
        <w:t>符合行业发展规划和政策要求</w:t>
      </w:r>
      <w:r>
        <w:rPr>
          <w:rFonts w:hint="eastAsia"/>
          <w:lang w:eastAsia="zh-CN"/>
        </w:rPr>
        <w:t>，</w:t>
      </w:r>
      <w:r>
        <w:rPr>
          <w:rFonts w:hint="eastAsia"/>
        </w:rPr>
        <w:t>与部门职责范围相符，属于部门履职所需</w:t>
      </w:r>
      <w:r>
        <w:rPr>
          <w:rFonts w:hint="eastAsia"/>
          <w:lang w:eastAsia="zh-CN"/>
        </w:rPr>
        <w:t>，</w:t>
      </w:r>
      <w:r>
        <w:rPr>
          <w:rFonts w:hint="eastAsia"/>
        </w:rPr>
        <w:t>属于公共财政支持范围，符合中央、地方事权支出责任划分原则</w:t>
      </w:r>
      <w:r>
        <w:rPr>
          <w:rFonts w:hint="eastAsia"/>
          <w:lang w:eastAsia="zh-CN"/>
        </w:rPr>
        <w:t>，</w:t>
      </w:r>
      <w:r>
        <w:rPr>
          <w:rFonts w:hint="eastAsia"/>
        </w:rPr>
        <w:t>与相</w:t>
      </w:r>
      <w:r>
        <w:rPr>
          <w:rFonts w:hint="eastAsia"/>
          <w:highlight w:val="none"/>
        </w:rPr>
        <w:t>关部门同类项目</w:t>
      </w:r>
      <w:r>
        <w:rPr>
          <w:rFonts w:hint="eastAsia"/>
          <w:highlight w:val="none"/>
          <w:lang w:val="en-US" w:eastAsia="zh-CN"/>
        </w:rPr>
        <w:t>没有</w:t>
      </w:r>
      <w:r>
        <w:rPr>
          <w:rFonts w:hint="eastAsia"/>
          <w:highlight w:val="none"/>
        </w:rPr>
        <w:t>重复。</w:t>
      </w:r>
    </w:p>
    <w:p w14:paraId="4F595C1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2023年3月17日州党委第80次常委会会议决定：加大财政科技投入，由州财政局负责，建立健全自治州科技经费稳定增长机制，保障和鼓励科技创新发展。特别是运用科技经费保障自治州云水资源开发利用，由州科技局会同州气象局做好专项科技经费的监管使用工作。</w:t>
      </w:r>
    </w:p>
    <w:p w14:paraId="56071A10">
      <w:pPr>
        <w:pStyle w:val="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此项权重分5分，得分5分。</w:t>
      </w:r>
    </w:p>
    <w:p w14:paraId="73916FA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7331E82C">
      <w:pPr>
        <w:spacing w:line="560" w:lineRule="exact"/>
        <w:ind w:firstLine="640" w:firstLineChars="200"/>
        <w:rPr>
          <w:rFonts w:hint="eastAsia" w:ascii="仿宋_GB2312" w:hAnsi="仿宋" w:cs="宋体"/>
          <w:color w:val="333333"/>
          <w:sz w:val="32"/>
          <w:szCs w:val="32"/>
          <w:lang w:val="en-US" w:eastAsia="zh-CN"/>
        </w:rPr>
      </w:pPr>
      <w:r>
        <w:rPr>
          <w:rFonts w:hint="eastAsia" w:ascii="仿宋_GB2312" w:hAnsi="仿宋" w:cs="宋体"/>
          <w:color w:val="333333"/>
          <w:sz w:val="32"/>
          <w:szCs w:val="32"/>
          <w:lang w:val="en-US" w:eastAsia="zh-CN"/>
        </w:rPr>
        <w:t>项目申请、设立过程符合相关要求，</w:t>
      </w:r>
      <w:r>
        <w:rPr>
          <w:rFonts w:hint="eastAsia" w:ascii="仿宋_GB2312" w:hAnsi="仿宋" w:cs="宋体"/>
          <w:color w:val="333333"/>
          <w:sz w:val="32"/>
          <w:szCs w:val="32"/>
          <w:lang w:val="en-US" w:eastAsia="zh-Hans"/>
        </w:rPr>
        <w:t>严格按照审批流程准备符合要求的文件、材料；</w:t>
      </w:r>
      <w:r>
        <w:rPr>
          <w:rFonts w:hint="eastAsia" w:ascii="仿宋_GB2312" w:hAnsi="仿宋" w:cs="宋体"/>
          <w:color w:val="333333"/>
          <w:sz w:val="32"/>
          <w:szCs w:val="32"/>
          <w:lang w:val="en-US" w:eastAsia="zh-CN"/>
        </w:rPr>
        <w:t>根据决算依据编制工作计划和经费预算，经过与部门项目分管领导沟通、筛选确定经费预算计划，确定最终预算方案。开都河—孔雀河流域人工影响天气能力提升项目建设资金是自治州重要的科研项目，国内外的气象专家已证明开展人影作业可增加降水量，确实有增水效果。项目年度计划方案完整，立项清晰，项目资金申请文件齐全，申报材料审批完整，保障了程序的规范性。</w:t>
      </w:r>
    </w:p>
    <w:p w14:paraId="0FD02161">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此项权重分5分，得分5分。</w:t>
      </w:r>
    </w:p>
    <w:p w14:paraId="2C1F8EF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0608EE56">
      <w:pPr>
        <w:spacing w:line="560" w:lineRule="exact"/>
        <w:ind w:firstLine="640" w:firstLineChars="200"/>
        <w:rPr>
          <w:rFonts w:hint="eastAsia" w:ascii="仿宋_GB2312" w:hAnsi="仿宋" w:cs="宋体"/>
          <w:color w:val="333333"/>
          <w:sz w:val="32"/>
          <w:szCs w:val="32"/>
          <w:lang w:val="en-US" w:eastAsia="zh-CN"/>
        </w:rPr>
      </w:pPr>
      <w:r>
        <w:rPr>
          <w:rFonts w:hint="eastAsia" w:ascii="仿宋_GB2312" w:hAnsi="仿宋" w:cs="宋体"/>
          <w:color w:val="333333"/>
          <w:sz w:val="32"/>
          <w:szCs w:val="32"/>
          <w:lang w:val="en-US" w:eastAsia="zh-CN"/>
        </w:rPr>
        <w:t>开都河—孔雀河流域人工影响天气能力提升项目设立了项目绩效目标，与实际工作内容具有相关性。项目预期产出效益保护生态面积、增加降水量等符合正常的业绩水平，并且与预算确定的项目资金量相匹配。</w:t>
      </w:r>
    </w:p>
    <w:p w14:paraId="19B57F5A">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14:paraId="5FA9B4A7">
      <w:pPr>
        <w:pageBreakBefore w:val="0"/>
        <w:kinsoku/>
        <w:wordWrap/>
        <w:overflowPunct/>
        <w:topLinePunct w:val="0"/>
        <w:autoSpaceDE/>
        <w:autoSpaceDN/>
        <w:bidi w:val="0"/>
        <w:adjustRightInd/>
        <w:snapToGrid/>
        <w:spacing w:line="560" w:lineRule="exact"/>
        <w:ind w:firstLine="600" w:firstLineChars="200"/>
        <w:jc w:val="left"/>
        <w:textAlignment w:val="auto"/>
        <w:rPr>
          <w:color w:val="FF0000"/>
        </w:rPr>
      </w:pPr>
      <w:r>
        <w:rPr>
          <w:rFonts w:hint="eastAsia"/>
        </w:rPr>
        <w:t>4</w:t>
      </w:r>
      <w:r>
        <w:rPr>
          <w:rFonts w:hint="eastAsia"/>
          <w:lang w:val="en-US" w:eastAsia="zh-CN"/>
        </w:rPr>
        <w:t>.</w:t>
      </w:r>
      <w:r>
        <w:rPr>
          <w:rFonts w:hint="eastAsia"/>
        </w:rPr>
        <w:t>绩效指标明确性</w:t>
      </w:r>
    </w:p>
    <w:p w14:paraId="243B9142">
      <w:pPr>
        <w:spacing w:line="560" w:lineRule="exact"/>
        <w:ind w:firstLine="640" w:firstLineChars="200"/>
        <w:rPr>
          <w:rFonts w:hint="eastAsia" w:ascii="仿宋_GB2312" w:hAnsi="仿宋" w:cs="宋体"/>
          <w:color w:val="333333"/>
          <w:sz w:val="32"/>
          <w:szCs w:val="32"/>
          <w:lang w:val="en-US" w:eastAsia="zh-Hans"/>
        </w:rPr>
      </w:pPr>
      <w:bookmarkStart w:id="12" w:name="_Hlk68699917"/>
      <w:r>
        <w:rPr>
          <w:rFonts w:hint="eastAsia" w:ascii="仿宋_GB2312" w:hAnsi="仿宋" w:cs="宋体"/>
          <w:color w:val="333333"/>
          <w:sz w:val="32"/>
          <w:szCs w:val="32"/>
          <w:lang w:val="en-US" w:eastAsia="zh-CN"/>
        </w:rPr>
        <w:t>开都河—孔雀河流域人工影响天气能力提升项目</w:t>
      </w:r>
      <w:r>
        <w:rPr>
          <w:rFonts w:hint="eastAsia" w:ascii="仿宋_GB2312" w:hAnsi="仿宋" w:cs="宋体"/>
          <w:color w:val="333333"/>
          <w:sz w:val="32"/>
          <w:szCs w:val="32"/>
          <w:lang w:val="en-US" w:eastAsia="zh-Hans"/>
        </w:rPr>
        <w:t>将项目绩效目标细化分解为具体的绩效指标，一级指标共</w:t>
      </w:r>
      <w:r>
        <w:rPr>
          <w:rFonts w:hint="eastAsia" w:ascii="仿宋_GB2312" w:hAnsi="仿宋" w:cs="宋体"/>
          <w:color w:val="333333"/>
          <w:sz w:val="32"/>
          <w:szCs w:val="32"/>
          <w:lang w:val="en-US" w:eastAsia="zh-CN"/>
        </w:rPr>
        <w:t>4</w:t>
      </w:r>
      <w:r>
        <w:rPr>
          <w:rFonts w:hint="eastAsia" w:ascii="仿宋_GB2312" w:hAnsi="仿宋" w:cs="宋体"/>
          <w:color w:val="333333"/>
          <w:sz w:val="32"/>
          <w:szCs w:val="32"/>
          <w:lang w:val="en-US" w:eastAsia="zh-Hans"/>
        </w:rPr>
        <w:t>条，二级指标共</w:t>
      </w:r>
      <w:r>
        <w:rPr>
          <w:rFonts w:hint="eastAsia" w:ascii="仿宋_GB2312" w:hAnsi="仿宋" w:cs="宋体"/>
          <w:color w:val="333333"/>
          <w:sz w:val="32"/>
          <w:szCs w:val="32"/>
          <w:lang w:val="en-US" w:eastAsia="zh-CN"/>
        </w:rPr>
        <w:t>7</w:t>
      </w:r>
      <w:r>
        <w:rPr>
          <w:rFonts w:hint="eastAsia" w:ascii="仿宋_GB2312" w:hAnsi="仿宋" w:cs="宋体"/>
          <w:color w:val="333333"/>
          <w:sz w:val="32"/>
          <w:szCs w:val="32"/>
          <w:lang w:val="en-US" w:eastAsia="zh-Hans"/>
        </w:rPr>
        <w:t>条，三级指标共</w:t>
      </w:r>
      <w:r>
        <w:rPr>
          <w:rFonts w:hint="eastAsia" w:ascii="仿宋_GB2312" w:hAnsi="仿宋" w:cs="宋体"/>
          <w:color w:val="333333"/>
          <w:sz w:val="32"/>
          <w:szCs w:val="32"/>
          <w:lang w:val="en-US" w:eastAsia="zh-CN"/>
        </w:rPr>
        <w:t>17</w:t>
      </w:r>
      <w:r>
        <w:rPr>
          <w:rFonts w:hint="eastAsia" w:ascii="仿宋_GB2312" w:hAnsi="仿宋" w:cs="宋体"/>
          <w:color w:val="333333"/>
          <w:sz w:val="32"/>
          <w:szCs w:val="32"/>
          <w:lang w:val="en-US" w:eastAsia="zh-Hans"/>
        </w:rPr>
        <w:t>条，其中量化指标条数共</w:t>
      </w:r>
      <w:r>
        <w:rPr>
          <w:rFonts w:hint="eastAsia" w:ascii="仿宋_GB2312" w:hAnsi="仿宋" w:cs="宋体"/>
          <w:color w:val="333333"/>
          <w:sz w:val="32"/>
          <w:szCs w:val="32"/>
          <w:lang w:val="en-US" w:eastAsia="zh-CN"/>
        </w:rPr>
        <w:t>17</w:t>
      </w:r>
      <w:r>
        <w:rPr>
          <w:rFonts w:hint="eastAsia" w:ascii="仿宋_GB2312" w:hAnsi="仿宋" w:cs="宋体"/>
          <w:color w:val="333333"/>
          <w:sz w:val="32"/>
          <w:szCs w:val="32"/>
          <w:lang w:val="en-US" w:eastAsia="zh-Hans"/>
        </w:rPr>
        <w:t>条，所有绩效指标均通过清晰、可衡量的指标值予以体现，并且做到了与项目目标任务数相对应。</w:t>
      </w:r>
      <w:bookmarkEnd w:id="12"/>
    </w:p>
    <w:p w14:paraId="2FAF271A">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14:paraId="4C0F944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1830070A">
      <w:pPr>
        <w:pageBreakBefore w:val="0"/>
        <w:kinsoku/>
        <w:wordWrap/>
        <w:overflowPunct/>
        <w:topLinePunct w:val="0"/>
        <w:autoSpaceDE/>
        <w:autoSpaceDN/>
        <w:bidi w:val="0"/>
        <w:adjustRightInd/>
        <w:snapToGrid/>
        <w:spacing w:line="560" w:lineRule="exact"/>
        <w:ind w:firstLine="640" w:firstLineChars="200"/>
        <w:textAlignment w:val="auto"/>
        <w:rPr>
          <w:rFonts w:hint="eastAsia" w:asciiTheme="minorEastAsia" w:hAnsiTheme="minorEastAsia"/>
          <w:b/>
          <w:bCs/>
          <w:spacing w:val="-4"/>
          <w:sz w:val="32"/>
          <w:szCs w:val="32"/>
        </w:rPr>
      </w:pPr>
      <w:r>
        <w:rPr>
          <w:rFonts w:hint="eastAsia" w:ascii="仿宋_GB2312"/>
          <w:sz w:val="32"/>
          <w:szCs w:val="32"/>
        </w:rPr>
        <w:t>我单位严格按照财政部门预算编制与预算调整的工作要求，在预算编制、</w:t>
      </w:r>
      <w:r>
        <w:rPr>
          <w:rFonts w:hint="eastAsia" w:ascii="仿宋_GB2312"/>
          <w:sz w:val="32"/>
          <w:szCs w:val="32"/>
          <w:highlight w:val="none"/>
        </w:rPr>
        <w:t>分配依据充分的条件下，</w:t>
      </w:r>
      <w:r>
        <w:rPr>
          <w:rFonts w:hint="eastAsia"/>
          <w:color w:val="auto"/>
          <w:highlight w:val="none"/>
        </w:rPr>
        <w:t>经过科学</w:t>
      </w:r>
      <w:r>
        <w:rPr>
          <w:rFonts w:hint="eastAsia"/>
          <w:color w:val="auto"/>
        </w:rPr>
        <w:t>论证</w:t>
      </w:r>
      <w:r>
        <w:rPr>
          <w:rFonts w:hint="eastAsia" w:ascii="仿宋_GB2312"/>
          <w:sz w:val="32"/>
          <w:szCs w:val="32"/>
        </w:rPr>
        <w:t>切实做好“先定目标再编预算”，</w:t>
      </w:r>
      <w:r>
        <w:rPr>
          <w:rFonts w:hint="eastAsia"/>
          <w:color w:val="auto"/>
        </w:rPr>
        <w:t>预算内容与项目内容</w:t>
      </w:r>
      <w:r>
        <w:rPr>
          <w:rFonts w:hint="eastAsia"/>
          <w:color w:val="auto"/>
          <w:lang w:eastAsia="zh-CN"/>
        </w:rPr>
        <w:t>相</w:t>
      </w:r>
      <w:r>
        <w:rPr>
          <w:rFonts w:hint="eastAsia"/>
          <w:color w:val="auto"/>
        </w:rPr>
        <w:t>匹配</w:t>
      </w:r>
      <w:r>
        <w:rPr>
          <w:rFonts w:hint="eastAsia"/>
          <w:color w:val="auto"/>
          <w:lang w:eastAsia="zh-CN"/>
        </w:rPr>
        <w:t>，</w:t>
      </w:r>
      <w:r>
        <w:rPr>
          <w:rFonts w:hint="eastAsia" w:ascii="仿宋_GB2312"/>
          <w:sz w:val="32"/>
          <w:szCs w:val="32"/>
        </w:rPr>
        <w:t>确保预算分配结果合理。</w:t>
      </w:r>
      <w:r>
        <w:rPr>
          <w:rFonts w:hint="eastAsia"/>
          <w:color w:val="auto"/>
        </w:rPr>
        <w:t>预算额度测算依据充分，</w:t>
      </w:r>
      <w:r>
        <w:rPr>
          <w:rFonts w:hint="eastAsia"/>
          <w:color w:val="auto"/>
          <w:lang w:eastAsia="zh-CN"/>
        </w:rPr>
        <w:t>并</w:t>
      </w:r>
      <w:r>
        <w:rPr>
          <w:rFonts w:hint="eastAsia"/>
          <w:color w:val="auto"/>
        </w:rPr>
        <w:t>按照标准编制</w:t>
      </w:r>
      <w:r>
        <w:rPr>
          <w:rFonts w:hint="eastAsia"/>
          <w:color w:val="auto"/>
          <w:lang w:eastAsia="zh-CN"/>
        </w:rPr>
        <w:t>，</w:t>
      </w:r>
      <w:r>
        <w:rPr>
          <w:rFonts w:hint="eastAsia"/>
          <w:color w:val="auto"/>
        </w:rPr>
        <w:t>预算确定的项目资金量与工作任务相匹配</w:t>
      </w:r>
      <w:r>
        <w:rPr>
          <w:rFonts w:hint="eastAsia"/>
          <w:color w:val="auto"/>
          <w:lang w:eastAsia="zh-CN"/>
        </w:rPr>
        <w:t>。</w:t>
      </w:r>
    </w:p>
    <w:p w14:paraId="228296E6">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14:paraId="60E727D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1E634E2F">
      <w:pPr>
        <w:spacing w:line="560" w:lineRule="exact"/>
        <w:ind w:firstLine="579" w:firstLineChars="181"/>
        <w:rPr>
          <w:rFonts w:hint="eastAsia"/>
          <w:color w:val="FF0000"/>
        </w:rPr>
      </w:pPr>
      <w:r>
        <w:rPr>
          <w:rFonts w:hint="eastAsia" w:ascii="仿宋_GB2312"/>
          <w:sz w:val="32"/>
          <w:szCs w:val="32"/>
        </w:rPr>
        <w:t>我单位按照财政要求合理分配资金并申报资金使用计划，由财政部门按照进度每月按期拨付，人员支出按照工资计划发放工资；属于非政府采购的项目，按照巴州气象局财务制度规定，超过5千元上财务会议、超过5万元的重大项目支出上州气象局党组会研究决定。</w:t>
      </w:r>
    </w:p>
    <w:p w14:paraId="4C0424DE">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14:paraId="03D5573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03428CB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0666614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786</w:t>
      </w:r>
      <w:r>
        <w:rPr>
          <w:rFonts w:hint="eastAsia"/>
          <w:color w:val="auto"/>
        </w:rPr>
        <w:t>万元，实际到位资金</w:t>
      </w:r>
      <w:r>
        <w:rPr>
          <w:rFonts w:hint="eastAsia"/>
          <w:color w:val="auto"/>
          <w:lang w:val="en-US" w:eastAsia="zh-CN"/>
        </w:rPr>
        <w:t>786</w:t>
      </w:r>
      <w:r>
        <w:rPr>
          <w:rFonts w:hint="eastAsia"/>
          <w:color w:val="auto"/>
        </w:rPr>
        <w:t>万元，资金到位率</w:t>
      </w:r>
      <w:r>
        <w:rPr>
          <w:rFonts w:hint="eastAsia"/>
          <w:color w:val="auto"/>
          <w:lang w:val="en-US" w:eastAsia="zh-CN"/>
        </w:rPr>
        <w:t>100</w:t>
      </w:r>
      <w:r>
        <w:rPr>
          <w:rFonts w:hint="eastAsia"/>
          <w:color w:val="auto"/>
        </w:rPr>
        <w:t>%。</w:t>
      </w:r>
    </w:p>
    <w:p w14:paraId="161968DF">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57C9053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14:paraId="69556764">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全年预算数</w:t>
      </w:r>
      <w:r>
        <w:rPr>
          <w:rFonts w:hint="eastAsia"/>
          <w:color w:val="auto"/>
          <w:lang w:val="en-US" w:eastAsia="zh-CN"/>
        </w:rPr>
        <w:t>786</w:t>
      </w:r>
      <w:r>
        <w:rPr>
          <w:rFonts w:hint="eastAsia"/>
          <w:color w:val="auto"/>
        </w:rPr>
        <w:t>万元，全年执行数</w:t>
      </w:r>
      <w:r>
        <w:rPr>
          <w:rFonts w:hint="eastAsia"/>
          <w:color w:val="auto"/>
          <w:lang w:val="en-US" w:eastAsia="zh-CN"/>
        </w:rPr>
        <w:t>686.18</w:t>
      </w:r>
      <w:r>
        <w:rPr>
          <w:rFonts w:hint="eastAsia"/>
          <w:color w:val="auto"/>
        </w:rPr>
        <w:t>万元，预算执行率为</w:t>
      </w:r>
      <w:r>
        <w:rPr>
          <w:rFonts w:hint="eastAsia"/>
          <w:color w:val="auto"/>
          <w:lang w:val="en-US" w:eastAsia="zh-CN"/>
        </w:rPr>
        <w:t>87.30</w:t>
      </w:r>
      <w:r>
        <w:rPr>
          <w:rFonts w:hint="eastAsia"/>
          <w:color w:val="auto"/>
        </w:rPr>
        <w:t>%</w:t>
      </w:r>
      <w:r>
        <w:rPr>
          <w:rFonts w:hint="eastAsia"/>
          <w:color w:val="auto"/>
          <w:lang w:eastAsia="zh-CN"/>
        </w:rPr>
        <w:t>。</w:t>
      </w:r>
    </w:p>
    <w:p w14:paraId="5321571F">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此项权重分4分，得分3.</w:t>
      </w:r>
      <w:r>
        <w:rPr>
          <w:rFonts w:hint="default" w:ascii="Times New Roman" w:hAnsi="Times New Roman" w:eastAsia="仿宋_GB2312" w:cs="Times New Roman"/>
          <w:b w:val="0"/>
          <w:bCs w:val="0"/>
          <w:color w:val="auto"/>
          <w:kern w:val="2"/>
          <w:sz w:val="30"/>
          <w:szCs w:val="24"/>
          <w:lang w:val="en-US" w:eastAsia="zh-CN" w:bidi="ar-SA"/>
        </w:rPr>
        <w:t>49</w:t>
      </w:r>
      <w:r>
        <w:rPr>
          <w:rFonts w:hint="eastAsia" w:ascii="Times New Roman" w:hAnsi="Times New Roman" w:eastAsia="仿宋_GB2312" w:cs="Times New Roman"/>
          <w:b w:val="0"/>
          <w:bCs w:val="0"/>
          <w:color w:val="auto"/>
          <w:kern w:val="2"/>
          <w:sz w:val="30"/>
          <w:szCs w:val="24"/>
          <w:lang w:val="en-US" w:eastAsia="zh-CN" w:bidi="ar-SA"/>
        </w:rPr>
        <w:t>分。</w:t>
      </w:r>
    </w:p>
    <w:p w14:paraId="3D2F80CC">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资金使用合规性</w:t>
      </w:r>
    </w:p>
    <w:p w14:paraId="584D7ADB">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该项目符合国家财经法规和财务管理制度以及有关专项资金管理办法的规定；资金的拨付有完整的审批程序和手续；</w:t>
      </w:r>
      <w:r>
        <w:rPr>
          <w:rFonts w:hint="eastAsia" w:ascii="仿宋_GB2312"/>
          <w:sz w:val="32"/>
          <w:szCs w:val="32"/>
        </w:rPr>
        <w:t>依照巴州财政局相关规定和巴州气象局财务部门审核规定流程，资金支出按照我内控体系中设定的流程申报审批进行</w:t>
      </w:r>
      <w:r>
        <w:rPr>
          <w:rFonts w:hint="eastAsia"/>
          <w:sz w:val="32"/>
          <w:szCs w:val="32"/>
        </w:rPr>
        <w:t>；不存在截留、挤占、挪用、虚列支出等情况。</w:t>
      </w:r>
    </w:p>
    <w:p w14:paraId="3DFDF594">
      <w:pPr>
        <w:pStyle w:val="2"/>
        <w:ind w:firstLine="600" w:firstLineChars="200"/>
        <w:jc w:val="both"/>
        <w:rPr>
          <w:rFonts w:hint="eastAsia"/>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21939098">
      <w:pPr>
        <w:pageBreakBefore w:val="0"/>
        <w:numPr>
          <w:ilvl w:val="0"/>
          <w:numId w:val="1"/>
        </w:numPr>
        <w:kinsoku/>
        <w:wordWrap/>
        <w:overflowPunct/>
        <w:topLinePunct w:val="0"/>
        <w:autoSpaceDE/>
        <w:autoSpaceDN/>
        <w:bidi w:val="0"/>
        <w:adjustRightInd/>
        <w:snapToGrid/>
        <w:spacing w:line="560" w:lineRule="exact"/>
        <w:ind w:left="0" w:leftChars="0" w:firstLine="600" w:firstLineChars="200"/>
        <w:jc w:val="left"/>
        <w:textAlignment w:val="auto"/>
        <w:rPr>
          <w:rFonts w:hint="eastAsia"/>
        </w:rPr>
      </w:pPr>
      <w:r>
        <w:rPr>
          <w:rFonts w:hint="eastAsia"/>
        </w:rPr>
        <w:t>管理制度健全性</w:t>
      </w:r>
    </w:p>
    <w:p w14:paraId="6AF9B22A">
      <w:pPr>
        <w:pageBreakBefore w:val="0"/>
        <w:numPr>
          <w:ilvl w:val="0"/>
          <w:numId w:val="0"/>
        </w:numPr>
        <w:kinsoku/>
        <w:wordWrap/>
        <w:overflowPunct/>
        <w:topLinePunct w:val="0"/>
        <w:autoSpaceDE/>
        <w:autoSpaceDN/>
        <w:bidi w:val="0"/>
        <w:adjustRightInd/>
        <w:snapToGrid/>
        <w:spacing w:line="560" w:lineRule="exact"/>
        <w:ind w:firstLine="624"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Style w:val="13"/>
          <w:rFonts w:hint="eastAsia" w:ascii="仿宋_GB2312" w:hAnsi="楷体"/>
          <w:b w:val="0"/>
          <w:spacing w:val="-4"/>
          <w:sz w:val="32"/>
          <w:szCs w:val="32"/>
        </w:rPr>
        <w:t>制定了《</w:t>
      </w:r>
      <w:r>
        <w:rPr>
          <w:rStyle w:val="13"/>
          <w:rFonts w:hint="eastAsia" w:ascii="仿宋_GB2312" w:hAnsi="楷体"/>
          <w:b w:val="0"/>
          <w:spacing w:val="-4"/>
          <w:sz w:val="32"/>
          <w:szCs w:val="32"/>
          <w:lang w:val="en-US" w:eastAsia="zh-CN"/>
        </w:rPr>
        <w:t>开都河—孔雀河流域人工影响天气能力提升项目资金管理办法</w:t>
      </w:r>
      <w:r>
        <w:rPr>
          <w:rStyle w:val="13"/>
          <w:rFonts w:hint="eastAsia" w:ascii="仿宋_GB2312" w:hAnsi="楷体"/>
          <w:b w:val="0"/>
          <w:spacing w:val="-4"/>
          <w:sz w:val="32"/>
          <w:szCs w:val="32"/>
        </w:rPr>
        <w:t>》，各项资金使用审批流程均按规定办理</w:t>
      </w:r>
      <w:r>
        <w:rPr>
          <w:rFonts w:hint="eastAsia" w:ascii="仿宋_GB2312"/>
          <w:sz w:val="32"/>
          <w:szCs w:val="32"/>
        </w:rPr>
        <w:t>；财务和业务管理制度合法、合规、完整</w:t>
      </w:r>
      <w:r>
        <w:rPr>
          <w:rFonts w:hint="eastAsia" w:ascii="仿宋_GB2312"/>
          <w:sz w:val="32"/>
          <w:szCs w:val="32"/>
          <w:lang w:eastAsia="zh-CN"/>
        </w:rPr>
        <w:t>。</w:t>
      </w:r>
      <w:r>
        <w:rPr>
          <w:rFonts w:hint="eastAsia" w:ascii="仿宋_GB2312"/>
          <w:sz w:val="32"/>
          <w:szCs w:val="32"/>
        </w:rPr>
        <w:t>按照巴州财政局《巴州采购与招标管理办法》组织人员制定采购计划，按照财政局采购部门批复，</w:t>
      </w:r>
      <w:r>
        <w:rPr>
          <w:rFonts w:hint="eastAsia" w:ascii="仿宋_GB2312"/>
          <w:sz w:val="32"/>
          <w:szCs w:val="32"/>
          <w:lang w:val="en-US" w:eastAsia="zh-CN"/>
        </w:rPr>
        <w:t>用</w:t>
      </w:r>
      <w:r>
        <w:rPr>
          <w:rFonts w:hint="eastAsia" w:ascii="仿宋_GB2312"/>
          <w:sz w:val="32"/>
          <w:szCs w:val="32"/>
        </w:rPr>
        <w:t>公开招标、邀请招标等方式进行</w:t>
      </w:r>
      <w:r>
        <w:rPr>
          <w:rFonts w:hint="eastAsia" w:ascii="仿宋_GB2312"/>
          <w:sz w:val="32"/>
          <w:szCs w:val="32"/>
          <w:lang w:val="en-US" w:eastAsia="zh-CN"/>
        </w:rPr>
        <w:t>采购</w:t>
      </w:r>
      <w:r>
        <w:rPr>
          <w:rFonts w:hint="eastAsia" w:ascii="仿宋_GB2312"/>
          <w:sz w:val="32"/>
          <w:szCs w:val="32"/>
          <w:lang w:eastAsia="zh-CN"/>
        </w:rPr>
        <w:t>。</w:t>
      </w:r>
    </w:p>
    <w:p w14:paraId="54EE981A">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7C622229">
      <w:pPr>
        <w:pageBreakBefore w:val="0"/>
        <w:numPr>
          <w:ilvl w:val="0"/>
          <w:numId w:val="1"/>
        </w:numPr>
        <w:kinsoku/>
        <w:wordWrap/>
        <w:overflowPunct/>
        <w:topLinePunct w:val="0"/>
        <w:autoSpaceDE/>
        <w:autoSpaceDN/>
        <w:bidi w:val="0"/>
        <w:adjustRightInd/>
        <w:snapToGrid/>
        <w:spacing w:line="560" w:lineRule="exact"/>
        <w:ind w:left="0" w:leftChars="0" w:firstLine="600" w:firstLineChars="200"/>
        <w:jc w:val="left"/>
        <w:textAlignment w:val="auto"/>
        <w:rPr>
          <w:rFonts w:hint="eastAsia"/>
        </w:rPr>
      </w:pPr>
      <w:r>
        <w:rPr>
          <w:rFonts w:hint="eastAsia"/>
        </w:rPr>
        <w:t>制度执行有效性</w:t>
      </w:r>
    </w:p>
    <w:p w14:paraId="6510F056">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rPr>
      </w:pPr>
      <w:r>
        <w:rPr>
          <w:rFonts w:hint="eastAsia"/>
          <w:sz w:val="32"/>
          <w:szCs w:val="32"/>
        </w:rPr>
        <w:t>《《</w:t>
      </w:r>
      <w:r>
        <w:rPr>
          <w:rFonts w:hint="eastAsia"/>
          <w:sz w:val="32"/>
          <w:szCs w:val="32"/>
          <w:lang w:val="en-US" w:eastAsia="zh-CN"/>
        </w:rPr>
        <w:t>开都河—孔雀河流域人工影响天气能力提升项目资金管理办法</w:t>
      </w:r>
      <w:r>
        <w:rPr>
          <w:rFonts w:hint="eastAsia"/>
          <w:sz w:val="32"/>
          <w:szCs w:val="32"/>
        </w:rPr>
        <w:t>》遵守相关法律法规和相关管理规定；项目调整及支出调整手续完备；项目合同书、验收报告、技术鉴定等资料齐全并及时归档；项目实施的人员条件、场地设备、信息支撑等全部落实到位。</w:t>
      </w:r>
    </w:p>
    <w:p w14:paraId="1563A625">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1D3348C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color w:val="auto"/>
        </w:rPr>
        <w:t>项目产出情况。</w:t>
      </w:r>
      <w:bookmarkEnd w:id="14"/>
    </w:p>
    <w:p w14:paraId="53912D18">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：指标1：采购云雷达，指标值：=1部，实际完成值1部，指标完成率</w:t>
      </w:r>
      <w:r>
        <w:rPr>
          <w:rFonts w:hint="eastAsia"/>
          <w:color w:val="auto"/>
          <w:lang w:val="en-US" w:eastAsia="zh-CN"/>
        </w:rPr>
        <w:t>100</w:t>
      </w:r>
      <w:r>
        <w:rPr>
          <w:rFonts w:hint="eastAsia"/>
          <w:color w:val="auto"/>
        </w:rPr>
        <w:t>%；指标2：购置飞机增雨烟条，指标值：&gt;=270根，实际完成值270根，指标完成率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：购买无人机增雨服务，指标值：&gt;=3个月，实际完成值4个月，指标完成率</w:t>
      </w:r>
      <w:r>
        <w:rPr>
          <w:rFonts w:hint="eastAsia"/>
          <w:color w:val="auto"/>
          <w:lang w:val="en-US" w:eastAsia="zh-CN"/>
        </w:rPr>
        <w:t>133.33%</w:t>
      </w:r>
      <w:r>
        <w:rPr>
          <w:rFonts w:hint="eastAsia"/>
          <w:color w:val="auto"/>
        </w:rPr>
        <w:t>，偏差原因：根据业务工作需要和天气条件较好，所以开展了4个月的无人机增雨服务，今后将进一步做好绩效目标填报工作，更精确的做好工作计划；指标</w:t>
      </w:r>
      <w:r>
        <w:rPr>
          <w:rFonts w:hint="eastAsia"/>
          <w:color w:val="auto"/>
          <w:lang w:val="en-US" w:eastAsia="zh-CN"/>
        </w:rPr>
        <w:t>4</w:t>
      </w:r>
      <w:r>
        <w:rPr>
          <w:rFonts w:hint="eastAsia"/>
          <w:color w:val="auto"/>
        </w:rPr>
        <w:t>：委托科研单位处理业务，指标值：&gt;=4个，实际完成值2个，指标完成率</w:t>
      </w:r>
      <w:r>
        <w:rPr>
          <w:rFonts w:hint="eastAsia"/>
          <w:color w:val="auto"/>
          <w:lang w:val="en-US" w:eastAsia="zh-CN"/>
        </w:rPr>
        <w:t>50%</w:t>
      </w:r>
      <w:r>
        <w:rPr>
          <w:rFonts w:hint="eastAsia"/>
          <w:color w:val="auto"/>
        </w:rPr>
        <w:t>，偏差原因：作为科研项目，目前研究了2项课题，剩余的2个在2024年底前完成，今后更加精准的填报绩效目标</w:t>
      </w:r>
      <w:r>
        <w:rPr>
          <w:rFonts w:hint="eastAsia"/>
          <w:color w:val="auto"/>
          <w:lang w:eastAsia="zh-CN"/>
        </w:rPr>
        <w:t>。</w:t>
      </w:r>
    </w:p>
    <w:p w14:paraId="71812201">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此项权重分10分，得分8.75分。</w:t>
      </w:r>
    </w:p>
    <w:p w14:paraId="3ED1A35F">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：指标1：烟条质量合格率，指标值：&gt;=90%，实际完成值100%，指标完成率111.11%，偏差原因：采购的烟条全部合格；指标2：政府采购率，指标值：=100%，实际完成值100%，指标完成率100%</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：云雷达验收合格率，指标值：=100%，实际完成值100%，指标完成率100%；指标</w:t>
      </w:r>
      <w:r>
        <w:rPr>
          <w:rFonts w:hint="eastAsia"/>
          <w:color w:val="auto"/>
          <w:lang w:val="en-US" w:eastAsia="zh-CN"/>
        </w:rPr>
        <w:t>4</w:t>
      </w:r>
      <w:r>
        <w:rPr>
          <w:rFonts w:hint="eastAsia"/>
          <w:color w:val="auto"/>
        </w:rPr>
        <w:t>：云雷达质量合格率，指标值：=100%，实际完成值100%，指标完成率100%</w:t>
      </w:r>
      <w:r>
        <w:rPr>
          <w:rFonts w:hint="eastAsia"/>
          <w:color w:val="auto"/>
          <w:lang w:eastAsia="zh-CN"/>
        </w:rPr>
        <w:t>。</w:t>
      </w:r>
    </w:p>
    <w:p w14:paraId="14DB7F98">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2B6115C7">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：指标1：采购按时完成率，指标值：&gt;=90%，实际完成值100%，指标完成率111.11%，偏差原因：按照工作计划按时完成了采购；指标</w:t>
      </w:r>
      <w:r>
        <w:rPr>
          <w:rFonts w:hint="eastAsia"/>
          <w:color w:val="auto"/>
          <w:lang w:val="en-US" w:eastAsia="zh-CN"/>
        </w:rPr>
        <w:t>2</w:t>
      </w:r>
      <w:r>
        <w:rPr>
          <w:rFonts w:hint="eastAsia"/>
          <w:color w:val="auto"/>
        </w:rPr>
        <w:t>：科研单位处理业务及时率，指标值：&gt;=90%，实际完成值50%，指标完成率55.56%，偏差原因：作为科研项目，目前研究了2项课题，剩余的2个在2024年底前完成，今后更加精准的填报绩效目标</w:t>
      </w:r>
      <w:r>
        <w:rPr>
          <w:rFonts w:hint="eastAsia"/>
          <w:color w:val="auto"/>
          <w:lang w:eastAsia="zh-CN"/>
        </w:rPr>
        <w:t>。</w:t>
      </w:r>
    </w:p>
    <w:p w14:paraId="06DC9955">
      <w:pPr>
        <w:pStyle w:val="2"/>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3FA24117">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rPr>
        <w:t>指标</w:t>
      </w:r>
      <w:r>
        <w:rPr>
          <w:rFonts w:hint="eastAsia"/>
          <w:color w:val="auto"/>
          <w:lang w:val="en-US" w:eastAsia="zh-CN"/>
        </w:rPr>
        <w:t>1</w:t>
      </w:r>
      <w:r>
        <w:rPr>
          <w:rFonts w:hint="eastAsia"/>
          <w:color w:val="auto"/>
        </w:rPr>
        <w:t>：云雷达价格，指标值：&lt;=310万元，实际完成值289.06万元，指标完成率93.25%，偏差原因：通过公开招投标，最大限度的降低了采购价格，争取做好更准确的填写绩效目标；指标</w:t>
      </w:r>
      <w:r>
        <w:rPr>
          <w:rFonts w:hint="eastAsia"/>
          <w:color w:val="auto"/>
          <w:lang w:val="en-US" w:eastAsia="zh-CN"/>
        </w:rPr>
        <w:t>2</w:t>
      </w:r>
      <w:r>
        <w:rPr>
          <w:rFonts w:hint="eastAsia"/>
          <w:color w:val="auto"/>
        </w:rPr>
        <w:t>：飞机增雨烟条价格，指标值：&lt;=46万元，实际完成值45.9万元，指标完成率99.78%，偏差原因：四舍五入后价格与目标表一致，争取做好更准确的填写绩效目标；指标</w:t>
      </w:r>
      <w:r>
        <w:rPr>
          <w:rFonts w:hint="eastAsia"/>
          <w:color w:val="auto"/>
          <w:lang w:val="en-US" w:eastAsia="zh-CN"/>
        </w:rPr>
        <w:t>3</w:t>
      </w:r>
      <w:r>
        <w:rPr>
          <w:rFonts w:hint="eastAsia"/>
          <w:color w:val="auto"/>
        </w:rPr>
        <w:t>：购买无人机增雨服务费，指标值：&lt;=250万元，实际完成值246.4万元，指标完成率98.56%，偏差原因：通过公开招投标，最大限度的降低了采购价格，争取做好更准确的填写绩效目标；指标</w:t>
      </w:r>
      <w:r>
        <w:rPr>
          <w:rFonts w:hint="eastAsia"/>
          <w:color w:val="auto"/>
          <w:lang w:val="en-US" w:eastAsia="zh-CN"/>
        </w:rPr>
        <w:t>4</w:t>
      </w:r>
      <w:r>
        <w:rPr>
          <w:rFonts w:hint="eastAsia"/>
          <w:color w:val="auto"/>
        </w:rPr>
        <w:t>：委托业务费，指标值：&lt;=180万元，实际完成值104.82万元，指标完成率58.23%，偏差原因：按照科研合同相关规定，暂时只支付了合同规定的部分，剩余金额科研项目完成后再支付</w:t>
      </w:r>
      <w:r>
        <w:rPr>
          <w:rFonts w:hint="eastAsia"/>
          <w:color w:val="auto"/>
          <w:lang w:eastAsia="zh-CN"/>
        </w:rPr>
        <w:t>。</w:t>
      </w:r>
    </w:p>
    <w:p w14:paraId="504E50CA">
      <w:pPr>
        <w:pStyle w:val="2"/>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此项权重分10分，得分8.7</w:t>
      </w:r>
      <w:r>
        <w:rPr>
          <w:rFonts w:hint="default" w:ascii="Times New Roman" w:hAnsi="Times New Roman" w:eastAsia="仿宋_GB2312" w:cs="Times New Roman"/>
          <w:b w:val="0"/>
          <w:bCs w:val="0"/>
          <w:color w:val="auto"/>
          <w:kern w:val="2"/>
          <w:sz w:val="30"/>
          <w:szCs w:val="24"/>
          <w:lang w:val="en-US" w:eastAsia="zh-CN" w:bidi="ar-SA"/>
        </w:rPr>
        <w:t>4</w:t>
      </w:r>
      <w:r>
        <w:rPr>
          <w:rFonts w:hint="eastAsia" w:ascii="Times New Roman" w:hAnsi="Times New Roman" w:eastAsia="仿宋_GB2312" w:cs="Times New Roman"/>
          <w:b w:val="0"/>
          <w:bCs w:val="0"/>
          <w:color w:val="auto"/>
          <w:kern w:val="2"/>
          <w:sz w:val="30"/>
          <w:szCs w:val="24"/>
          <w:lang w:val="en-US" w:eastAsia="zh-CN" w:bidi="ar-SA"/>
        </w:rPr>
        <w:t>分。</w:t>
      </w:r>
    </w:p>
    <w:p w14:paraId="5E9252A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6A1D4D7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：增加年降水量，指标值：3000万立方米，实际完成值1.63亿立方米，指标完成率543.33%，偏差原因：今年巴音布鲁克山区自然降水条件较好，人工增水效果显著，今后争取做好更准确的填写绩效目标</w:t>
      </w:r>
      <w:r>
        <w:rPr>
          <w:rFonts w:hint="eastAsia"/>
          <w:color w:val="auto"/>
          <w:lang w:eastAsia="zh-CN"/>
        </w:rPr>
        <w:t>。</w:t>
      </w:r>
    </w:p>
    <w:p w14:paraId="577FC664">
      <w:pPr>
        <w:pStyle w:val="2"/>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1F7D6AFF">
      <w:pPr>
        <w:pageBreakBefore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保护生态面积，指标值：&gt;=1.50万平方公里，实际完成值2万平方公里，指标完成率133.33%，偏差原因：通过冬季飞机增雪、汛期地面火箭和烟炉、无人机等手段扩大了作业面积，今后争取做好更准确的填写绩效目标</w:t>
      </w:r>
      <w:r>
        <w:rPr>
          <w:rFonts w:hint="eastAsia"/>
          <w:color w:val="auto"/>
          <w:lang w:eastAsia="zh-CN"/>
        </w:rPr>
        <w:t>。</w:t>
      </w:r>
    </w:p>
    <w:p w14:paraId="32B99022">
      <w:pPr>
        <w:pStyle w:val="2"/>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14:paraId="41D558C1">
      <w:pPr>
        <w:pageBreakBefore w:val="0"/>
        <w:numPr>
          <w:ilvl w:val="0"/>
          <w:numId w:val="3"/>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：牧民满意度，指标值：&gt;=85%，实际完成值90%，指标完成率105.88%，偏差原因：牧民对巴州人影工作的满意度提升，争取做好更准确的填写绩效目标</w:t>
      </w:r>
      <w:r>
        <w:rPr>
          <w:rFonts w:hint="eastAsia"/>
          <w:color w:val="auto"/>
          <w:lang w:eastAsia="zh-CN"/>
        </w:rPr>
        <w:t>。</w:t>
      </w:r>
    </w:p>
    <w:p w14:paraId="75ACE9FF">
      <w:pPr>
        <w:pStyle w:val="2"/>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14:paraId="0AF4BFA4">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203A2B96">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开都河—孔雀河流域人工影响天气能力提升项目建设资金（巴音布鲁克山区空中水资源开发技术研究与应用）项目年初预算0万元，全年预算786万元，实际支出686.18万元，预算执行率为87.30%，项目绩效指标总体完成率为</w:t>
      </w:r>
      <w:r>
        <w:rPr>
          <w:rFonts w:hint="eastAsia" w:cs="Times New Roman"/>
          <w:kern w:val="2"/>
          <w:sz w:val="32"/>
          <w:szCs w:val="32"/>
          <w:lang w:val="en-US" w:eastAsia="zh-CN" w:bidi="ar-SA"/>
        </w:rPr>
        <w:t>123.15</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总体</w:t>
      </w:r>
      <w:r>
        <w:rPr>
          <w:rFonts w:hint="eastAsia" w:ascii="Times New Roman" w:hAnsi="Times New Roman" w:eastAsia="仿宋_GB2312" w:cs="Times New Roman"/>
          <w:kern w:val="2"/>
          <w:sz w:val="32"/>
          <w:szCs w:val="32"/>
          <w:lang w:val="en-US" w:eastAsia="zh-CN" w:bidi="ar-SA"/>
        </w:rPr>
        <w:t>偏差率为</w:t>
      </w:r>
      <w:r>
        <w:rPr>
          <w:rFonts w:hint="eastAsia" w:cs="Times New Roman"/>
          <w:kern w:val="2"/>
          <w:sz w:val="32"/>
          <w:szCs w:val="32"/>
          <w:lang w:val="en-US" w:eastAsia="zh-CN" w:bidi="ar-SA"/>
        </w:rPr>
        <w:t>23.15</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偏差</w:t>
      </w:r>
      <w:r>
        <w:rPr>
          <w:rFonts w:hint="eastAsia" w:ascii="Times New Roman" w:hAnsi="Times New Roman" w:eastAsia="仿宋_GB2312" w:cs="Times New Roman"/>
          <w:kern w:val="2"/>
          <w:sz w:val="32"/>
          <w:szCs w:val="32"/>
          <w:lang w:val="en-US" w:eastAsia="zh-CN" w:bidi="ar-SA"/>
        </w:rPr>
        <w:t>原因</w:t>
      </w:r>
      <w:r>
        <w:rPr>
          <w:rFonts w:hint="eastAsia"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按照科研合同相关规定，暂时只支付了合同规定的</w:t>
      </w:r>
      <w:r>
        <w:rPr>
          <w:rFonts w:hint="eastAsia" w:cs="Times New Roman"/>
          <w:kern w:val="2"/>
          <w:sz w:val="32"/>
          <w:szCs w:val="32"/>
          <w:lang w:val="en-US" w:eastAsia="zh-CN" w:bidi="ar-SA"/>
        </w:rPr>
        <w:t>资金</w:t>
      </w:r>
      <w:r>
        <w:rPr>
          <w:rFonts w:hint="eastAsia" w:ascii="Times New Roman" w:hAnsi="Times New Roman" w:eastAsia="仿宋_GB2312" w:cs="Times New Roman"/>
          <w:kern w:val="2"/>
          <w:sz w:val="32"/>
          <w:szCs w:val="32"/>
          <w:lang w:val="en-US" w:eastAsia="zh-CN" w:bidi="ar-SA"/>
        </w:rPr>
        <w:t>，</w:t>
      </w:r>
      <w:r>
        <w:rPr>
          <w:rFonts w:hint="eastAsia" w:cs="Times New Roman"/>
          <w:kern w:val="2"/>
          <w:sz w:val="32"/>
          <w:szCs w:val="32"/>
          <w:lang w:val="en-US" w:eastAsia="zh-CN" w:bidi="ar-SA"/>
        </w:rPr>
        <w:t>根据合同规定，云雷达质保金2024年再做支付</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改进</w:t>
      </w:r>
      <w:r>
        <w:rPr>
          <w:rFonts w:hint="eastAsia" w:ascii="Times New Roman" w:hAnsi="Times New Roman" w:eastAsia="仿宋_GB2312" w:cs="Times New Roman"/>
          <w:kern w:val="2"/>
          <w:sz w:val="32"/>
          <w:szCs w:val="32"/>
          <w:lang w:val="en-US" w:eastAsia="zh-CN" w:bidi="ar-SA"/>
        </w:rPr>
        <w:t>措施</w:t>
      </w:r>
      <w:r>
        <w:rPr>
          <w:rFonts w:hint="eastAsia"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科研项目</w:t>
      </w:r>
      <w:r>
        <w:rPr>
          <w:rFonts w:hint="eastAsia" w:ascii="Times New Roman" w:hAnsi="Times New Roman" w:cs="Times New Roman"/>
          <w:kern w:val="2"/>
          <w:sz w:val="32"/>
          <w:szCs w:val="32"/>
          <w:lang w:val="en-US" w:eastAsia="zh-CN" w:bidi="ar-SA"/>
        </w:rPr>
        <w:t>今年</w:t>
      </w:r>
      <w:r>
        <w:rPr>
          <w:rFonts w:hint="eastAsia" w:ascii="Times New Roman" w:hAnsi="Times New Roman" w:eastAsia="仿宋_GB2312" w:cs="Times New Roman"/>
          <w:kern w:val="2"/>
          <w:sz w:val="32"/>
          <w:szCs w:val="32"/>
          <w:lang w:val="en-US" w:eastAsia="zh-CN" w:bidi="ar-SA"/>
        </w:rPr>
        <w:t>完成后再支付</w:t>
      </w:r>
      <w:r>
        <w:rPr>
          <w:rFonts w:hint="eastAsia" w:ascii="Times New Roman" w:hAnsi="Times New Roman" w:cs="Times New Roman"/>
          <w:kern w:val="2"/>
          <w:sz w:val="32"/>
          <w:szCs w:val="32"/>
          <w:lang w:val="en-US" w:eastAsia="zh-CN" w:bidi="ar-SA"/>
        </w:rPr>
        <w:t>剩余资金，年底前完成云雷达质保金的支付，</w:t>
      </w:r>
      <w:r>
        <w:rPr>
          <w:rFonts w:hint="eastAsia" w:ascii="Times New Roman" w:hAnsi="Times New Roman" w:eastAsia="仿宋_GB2312" w:cs="Times New Roman"/>
          <w:kern w:val="2"/>
          <w:sz w:val="32"/>
          <w:szCs w:val="32"/>
          <w:lang w:val="en-US" w:eastAsia="zh-CN" w:bidi="ar-SA"/>
        </w:rPr>
        <w:t>年初做好工作计划争取</w:t>
      </w:r>
      <w:r>
        <w:rPr>
          <w:rFonts w:hint="eastAsia" w:cs="Times New Roman"/>
          <w:kern w:val="2"/>
          <w:sz w:val="32"/>
          <w:szCs w:val="32"/>
          <w:lang w:val="en-US" w:eastAsia="zh-CN" w:bidi="ar-SA"/>
        </w:rPr>
        <w:t>按要求完成所有的绩效指标</w:t>
      </w:r>
      <w:r>
        <w:rPr>
          <w:rFonts w:hint="eastAsia" w:ascii="Times New Roman" w:hAnsi="Times New Roman" w:eastAsia="仿宋_GB2312" w:cs="Times New Roman"/>
          <w:kern w:val="2"/>
          <w:sz w:val="32"/>
          <w:szCs w:val="32"/>
          <w:lang w:val="en-US" w:eastAsia="zh-CN" w:bidi="ar-SA"/>
        </w:rPr>
        <w:t>。</w:t>
      </w:r>
    </w:p>
    <w:p w14:paraId="670FD61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2598A59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5EBB87A4">
      <w:pPr>
        <w:spacing w:line="540" w:lineRule="exact"/>
        <w:ind w:firstLine="564" w:firstLineChars="181"/>
        <w:rPr>
          <w:rStyle w:val="13"/>
          <w:rFonts w:hint="default" w:ascii="仿宋_GB2312" w:hAnsi="楷体" w:eastAsia="仿宋_GB2312" w:cs="Times New Roman"/>
          <w:b w:val="0"/>
          <w:spacing w:val="-4"/>
          <w:sz w:val="32"/>
          <w:szCs w:val="32"/>
          <w:lang w:val="en-US" w:eastAsia="zh-CN"/>
        </w:rPr>
      </w:pPr>
      <w:bookmarkStart w:id="18" w:name="_Toc68703844"/>
      <w:r>
        <w:rPr>
          <w:rStyle w:val="13"/>
          <w:rFonts w:hint="eastAsia" w:ascii="仿宋_GB2312" w:hAnsi="楷体" w:cs="Times New Roman"/>
          <w:b w:val="0"/>
          <w:spacing w:val="-4"/>
          <w:sz w:val="32"/>
          <w:szCs w:val="32"/>
          <w:lang w:val="en-US" w:eastAsia="zh-CN"/>
        </w:rPr>
        <w:t>通过开展</w:t>
      </w:r>
      <w:r>
        <w:rPr>
          <w:rStyle w:val="13"/>
          <w:rFonts w:hint="eastAsia" w:ascii="仿宋_GB2312" w:hAnsi="楷体" w:eastAsia="仿宋_GB2312" w:cs="Times New Roman"/>
          <w:b w:val="0"/>
          <w:spacing w:val="-4"/>
          <w:sz w:val="32"/>
          <w:szCs w:val="32"/>
          <w:lang w:val="en-US" w:eastAsia="zh-CN"/>
        </w:rPr>
        <w:t>开都河—孔雀河流域人工影响天气能力提升项目</w:t>
      </w:r>
      <w:r>
        <w:rPr>
          <w:rStyle w:val="13"/>
          <w:rFonts w:hint="eastAsia" w:ascii="仿宋_GB2312" w:hAnsi="楷体" w:cs="Times New Roman"/>
          <w:b w:val="0"/>
          <w:spacing w:val="-4"/>
          <w:sz w:val="32"/>
          <w:szCs w:val="32"/>
          <w:lang w:val="en-US" w:eastAsia="zh-CN"/>
        </w:rPr>
        <w:t>，对绩效监控、自评工作有了进一步的认识</w:t>
      </w:r>
      <w:r>
        <w:rPr>
          <w:rStyle w:val="13"/>
          <w:rFonts w:hint="eastAsia" w:ascii="仿宋_GB2312" w:hAnsi="楷体" w:eastAsia="仿宋_GB2312" w:cs="Times New Roman"/>
          <w:b w:val="0"/>
          <w:spacing w:val="-4"/>
          <w:sz w:val="32"/>
          <w:szCs w:val="32"/>
          <w:lang w:val="en-US" w:eastAsia="zh-CN"/>
        </w:rPr>
        <w:t>，</w:t>
      </w:r>
      <w:r>
        <w:rPr>
          <w:rStyle w:val="13"/>
          <w:rFonts w:hint="eastAsia" w:ascii="仿宋_GB2312" w:hAnsi="楷体" w:cs="Times New Roman"/>
          <w:b w:val="0"/>
          <w:spacing w:val="-4"/>
          <w:sz w:val="32"/>
          <w:szCs w:val="32"/>
          <w:lang w:val="en-US" w:eastAsia="zh-CN"/>
        </w:rPr>
        <w:t>为今后的绩效监控、自评工作积累了宝贵的经验</w:t>
      </w:r>
      <w:r>
        <w:rPr>
          <w:rStyle w:val="13"/>
          <w:rFonts w:hint="eastAsia" w:ascii="仿宋_GB2312" w:hAnsi="楷体" w:eastAsia="仿宋_GB2312" w:cs="Times New Roman"/>
          <w:b w:val="0"/>
          <w:spacing w:val="-4"/>
          <w:sz w:val="32"/>
          <w:szCs w:val="32"/>
          <w:lang w:val="en-US" w:eastAsia="zh-CN"/>
        </w:rPr>
        <w:t>，将每一笔预算经费竭尽其用。</w:t>
      </w:r>
    </w:p>
    <w:p w14:paraId="2097CD9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54C62D66">
      <w:pPr>
        <w:pStyle w:val="20"/>
        <w:pageBreakBefore w:val="0"/>
        <w:kinsoku/>
        <w:wordWrap/>
        <w:overflowPunct/>
        <w:topLinePunct w:val="0"/>
        <w:autoSpaceDE/>
        <w:autoSpaceDN/>
        <w:bidi w:val="0"/>
        <w:adjustRightInd/>
        <w:snapToGrid/>
        <w:spacing w:line="560" w:lineRule="exact"/>
        <w:ind w:firstLine="624" w:firstLineChars="200"/>
        <w:textAlignment w:val="auto"/>
        <w:rPr>
          <w:rStyle w:val="13"/>
          <w:rFonts w:hint="default" w:ascii="仿宋_GB2312" w:hAnsi="楷体" w:eastAsia="仿宋_GB2312" w:cs="Times New Roman"/>
          <w:b w:val="0"/>
          <w:bCs/>
          <w:spacing w:val="-4"/>
          <w:sz w:val="32"/>
          <w:szCs w:val="32"/>
          <w:lang w:val="en-US" w:eastAsia="zh-CN"/>
        </w:rPr>
      </w:pPr>
      <w:bookmarkStart w:id="19" w:name="_Toc68703845"/>
      <w:r>
        <w:rPr>
          <w:rStyle w:val="13"/>
          <w:rFonts w:hint="eastAsia" w:ascii="仿宋_GB2312" w:hAnsi="楷体" w:eastAsia="仿宋_GB2312" w:cs="Times New Roman"/>
          <w:b w:val="0"/>
          <w:spacing w:val="-4"/>
          <w:sz w:val="32"/>
          <w:szCs w:val="32"/>
          <w:lang w:val="en-US" w:eastAsia="zh-CN"/>
        </w:rPr>
        <w:t>开都河—孔雀河流域人工影响天气能力提升项目</w:t>
      </w:r>
      <w:r>
        <w:rPr>
          <w:rStyle w:val="13"/>
          <w:rFonts w:hint="eastAsia" w:ascii="仿宋_GB2312" w:hAnsi="楷体" w:cs="Times New Roman"/>
          <w:b w:val="0"/>
          <w:spacing w:val="-4"/>
          <w:sz w:val="32"/>
          <w:szCs w:val="32"/>
          <w:lang w:val="en-US" w:eastAsia="zh-CN"/>
        </w:rPr>
        <w:t>绩效目标设定不太合理，资金执行率没有达到100%。主要原因是，按照合同相关规定，科研委托费和云雷达质保金2024年再做支付，今后我们要</w:t>
      </w:r>
      <w:r>
        <w:rPr>
          <w:rFonts w:hint="eastAsia" w:ascii="Times New Roman" w:hAnsi="Times New Roman" w:eastAsia="仿宋_GB2312" w:cs="Times New Roman"/>
          <w:kern w:val="2"/>
          <w:sz w:val="32"/>
          <w:szCs w:val="32"/>
          <w:lang w:val="en-US" w:eastAsia="zh-CN" w:bidi="ar-SA"/>
        </w:rPr>
        <w:t>年初做好工作计划争取</w:t>
      </w:r>
      <w:r>
        <w:rPr>
          <w:rFonts w:hint="eastAsia" w:cs="Times New Roman"/>
          <w:kern w:val="2"/>
          <w:sz w:val="32"/>
          <w:szCs w:val="32"/>
          <w:lang w:val="en-US" w:eastAsia="zh-CN" w:bidi="ar-SA"/>
        </w:rPr>
        <w:t>按要求完成所有的绩效指标</w:t>
      </w:r>
      <w:r>
        <w:rPr>
          <w:rFonts w:hint="eastAsia" w:ascii="Times New Roman" w:hAnsi="Times New Roman" w:eastAsia="仿宋_GB2312" w:cs="Times New Roman"/>
          <w:kern w:val="2"/>
          <w:sz w:val="32"/>
          <w:szCs w:val="32"/>
          <w:lang w:val="en-US" w:eastAsia="zh-CN" w:bidi="ar-SA"/>
        </w:rPr>
        <w:t>。</w:t>
      </w:r>
    </w:p>
    <w:p w14:paraId="7CE54F9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r>
        <w:rPr>
          <w:rFonts w:hint="eastAsia" w:ascii="宋体" w:hAnsi="宋体" w:eastAsia="宋体" w:cs="Times New Roman"/>
          <w:sz w:val="32"/>
          <w:szCs w:val="32"/>
          <w:lang w:val="en-US" w:eastAsia="zh-CN"/>
        </w:rPr>
        <w:t>七、有关建议</w:t>
      </w:r>
      <w:bookmarkEnd w:id="19"/>
    </w:p>
    <w:p w14:paraId="20BB30FE">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7DE0221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专门设定对绩效工作人员定职、定岗、定责等相关制度措施，进一步提升我单位绩效管理工作业务水平，扎实做好绩效管理工作。</w:t>
      </w:r>
    </w:p>
    <w:p w14:paraId="1775B639">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w:t>
      </w:r>
    </w:p>
    <w:p w14:paraId="39C11CAD">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.分析实施绩效管理工作的重要性和意义，激发财务人员对绩效管理工作的积极性。总结经验，加强资金使用管理，提升履职效率，强化管理效能，不断提高业务能力，促进创新创优。</w:t>
      </w:r>
    </w:p>
    <w:p w14:paraId="207C501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p>
    <w:p w14:paraId="327E35A7">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13ABAEC7">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p>
    <w:p w14:paraId="6BE162C1">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088E6AA6"/>
    <w:multiLevelType w:val="singleLevel"/>
    <w:tmpl w:val="088E6AA6"/>
    <w:lvl w:ilvl="0" w:tentative="0">
      <w:start w:val="3"/>
      <w:numFmt w:val="decimal"/>
      <w:lvlText w:val="%1."/>
      <w:lvlJc w:val="left"/>
      <w:pPr>
        <w:tabs>
          <w:tab w:val="left" w:pos="312"/>
        </w:tabs>
      </w:pPr>
    </w:lvl>
  </w:abstractNum>
  <w:abstractNum w:abstractNumId="2">
    <w:nsid w:val="54FB6BE6"/>
    <w:multiLevelType w:val="singleLevel"/>
    <w:tmpl w:val="54FB6BE6"/>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406201"/>
    <w:rsid w:val="005B64E8"/>
    <w:rsid w:val="00614288"/>
    <w:rsid w:val="00792CFE"/>
    <w:rsid w:val="007D49C5"/>
    <w:rsid w:val="008175E0"/>
    <w:rsid w:val="008C631D"/>
    <w:rsid w:val="00A114ED"/>
    <w:rsid w:val="00B24331"/>
    <w:rsid w:val="00EB3433"/>
    <w:rsid w:val="031A7868"/>
    <w:rsid w:val="05227DA5"/>
    <w:rsid w:val="085038A0"/>
    <w:rsid w:val="08D20D13"/>
    <w:rsid w:val="0C4D0F1B"/>
    <w:rsid w:val="0F2A6BF7"/>
    <w:rsid w:val="15921E2E"/>
    <w:rsid w:val="16C637AA"/>
    <w:rsid w:val="16E558F6"/>
    <w:rsid w:val="17C56F3E"/>
    <w:rsid w:val="1BD23DFA"/>
    <w:rsid w:val="1C3D7DC8"/>
    <w:rsid w:val="1D023728"/>
    <w:rsid w:val="1D723F37"/>
    <w:rsid w:val="1D785367"/>
    <w:rsid w:val="202820DF"/>
    <w:rsid w:val="21A17DAE"/>
    <w:rsid w:val="24D337EC"/>
    <w:rsid w:val="293663A0"/>
    <w:rsid w:val="2EAD3047"/>
    <w:rsid w:val="30E16563"/>
    <w:rsid w:val="311F0E7B"/>
    <w:rsid w:val="32AE0DEC"/>
    <w:rsid w:val="32DD05E7"/>
    <w:rsid w:val="36B72533"/>
    <w:rsid w:val="3FD117C2"/>
    <w:rsid w:val="4057649F"/>
    <w:rsid w:val="41ED46AE"/>
    <w:rsid w:val="428A1718"/>
    <w:rsid w:val="43182414"/>
    <w:rsid w:val="43BD592B"/>
    <w:rsid w:val="46507BB3"/>
    <w:rsid w:val="4A7C25BE"/>
    <w:rsid w:val="4B407353"/>
    <w:rsid w:val="4C22332E"/>
    <w:rsid w:val="4D812967"/>
    <w:rsid w:val="4F4B7F8A"/>
    <w:rsid w:val="56796849"/>
    <w:rsid w:val="57C61B43"/>
    <w:rsid w:val="5C106ECC"/>
    <w:rsid w:val="5DA95371"/>
    <w:rsid w:val="5DDB66CF"/>
    <w:rsid w:val="625E4F4F"/>
    <w:rsid w:val="66BB0B84"/>
    <w:rsid w:val="671827D9"/>
    <w:rsid w:val="68F11999"/>
    <w:rsid w:val="68F967DB"/>
    <w:rsid w:val="69A3788A"/>
    <w:rsid w:val="763A0251"/>
    <w:rsid w:val="76571CCD"/>
    <w:rsid w:val="77400459"/>
    <w:rsid w:val="78EF386A"/>
    <w:rsid w:val="7ACE1832"/>
    <w:rsid w:val="7F676168"/>
    <w:rsid w:val="7F884B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Plain Text"/>
    <w:basedOn w:val="1"/>
    <w:qFormat/>
    <w:uiPriority w:val="0"/>
    <w:pPr>
      <w:spacing w:line="560" w:lineRule="exact"/>
      <w:ind w:firstLine="480" w:firstLineChars="200"/>
    </w:pPr>
    <w:rPr>
      <w:rFonts w:ascii="宋体" w:hAnsi="Courier New" w:cstheme="minorBidi"/>
      <w:sz w:val="24"/>
      <w:szCs w:val="22"/>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7680</Words>
  <Characters>8148</Characters>
  <Lines>37</Lines>
  <Paragraphs>10</Paragraphs>
  <TotalTime>13</TotalTime>
  <ScaleCrop>false</ScaleCrop>
  <LinksUpToDate>false</LinksUpToDate>
  <CharactersWithSpaces>8164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2024-09-30T08:59:45Z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