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566" w:firstLineChars="300"/>
        <w:jc w:val="both"/>
        <w:textAlignment w:val="auto"/>
        <w:rPr>
          <w:rFonts w:hint="eastAsia" w:ascii="宋体" w:hAnsi="宋体" w:eastAsia="宋体" w:cs="Arial"/>
          <w:b/>
          <w:bCs/>
          <w:sz w:val="52"/>
          <w:szCs w:val="52"/>
        </w:rPr>
      </w:pPr>
      <w:r>
        <w:rPr>
          <w:rFonts w:hint="eastAsia" w:ascii="宋体" w:hAnsi="宋体" w:eastAsia="宋体" w:cs="Arial"/>
          <w:b/>
          <w:bCs/>
          <w:sz w:val="52"/>
          <w:szCs w:val="52"/>
        </w:rPr>
        <w:t>大学生西部计划项目支出绩效</w:t>
      </w:r>
    </w:p>
    <w:p>
      <w:pPr>
        <w:pageBreakBefore w:val="0"/>
        <w:kinsoku/>
        <w:wordWrap/>
        <w:overflowPunct/>
        <w:topLinePunct w:val="0"/>
        <w:autoSpaceDE/>
        <w:autoSpaceDN/>
        <w:bidi w:val="0"/>
        <w:adjustRightInd/>
        <w:snapToGrid/>
        <w:spacing w:line="560" w:lineRule="exact"/>
        <w:ind w:firstLine="3654" w:firstLineChars="700"/>
        <w:jc w:val="both"/>
        <w:textAlignment w:val="auto"/>
        <w:rPr>
          <w:rFonts w:ascii="宋体" w:hAnsi="宋体" w:eastAsia="宋体" w:cs="Arial"/>
          <w:b/>
          <w:bCs/>
          <w:sz w:val="52"/>
          <w:szCs w:val="52"/>
        </w:rPr>
      </w:pPr>
      <w:r>
        <w:rPr>
          <w:rFonts w:hint="eastAsia" w:ascii="宋体" w:hAnsi="宋体" w:eastAsia="宋体" w:cs="Arial"/>
          <w:b/>
          <w:bCs/>
          <w:sz w:val="52"/>
          <w:szCs w:val="52"/>
        </w:rPr>
        <w:t>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项目名称：大学生西部计划项目</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实施单位（公章）：中国共产主义青年团巴音郭楞蒙古自治州委员会</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主管部门（公章）：中国共产主义青年团巴音郭楞蒙古自治州委员会</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董岩峰</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8</w:t>
      </w:r>
      <w:r>
        <w:rPr>
          <w:rFonts w:hint="eastAsia" w:ascii="宋体" w:hAnsi="宋体" w:eastAsia="宋体" w:cs="仿宋_GB2312"/>
          <w:color w:val="000000"/>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0" w:name="_Toc68703827"/>
      <w:r>
        <w:rPr>
          <w:rFonts w:hint="eastAsia" w:ascii="宋体" w:hAnsi="宋体" w:eastAsia="宋体" w:cs="Times New Roman"/>
          <w:sz w:val="32"/>
          <w:szCs w:val="32"/>
          <w:lang w:val="en-US" w:eastAsia="zh-CN"/>
        </w:rPr>
        <w:t>一、基本情况</w:t>
      </w:r>
      <w:bookmarkEnd w:id="0"/>
    </w:p>
    <w:p>
      <w:pPr>
        <w:spacing w:line="560" w:lineRule="exact"/>
        <w:ind w:firstLine="643" w:firstLineChars="200"/>
        <w:rPr>
          <w:rFonts w:hint="eastAsia" w:eastAsia="楷体_GB2312"/>
          <w:b/>
          <w:bCs/>
          <w:sz w:val="32"/>
          <w:szCs w:val="32"/>
          <w:lang w:val="en-US" w:eastAsia="zh-CN"/>
        </w:rPr>
      </w:pPr>
      <w:bookmarkStart w:id="1" w:name="_Toc68703828"/>
      <w:r>
        <w:rPr>
          <w:rFonts w:hint="eastAsia" w:eastAsia="楷体_GB2312"/>
          <w:b/>
          <w:bCs/>
          <w:sz w:val="32"/>
          <w:szCs w:val="32"/>
          <w:lang w:val="en-US" w:eastAsia="zh-CN"/>
        </w:rPr>
        <w:t>（一）项目概况</w:t>
      </w:r>
      <w:bookmarkEnd w:id="1"/>
    </w:p>
    <w:p>
      <w:pPr>
        <w:spacing w:line="560" w:lineRule="exact"/>
        <w:ind w:firstLine="643" w:firstLineChars="200"/>
        <w:rPr>
          <w:rFonts w:hint="eastAsia" w:eastAsia="仿宋_GB2312"/>
          <w:b/>
          <w:bCs/>
          <w:sz w:val="32"/>
          <w:szCs w:val="32"/>
          <w:lang w:val="en-US" w:eastAsia="zh-CN"/>
        </w:rPr>
      </w:pPr>
      <w:r>
        <w:rPr>
          <w:rFonts w:hint="eastAsia" w:eastAsia="仿宋_GB2312"/>
          <w:b/>
          <w:bCs/>
          <w:sz w:val="32"/>
          <w:szCs w:val="32"/>
          <w:lang w:val="en-US" w:eastAsia="zh-CN"/>
        </w:rPr>
        <w:t>1.项目背景，主要内容及实施情况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（1）项目背景</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认真贯彻习近平新时代中国特色社会主义思想和党的十九大精神，全面贯彻以习近平同志为核心的党中央治疆方略特别是社会稳定和长治久安总目标，大力实施人才强州战略，引进人才常态化，进一步优化人才队伍结构，按照自治区党委实施乡村振兴战略关于“实施高校毕业生培养锻炼成长计划”及“推进‘1村1名大学生’全覆盖”的要求，全面落实大学生志愿服务西部计划，做好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年巴州地方项目招募工作。</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（2）主要内容及实施情况</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主要内容：全面落实大学生志愿服务西部计划，通过岗位摸底、招募宣讲、选拔审核等过程，做好2</w:t>
      </w:r>
      <w:r>
        <w:rPr>
          <w:rFonts w:hint="eastAsia" w:ascii="仿宋_GB2312" w:hAnsi="仿宋_GB2312" w:eastAsia="仿宋_GB2312" w:cs="仿宋_GB2312"/>
          <w:sz w:val="32"/>
          <w:szCs w:val="32"/>
          <w:lang w:val="en-US" w:eastAsia="zh-CN"/>
        </w:rPr>
        <w:t>023</w:t>
      </w:r>
      <w:r>
        <w:rPr>
          <w:rFonts w:hint="eastAsia" w:ascii="仿宋_GB2312" w:hAnsi="仿宋_GB2312" w:eastAsia="仿宋_GB2312" w:cs="仿宋_GB2312"/>
          <w:sz w:val="32"/>
          <w:szCs w:val="32"/>
          <w:lang w:val="en-US" w:eastAsia="zh-CN"/>
        </w:rPr>
        <w:t>年巴州地方项目招募工作。按照自治州党委办公室关于印发《大学生志愿者服务西部计划巴州地方项目实施方案》要求，保障州直单位西部计划志愿者生活补贴及时发放，同时解决志愿者交通问题。</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实施情况：巴州团委</w:t>
      </w:r>
      <w:r>
        <w:rPr>
          <w:rFonts w:hint="eastAsia" w:ascii="仿宋_GB2312" w:hAnsi="仿宋_GB2312" w:eastAsia="仿宋_GB2312" w:cs="仿宋_GB2312"/>
          <w:sz w:val="32"/>
          <w:szCs w:val="32"/>
          <w:lang w:val="zh-CN" w:eastAsia="zh-CN"/>
        </w:rPr>
        <w:t>本年度已及时发放206名志愿者交通补贴，62名志愿者完成续签，新招募志愿者144人，及时完成发放州直志愿者12个月生活补贴，招募宣传工作按时开展。项目的实施增强人才引进吸引力，提高人才培养率，进一步优化人才队伍结构。</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2.资金投入和使用情况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（1）资金投入情况：该项目年初预算数607.5万元，全年预算数873.6万元，实际总投入873.6万元，该项目资金已全部落实到位，资金来源为本级财政拨款。</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（2）资金使用情况：该项目年初预算数607.5万元，全年预算数873.6万元，全年执行数870.4万元，预算执行率为99.63%，用于：</w:t>
      </w:r>
      <w:r>
        <w:rPr>
          <w:rFonts w:hint="eastAsia" w:ascii="仿宋_GB2312" w:hAnsi="仿宋_GB2312" w:eastAsia="仿宋_GB2312" w:cs="仿宋_GB2312"/>
          <w:sz w:val="32"/>
          <w:szCs w:val="32"/>
          <w:lang w:val="zh-CN" w:eastAsia="zh-CN"/>
        </w:rPr>
        <w:t>768.89万元用于发放</w:t>
      </w:r>
      <w:r>
        <w:rPr>
          <w:rFonts w:hint="eastAsia" w:ascii="仿宋_GB2312" w:hAnsi="仿宋_GB2312" w:eastAsia="仿宋_GB2312" w:cs="仿宋_GB2312"/>
          <w:sz w:val="32"/>
          <w:szCs w:val="32"/>
          <w:lang w:val="en-US" w:eastAsia="zh-CN"/>
        </w:rPr>
        <w:t>志愿者</w:t>
      </w:r>
      <w:r>
        <w:rPr>
          <w:rFonts w:hint="eastAsia" w:ascii="仿宋_GB2312" w:hAnsi="仿宋_GB2312" w:eastAsia="仿宋_GB2312" w:cs="仿宋_GB2312"/>
          <w:sz w:val="32"/>
          <w:szCs w:val="32"/>
          <w:lang w:val="zh-CN" w:eastAsia="zh-CN"/>
        </w:rPr>
        <w:t>补贴；101.51万元用于志愿者招募和日常管理费</w:t>
      </w:r>
      <w:r>
        <w:rPr>
          <w:rFonts w:hint="eastAsia" w:ascii="仿宋_GB2312" w:hAnsi="仿宋_GB2312" w:eastAsia="仿宋_GB2312" w:cs="仿宋_GB2312"/>
          <w:sz w:val="32"/>
          <w:szCs w:val="32"/>
          <w:lang w:val="en-US" w:eastAsia="zh-CN"/>
        </w:rPr>
        <w:t>。</w:t>
      </w:r>
    </w:p>
    <w:p>
      <w:pPr>
        <w:spacing w:line="560" w:lineRule="exact"/>
        <w:ind w:firstLine="643" w:firstLineChars="200"/>
        <w:rPr>
          <w:rFonts w:hint="default" w:eastAsia="楷体_GB2312"/>
          <w:b/>
          <w:bCs/>
          <w:sz w:val="32"/>
          <w:szCs w:val="32"/>
          <w:lang w:val="en-US" w:eastAsia="zh-CN"/>
        </w:rPr>
      </w:pPr>
      <w:bookmarkStart w:id="2" w:name="_Toc68703829"/>
      <w:r>
        <w:rPr>
          <w:rFonts w:hint="eastAsia" w:eastAsia="楷体_GB2312"/>
          <w:b/>
          <w:bCs/>
          <w:sz w:val="32"/>
          <w:szCs w:val="32"/>
          <w:lang w:val="en-US" w:eastAsia="zh-CN"/>
        </w:rPr>
        <w:t>（二）项目绩效目标</w:t>
      </w:r>
      <w:bookmarkEnd w:id="2"/>
      <w:r>
        <w:rPr>
          <w:rFonts w:hint="eastAsia" w:eastAsia="楷体_GB2312"/>
          <w:b/>
          <w:bCs/>
          <w:sz w:val="32"/>
          <w:szCs w:val="32"/>
          <w:lang w:val="en-US" w:eastAsia="zh-CN"/>
        </w:rPr>
        <w:t>，包括总体目标和阶段性目标</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1.总体目标：</w:t>
      </w:r>
      <w:r>
        <w:rPr>
          <w:rFonts w:hint="eastAsia" w:ascii="仿宋_GB2312" w:hAnsi="仿宋_GB2312" w:eastAsia="仿宋_GB2312" w:cs="仿宋_GB2312"/>
          <w:sz w:val="32"/>
          <w:szCs w:val="32"/>
          <w:lang w:val="zh-CN" w:eastAsia="zh-CN"/>
        </w:rPr>
        <w:t>按照自治区党委实施关于“实施高校毕业生培养锻炼成长计划”及“推进‘1村1名大学生’全覆盖”的要求，全面落实大学生志愿服务西部计划，做好2023年巴州地方项目招募工作，招募及志愿者日常管理费不超过104万元，计划招募志愿者人数达到120人以上，续签志愿者人数达到70人以上，按照我州《2019年大学生志愿者服务西部计划巴州地方项目实施方案》要求，每年为志愿者发放交通补贴，发放人数达到175人以上。有效保障州直单位西部计划志愿者生活补贴及时发放，同时解决志愿者交通问题。大力实施人才强州战略，增强人才引进吸引力，提高人才培养率，进一步优化人才队伍结构</w:t>
      </w:r>
      <w:r>
        <w:rPr>
          <w:rFonts w:hint="eastAsia" w:ascii="仿宋_GB2312" w:hAnsi="仿宋_GB2312" w:eastAsia="仿宋_GB2312" w:cs="仿宋_GB2312"/>
          <w:sz w:val="32"/>
          <w:szCs w:val="32"/>
          <w:lang w:val="en-US" w:eastAsia="zh-CN"/>
        </w:rPr>
        <w:t>。</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2.阶段性目标：</w:t>
      </w:r>
      <w:r>
        <w:rPr>
          <w:rFonts w:hint="eastAsia" w:ascii="仿宋_GB2312" w:hAnsi="仿宋_GB2312" w:eastAsia="仿宋_GB2312" w:cs="仿宋_GB2312"/>
          <w:sz w:val="32"/>
          <w:szCs w:val="32"/>
          <w:lang w:val="en-US" w:eastAsia="zh-CN"/>
        </w:rPr>
        <w:t>中国共产主义青年团巴音郭楞蒙古自治州委员会</w:t>
      </w:r>
      <w:r>
        <w:rPr>
          <w:rFonts w:hint="eastAsia" w:ascii="仿宋_GB2312" w:hAnsi="仿宋_GB2312" w:eastAsia="仿宋_GB2312" w:cs="仿宋_GB2312"/>
          <w:sz w:val="32"/>
          <w:szCs w:val="32"/>
          <w:lang w:val="zh-CN" w:eastAsia="zh-CN"/>
        </w:rPr>
        <w:t>按照自治区党委实施乡村振兴战略，上半年计划招募120人以上大学生志愿者，续签志愿者70名，按时发放</w:t>
      </w:r>
      <w:r>
        <w:rPr>
          <w:rFonts w:hint="eastAsia" w:ascii="仿宋_GB2312" w:hAnsi="仿宋_GB2312" w:eastAsia="仿宋_GB2312" w:cs="仿宋_GB2312"/>
          <w:sz w:val="32"/>
          <w:szCs w:val="32"/>
          <w:lang w:val="en-US" w:eastAsia="zh-CN"/>
        </w:rPr>
        <w:t>1-6月份工资和</w:t>
      </w:r>
      <w:r>
        <w:rPr>
          <w:rFonts w:hint="eastAsia" w:ascii="仿宋_GB2312" w:hAnsi="仿宋_GB2312" w:eastAsia="仿宋_GB2312" w:cs="仿宋_GB2312"/>
          <w:sz w:val="32"/>
          <w:szCs w:val="32"/>
          <w:lang w:val="zh-CN" w:eastAsia="zh-CN"/>
        </w:rPr>
        <w:t>第一次175</w:t>
      </w:r>
      <w:r>
        <w:rPr>
          <w:rFonts w:hint="eastAsia" w:ascii="仿宋_GB2312" w:hAnsi="仿宋_GB2312" w:eastAsia="仿宋_GB2312" w:cs="仿宋_GB2312"/>
          <w:sz w:val="32"/>
          <w:szCs w:val="32"/>
          <w:lang w:val="en-US" w:eastAsia="zh-CN"/>
        </w:rPr>
        <w:t>名</w:t>
      </w:r>
      <w:r>
        <w:rPr>
          <w:rFonts w:hint="eastAsia" w:ascii="仿宋_GB2312" w:hAnsi="仿宋_GB2312" w:eastAsia="仿宋_GB2312" w:cs="仿宋_GB2312"/>
          <w:sz w:val="32"/>
          <w:szCs w:val="32"/>
          <w:lang w:val="zh-CN" w:eastAsia="zh-CN"/>
        </w:rPr>
        <w:t>志愿者交通补贴，下半年完成培训派遣和日常管理工作，发放</w:t>
      </w:r>
      <w:r>
        <w:rPr>
          <w:rFonts w:hint="eastAsia" w:ascii="仿宋_GB2312" w:hAnsi="仿宋_GB2312" w:eastAsia="仿宋_GB2312" w:cs="仿宋_GB2312"/>
          <w:sz w:val="32"/>
          <w:szCs w:val="32"/>
          <w:lang w:val="en-US" w:eastAsia="zh-CN"/>
        </w:rPr>
        <w:t>7-12月份工资和</w:t>
      </w:r>
      <w:r>
        <w:rPr>
          <w:rFonts w:hint="eastAsia" w:ascii="仿宋_GB2312" w:hAnsi="仿宋_GB2312" w:eastAsia="仿宋_GB2312" w:cs="仿宋_GB2312"/>
          <w:sz w:val="32"/>
          <w:szCs w:val="32"/>
          <w:lang w:val="zh-CN" w:eastAsia="zh-CN"/>
        </w:rPr>
        <w:t>第二次交通补贴，</w:t>
      </w:r>
      <w:r>
        <w:rPr>
          <w:rFonts w:hint="eastAsia" w:ascii="仿宋_GB2312" w:hAnsi="仿宋_GB2312" w:eastAsia="仿宋_GB2312" w:cs="仿宋_GB2312"/>
          <w:sz w:val="32"/>
          <w:szCs w:val="32"/>
          <w:lang w:val="zh-CN" w:eastAsia="zh-CN"/>
        </w:rPr>
        <w:t>提高人才培养率，增强柔性人才引进吸引力</w:t>
      </w:r>
      <w:r>
        <w:rPr>
          <w:rFonts w:hint="eastAsia" w:ascii="仿宋_GB2312" w:hAnsi="仿宋_GB2312" w:eastAsia="仿宋_GB2312" w:cs="仿宋_GB2312"/>
          <w:sz w:val="32"/>
          <w:szCs w:val="32"/>
          <w:lang w:val="en-US" w:eastAsia="zh-CN"/>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3" w:name="_Toc68703830"/>
      <w:r>
        <w:rPr>
          <w:rFonts w:hint="eastAsia" w:ascii="宋体" w:hAnsi="宋体" w:eastAsia="宋体" w:cs="Times New Roman"/>
          <w:sz w:val="32"/>
          <w:szCs w:val="32"/>
          <w:lang w:val="en-US" w:eastAsia="zh-CN"/>
        </w:rPr>
        <w:t>二、绩效评价工作开展情况</w:t>
      </w:r>
      <w:bookmarkEnd w:id="3"/>
    </w:p>
    <w:p>
      <w:pPr>
        <w:spacing w:line="560" w:lineRule="exact"/>
        <w:ind w:firstLine="643" w:firstLineChars="200"/>
        <w:rPr>
          <w:rFonts w:hint="default" w:eastAsia="楷体_GB2312"/>
          <w:b/>
          <w:bCs/>
          <w:sz w:val="32"/>
          <w:szCs w:val="32"/>
          <w:lang w:val="en-US" w:eastAsia="zh-CN"/>
        </w:rPr>
      </w:pPr>
      <w:bookmarkStart w:id="4" w:name="_Toc68703831"/>
      <w:r>
        <w:rPr>
          <w:rFonts w:hint="eastAsia" w:eastAsia="楷体_GB2312"/>
          <w:b/>
          <w:bCs/>
          <w:sz w:val="32"/>
          <w:szCs w:val="32"/>
          <w:lang w:val="en-US" w:eastAsia="zh-CN"/>
        </w:rPr>
        <w:t>（一）绩效评价目的、对象和范围</w:t>
      </w:r>
      <w:bookmarkEnd w:id="4"/>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1.绩效评价目的：</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中国共产主义青年团巴音郭楞蒙古自治州委员会</w:t>
      </w:r>
      <w:r>
        <w:rPr>
          <w:rFonts w:hint="eastAsia" w:ascii="仿宋_GB2312" w:hAnsi="仿宋_GB2312" w:eastAsia="仿宋_GB2312" w:cs="仿宋_GB2312"/>
          <w:sz w:val="32"/>
          <w:szCs w:val="32"/>
          <w:lang w:val="zh-CN" w:eastAsia="zh-CN"/>
        </w:rPr>
        <w:t>通过绩效评价，客观地评判项目的管理绩效，了解和掌握大学生西部计划项目的具体情况，评价该项目资金安排的科学性、合理性、规范性和资金的使用成效，及时总结项目管理经验，完善项目管理办法，提高项目管理水平和资金使用效益。促使我</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val="zh-CN" w:eastAsia="zh-CN"/>
        </w:rPr>
        <w:t>根据绩效评价中发现的问题，认真加以整改，及时调整和完善单位的工作计划并加强项目</w:t>
      </w:r>
      <w:r>
        <w:rPr>
          <w:rFonts w:hint="eastAsia" w:ascii="仿宋_GB2312" w:hAnsi="仿宋_GB2312" w:eastAsia="仿宋_GB2312" w:cs="仿宋_GB2312"/>
          <w:sz w:val="32"/>
          <w:szCs w:val="32"/>
          <w:lang w:val="en-US" w:eastAsia="zh-CN"/>
        </w:rPr>
        <w:t>绩效</w:t>
      </w:r>
      <w:r>
        <w:rPr>
          <w:rFonts w:hint="eastAsia" w:ascii="仿宋_GB2312" w:hAnsi="仿宋_GB2312" w:eastAsia="仿宋_GB2312" w:cs="仿宋_GB2312"/>
          <w:sz w:val="32"/>
          <w:szCs w:val="32"/>
          <w:lang w:val="zh-CN" w:eastAsia="zh-CN"/>
        </w:rPr>
        <w:t>管理，同时为项目后续资金投入、分配和管理提供决策依据。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2.绩效评价对象：</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大学生西部计划项目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3.绩效评价范围：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评价从项目决策（包括绩效目标、决策过程）、项目管理（包括项目资金、项目实施）、项目产出（包括项目产出数量、产出质量、产出时效和产出成本）项目效益四个维度进行大学生西部计划项目评价，评价核心为资金的支出完成情况和效果。</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5" w:name="_Toc68703832"/>
      <w:r>
        <w:rPr>
          <w:rFonts w:hint="eastAsia" w:ascii="Times New Roman" w:hAnsi="Times New Roman" w:eastAsia="楷体_GB2312" w:cs="Times New Roman"/>
          <w:b/>
          <w:bCs/>
          <w:sz w:val="32"/>
          <w:szCs w:val="32"/>
          <w:lang w:val="en-US" w:eastAsia="zh-CN"/>
        </w:rPr>
        <w:t>（二）绩效评价原则、评价指标体系（附表说明）、评价方法、评价标准</w:t>
      </w:r>
      <w:bookmarkEnd w:id="5"/>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1.绩效评价原则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本次项目绩效评价遵循以下基本原则：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（一）科学公正。本次项目支出绩效评价运用科学合理的方法，按照规范的程序，对项目绩效进行客观、公正的反映。中国共产主义青年团巴音郭楞蒙古自治州委员会在大学生西部计划项目评价中</w:t>
      </w:r>
      <w:r>
        <w:rPr>
          <w:rFonts w:hint="eastAsia" w:ascii="仿宋_GB2312" w:hAnsi="仿宋_GB2312" w:eastAsia="仿宋_GB2312" w:cs="仿宋_GB2312"/>
          <w:sz w:val="32"/>
          <w:szCs w:val="32"/>
          <w:lang w:val="zh-CN" w:eastAsia="zh-CN"/>
        </w:rPr>
        <w:t>根据相关政策、单位发展规划、部门职责及年初预算资金分配测算依据等方面分析可得项目设立合理、实施过程规范。评价过程科学合理、公平公正</w:t>
      </w:r>
      <w:r>
        <w:rPr>
          <w:rFonts w:hint="eastAsia" w:ascii="仿宋_GB2312" w:hAnsi="仿宋_GB2312" w:eastAsia="仿宋_GB2312" w:cs="仿宋_GB2312"/>
          <w:sz w:val="32"/>
          <w:szCs w:val="32"/>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统筹兼顾。本次项目支出绩效评价由本单位自主实施，即“谁支出、谁自评”。大学生西部计划项目由中国共产主义青年团巴音郭楞蒙古自治州委员会实施，单位成立了评价小组，明确了分管领导、具体负责人，对项目实施情况进行单位自评，职责明确，相互衔接。在项目评价初期进行广泛深入地调查摸底，全面掌握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（三）激励约束。本次项目支出绩效评价结果与预算安排、政策调整、改进管理实质性挂钩，体现奖优罚劣和激励相容导向，有效要安排、低效要压减、无效要问责。</w:t>
      </w:r>
      <w:r>
        <w:rPr>
          <w:rFonts w:hint="eastAsia" w:ascii="仿宋_GB2312" w:hAnsi="仿宋_GB2312" w:eastAsia="仿宋_GB2312" w:cs="仿宋_GB2312"/>
          <w:sz w:val="32"/>
          <w:szCs w:val="32"/>
          <w:lang w:val="zh-CN" w:eastAsia="zh-CN"/>
        </w:rPr>
        <w:t>大学生西部计划项目严格按照年初预算安排实施，中国共产主义青年团巴音郭楞蒙古自治州委员会各部门从项目实施方案、项目预算、项目成本、项目验收等环节，全过程对项目进行监管，明确分工，各司其职，抓好工作目标任务的落实完成，并向单位主要领导报告，同时年中要求各部门按照年初预算对绩效工作进行监控，存在问题及时整改，确保绩效目标如期实现，不断提高财政资金配置和使用效益。</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（四）公开透明。本次项目支出绩效评价结果已依法依规公开在巴音郭楞蒙古自治州人民政府网站上，并自觉接受社会监督。</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2、评价指标体系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绩效评价框架是开展绩效评价的核心。绩效评价框架包括评价准则、关键评价问题、评价指标、数据来源、数据收集方法等。指标体系建立过程如下：</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（1）确定评价指标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（2）确定权重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确定各个指标相对于项目总体绩效的权重分值。在绩效评价指标体系中，项目决策权重为25分，项目过程权重为15分，项目产出权重为40分，项目效益权重为20分。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（3）确定指标标准值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指标标准值是绩效评价指标的尺度，既要反映同类项目的先进水平，又要符合项目的实际绩效水平。具体采用计划标准等确定此次绩效评价指标标准值。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eastAsia="zh-CN"/>
        </w:rPr>
        <w:t>具体评价指标体系详情见附件。</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3、评价方法</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绩效评价从项目决策、项目过程、项目产出、项目效益四个维度进行评价。评价对象为项目目标实施情况，评价核心为资金的支出完成情况和项目的产出效益。</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本次评价指标中，既有定性指标又有定量指标，各类指标因考核内容不同和客观标准不同存在较大差异，因此核定具体指标时采用了不同方法，具体评价方法如下：</w:t>
      </w:r>
      <w:r>
        <w:rPr>
          <w:rFonts w:hint="eastAsia" w:ascii="仿宋_GB2312" w:hAnsi="仿宋_GB2312" w:eastAsia="仿宋_GB2312" w:cs="仿宋_GB2312"/>
          <w:sz w:val="32"/>
          <w:szCs w:val="32"/>
          <w:lang w:val="en-US" w:eastAsia="zh-CN"/>
        </w:rPr>
        <w:t>本次大学生西部计划项目</w:t>
      </w:r>
      <w:bookmarkStart w:id="21" w:name="_GoBack"/>
      <w:bookmarkEnd w:id="21"/>
      <w:r>
        <w:rPr>
          <w:rFonts w:hint="eastAsia" w:ascii="仿宋_GB2312" w:hAnsi="仿宋_GB2312" w:eastAsia="仿宋_GB2312" w:cs="仿宋_GB2312"/>
          <w:sz w:val="32"/>
          <w:szCs w:val="32"/>
          <w:lang w:val="en-US" w:eastAsia="zh-CN"/>
        </w:rPr>
        <w:t>支出绩效自评采用比较法和公众评判法方法。原因是：比较法是中国共产主义青年团巴音郭楞蒙古自治州委员会通过对项目申报表、项目监控表和财务支出等资料比较大学生西部计划项目支出绩效目标表的绩效目标与实际实施产生效果，分析绩效目标实现程度和项目工作开展情况。公众评判法是本次评价通过对县市项目办和州直志愿者满意度开展问卷调查，了解调查对象对大学生西部计划项目支出产生效益的满意程度，通过这种直观的方式对项目支出效果进行评判</w:t>
      </w:r>
      <w:r>
        <w:rPr>
          <w:rFonts w:hint="eastAsia" w:ascii="仿宋_GB2312" w:hAnsi="仿宋_GB2312" w:eastAsia="仿宋_GB2312" w:cs="仿宋_GB2312"/>
          <w:sz w:val="32"/>
          <w:szCs w:val="32"/>
          <w:lang w:val="zh-CN" w:eastAsia="zh-CN"/>
        </w:rPr>
        <w:t>。</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4.评价标准</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绩效评价标准通常包括计划标准、行业标准、历史标准等，用于对绩效指标完成情况进行比较、分析、评价。本次评价主要采用了</w:t>
      </w:r>
      <w:r>
        <w:rPr>
          <w:rFonts w:hint="eastAsia" w:ascii="仿宋_GB2312" w:hAnsi="仿宋_GB2312" w:eastAsia="仿宋_GB2312" w:cs="仿宋_GB2312"/>
          <w:sz w:val="32"/>
          <w:szCs w:val="32"/>
          <w:lang w:val="en-US" w:eastAsia="zh-CN"/>
        </w:rPr>
        <w:t>计划标准和历史标准，原因是：大学生西部计划项目设置年初绩效目标申报表时预先制定计划、设置年初预算及参照历史数据，并根据该项目的年度计划确定三级指标。采用计划标准、历史标准，可提高预算编制和预算额度测算准确率，使评价结果更加科学真实</w:t>
      </w:r>
      <w:r>
        <w:rPr>
          <w:rFonts w:hint="eastAsia" w:ascii="仿宋_GB2312" w:hAnsi="仿宋_GB2312" w:eastAsia="仿宋_GB2312" w:cs="仿宋_GB2312"/>
          <w:sz w:val="32"/>
          <w:szCs w:val="32"/>
          <w:lang w:val="zh-CN" w:eastAsia="zh-CN"/>
        </w:rPr>
        <w:t>。</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6" w:name="_Toc68703833"/>
      <w:r>
        <w:rPr>
          <w:rFonts w:hint="eastAsia" w:ascii="Times New Roman" w:hAnsi="Times New Roman" w:eastAsia="楷体_GB2312" w:cs="Times New Roman"/>
          <w:b/>
          <w:bCs/>
          <w:sz w:val="32"/>
          <w:szCs w:val="32"/>
          <w:lang w:val="en-US" w:eastAsia="zh-CN"/>
        </w:rPr>
        <w:t>（三）绩效评价工作过程</w:t>
      </w:r>
      <w:bookmarkEnd w:id="6"/>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bookmarkStart w:id="7" w:name="_Toc68703834"/>
      <w:r>
        <w:rPr>
          <w:rFonts w:hint="eastAsia"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sz w:val="32"/>
          <w:szCs w:val="32"/>
          <w:lang w:val="zh-CN" w:eastAsia="zh-CN"/>
        </w:rPr>
        <w:t>前期准备。</w:t>
      </w:r>
      <w:r>
        <w:rPr>
          <w:rFonts w:hint="eastAsia" w:ascii="仿宋_GB2312" w:hAnsi="仿宋_GB2312" w:eastAsia="仿宋_GB2312" w:cs="仿宋_GB2312"/>
          <w:sz w:val="32"/>
          <w:szCs w:val="32"/>
          <w:lang w:val="zh-CN" w:eastAsia="zh-CN"/>
        </w:rPr>
        <w:t>中国共产主义青年团巴音郭楞蒙古自治州委员会开始前期准备工作，确定绩效评价对象为大学生西部计划项目，本次评价范围从决策、过程、产出和效益四个方面，包括项目具体的数量指标、质量指标、时效指标、成本指标、社会效益指标及满意度指标。确定了评价的目的，明确大学生西部计划项目经费的具体情况，确保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eastAsia="zh-CN"/>
        </w:rPr>
        <w:t>年巴州地方项目招募工作顺利完成，保障州直单位西部计划志愿者交通补贴。增强了柔性人才引进吸引力，提高了人才培养率。绩效自评采用比较法和公众评判法方法，以及科学公正、统筹兼顾、激励约束和公开透明的评价原则，根据项目的内容制定了大学生西部计划项目评价指标体系，并采用计划标准和历史标准二个评价标准，最终确定绩效评价工作方案。接着确定现场和非现场评价范围，最后制定评价实施方案并进行论证。</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val="zh-CN" w:eastAsia="zh-CN"/>
        </w:rPr>
        <w:t>组织实施。</w:t>
      </w:r>
      <w:r>
        <w:rPr>
          <w:rFonts w:hint="eastAsia" w:ascii="仿宋_GB2312" w:hAnsi="仿宋_GB2312" w:eastAsia="仿宋_GB2312" w:cs="仿宋_GB2312"/>
          <w:sz w:val="32"/>
          <w:szCs w:val="32"/>
          <w:lang w:val="zh-CN" w:eastAsia="zh-CN"/>
        </w:rPr>
        <w:t>大学生西部计划项目评价工作进入实施阶段，评价组收集绩效评价相关的财务资料和档案资料，并与中国共产主义青年团巴音郭楞蒙古自治州委员会项目实施负责人沟通，了解资金的内容、资金使用方向和项目的实施带来的效益以及是否达到预期目标等情况，评价组通过整理分析形成初步结论。</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val="zh-CN" w:eastAsia="zh-CN"/>
        </w:rPr>
        <w:t>分析评价。</w:t>
      </w:r>
      <w:r>
        <w:rPr>
          <w:rFonts w:hint="eastAsia" w:ascii="仿宋_GB2312" w:hAnsi="仿宋_GB2312" w:eastAsia="仿宋_GB2312" w:cs="仿宋_GB2312"/>
          <w:sz w:val="32"/>
          <w:szCs w:val="32"/>
          <w:lang w:val="zh-CN" w:eastAsia="zh-CN"/>
        </w:rPr>
        <w:t>中国共产主义青年团巴音郭楞蒙古自治州委员会评价组按照科学公正、统筹兼顾、激励约束和公开透明的绩效评价的原则和规范，对取得的相关的财务资料、档案资料进行审查核实，对访谈和调研结果进行分析，按照大学生西部计划项目绩效评价指标评分表逐项进行打分、分析，汇总评价组整理的评价结果，综合分析并形成评价结论。</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r>
        <w:rPr>
          <w:rFonts w:hint="eastAsia" w:ascii="宋体" w:hAnsi="宋体" w:eastAsia="宋体" w:cs="Times New Roman"/>
          <w:sz w:val="32"/>
          <w:szCs w:val="32"/>
          <w:lang w:val="en-US" w:eastAsia="zh-CN"/>
        </w:rPr>
        <w:t>三、综合评价情况及评价结论</w:t>
      </w:r>
      <w:bookmarkEnd w:id="7"/>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8" w:name="_Toc68703835"/>
      <w:r>
        <w:rPr>
          <w:rFonts w:hint="eastAsia" w:ascii="Times New Roman" w:hAnsi="Times New Roman" w:eastAsia="楷体_GB2312" w:cs="Times New Roman"/>
          <w:b/>
          <w:bCs/>
          <w:sz w:val="32"/>
          <w:szCs w:val="32"/>
          <w:lang w:val="en-US" w:eastAsia="zh-CN"/>
        </w:rPr>
        <w:t>（一）综合评价情况</w:t>
      </w:r>
      <w:bookmarkEnd w:id="8"/>
      <w:r>
        <w:rPr>
          <w:rFonts w:hint="eastAsia" w:ascii="Times New Roman" w:hAnsi="Times New Roman" w:eastAsia="楷体_GB2312" w:cs="Times New Roman"/>
          <w:b/>
          <w:bCs/>
          <w:sz w:val="32"/>
          <w:szCs w:val="32"/>
          <w:lang w:val="en-US" w:eastAsia="zh-CN"/>
        </w:rPr>
        <w:t>及评价结论</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1.综合评价情况：</w:t>
      </w:r>
      <w:r>
        <w:rPr>
          <w:rFonts w:hint="eastAsia" w:ascii="仿宋_GB2312" w:hAnsi="仿宋_GB2312" w:eastAsia="仿宋_GB2312" w:cs="仿宋_GB2312"/>
          <w:sz w:val="32"/>
          <w:szCs w:val="32"/>
          <w:lang w:val="en-US" w:eastAsia="zh-CN"/>
        </w:rPr>
        <w:t>大学生西部计划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西部计划项目严格按照科学公正、统筹兼顾、激励约束、公开透明的绩效评价原则，采用比较法和公众评判法方法，坚持计划标准和历史标准，对本项目的立项、绩效目标、资金投入、资金管理、组织实施、产出数量、产出质量、产出时效、产出成本、项目效益进行了综合评价。</w:t>
      </w:r>
    </w:p>
    <w:p>
      <w:pPr>
        <w:spacing w:line="560" w:lineRule="exact"/>
        <w:ind w:firstLine="643" w:firstLineChars="200"/>
        <w:rPr>
          <w:rFonts w:hint="eastAsia" w:ascii="Times New Roman" w:hAnsi="Times New Roman" w:eastAsia="仿宋_GB2312" w:cs="Times New Roman"/>
          <w:b/>
          <w:bCs/>
          <w:sz w:val="32"/>
          <w:szCs w:val="32"/>
          <w:lang w:val="en-US" w:eastAsia="zh-CN"/>
        </w:rPr>
      </w:pPr>
      <w:bookmarkStart w:id="9" w:name="_Toc68703836"/>
      <w:r>
        <w:rPr>
          <w:rFonts w:hint="eastAsia" w:ascii="Times New Roman" w:hAnsi="Times New Roman" w:eastAsia="仿宋_GB2312" w:cs="Times New Roman"/>
          <w:b/>
          <w:bCs/>
          <w:sz w:val="32"/>
          <w:szCs w:val="32"/>
          <w:lang w:val="en-US" w:eastAsia="zh-CN"/>
        </w:rPr>
        <w:t>2.评价结论</w:t>
      </w:r>
      <w:bookmarkEnd w:id="9"/>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96.45</w:t>
      </w:r>
      <w:r>
        <w:rPr>
          <w:rFonts w:hint="eastAsia" w:ascii="仿宋_GB2312" w:hAnsi="仿宋_GB2312" w:eastAsia="仿宋_GB2312" w:cs="仿宋_GB2312"/>
          <w:sz w:val="32"/>
          <w:szCs w:val="32"/>
          <w:lang w:val="en-US" w:eastAsia="zh-CN"/>
        </w:rPr>
        <w:t>分，属于“优”。其中，项目决策类指标权重为25分，得分为24</w:t>
      </w:r>
      <w:r>
        <w:rPr>
          <w:rFonts w:hint="eastAsia" w:ascii="仿宋_GB2312" w:hAnsi="仿宋_GB2312" w:eastAsia="仿宋_GB2312" w:cs="仿宋_GB2312"/>
          <w:sz w:val="32"/>
          <w:szCs w:val="32"/>
          <w:lang w:val="en-US" w:eastAsia="zh-CN"/>
        </w:rPr>
        <w:t>分，得分率为96</w:t>
      </w:r>
      <w:r>
        <w:rPr>
          <w:rFonts w:hint="eastAsia" w:ascii="仿宋_GB2312" w:hAnsi="仿宋_GB2312" w:eastAsia="仿宋_GB2312" w:cs="仿宋_GB2312"/>
          <w:sz w:val="32"/>
          <w:szCs w:val="32"/>
          <w:lang w:val="en-US" w:eastAsia="zh-CN"/>
        </w:rPr>
        <w:t>%。项目过程类指标权重为15分，得分为14.99</w:t>
      </w:r>
      <w:r>
        <w:rPr>
          <w:rFonts w:hint="eastAsia" w:ascii="仿宋_GB2312" w:hAnsi="仿宋_GB2312" w:eastAsia="仿宋_GB2312" w:cs="仿宋_GB2312"/>
          <w:sz w:val="32"/>
          <w:szCs w:val="32"/>
          <w:lang w:val="en-US" w:eastAsia="zh-CN"/>
        </w:rPr>
        <w:t>分，得分率为99.93</w:t>
      </w:r>
      <w:r>
        <w:rPr>
          <w:rFonts w:hint="eastAsia" w:ascii="仿宋_GB2312" w:hAnsi="仿宋_GB2312" w:eastAsia="仿宋_GB2312" w:cs="仿宋_GB2312"/>
          <w:sz w:val="32"/>
          <w:szCs w:val="32"/>
          <w:lang w:val="en-US" w:eastAsia="zh-CN"/>
        </w:rPr>
        <w:t>%。项目产出类指标权重为40分，得分为37.46</w:t>
      </w:r>
      <w:r>
        <w:rPr>
          <w:rFonts w:hint="eastAsia" w:ascii="仿宋_GB2312" w:hAnsi="仿宋_GB2312" w:eastAsia="仿宋_GB2312" w:cs="仿宋_GB2312"/>
          <w:sz w:val="32"/>
          <w:szCs w:val="32"/>
          <w:lang w:val="en-US" w:eastAsia="zh-CN"/>
        </w:rPr>
        <w:t>分，得分率为93.65</w:t>
      </w:r>
      <w:r>
        <w:rPr>
          <w:rFonts w:hint="eastAsia" w:ascii="仿宋_GB2312" w:hAnsi="仿宋_GB2312" w:eastAsia="仿宋_GB2312" w:cs="仿宋_GB2312"/>
          <w:sz w:val="32"/>
          <w:szCs w:val="32"/>
          <w:lang w:val="en-US" w:eastAsia="zh-CN"/>
        </w:rPr>
        <w:t>%。项目效益类指标权重为20分，得分为20分，得分率为100%。</w:t>
      </w:r>
    </w:p>
    <w:p>
      <w:pPr>
        <w:spacing w:line="560" w:lineRule="exact"/>
        <w:ind w:firstLine="643" w:firstLineChars="200"/>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（二）相关评分表</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具体打分情况详见：附件1综合评分表。</w:t>
      </w:r>
    </w:p>
    <w:p>
      <w:pPr>
        <w:pageBreakBefore w:val="0"/>
        <w:kinsoku/>
        <w:wordWrap/>
        <w:overflowPunct/>
        <w:topLinePunct w:val="0"/>
        <w:autoSpaceDE/>
        <w:autoSpaceDN/>
        <w:bidi w:val="0"/>
        <w:adjustRightInd/>
        <w:snapToGrid/>
        <w:spacing w:line="560" w:lineRule="exact"/>
        <w:ind w:firstLine="2240" w:firstLineChars="700"/>
        <w:jc w:val="both"/>
        <w:textAlignment w:val="auto"/>
        <w:rPr>
          <w:color w:val="auto"/>
          <w:sz w:val="32"/>
          <w:szCs w:val="32"/>
        </w:rPr>
      </w:pPr>
      <w:r>
        <w:rPr>
          <w:rFonts w:hint="eastAsia"/>
          <w:color w:val="auto"/>
          <w:sz w:val="32"/>
          <w:szCs w:val="32"/>
        </w:rPr>
        <w:t>大学生西部计划项目评价得分情况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24</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rPr>
              <w:t>14.</w:t>
            </w:r>
            <w:r>
              <w:rPr>
                <w:rFonts w:hint="eastAsia"/>
                <w:color w:val="000000"/>
                <w:sz w:val="22"/>
                <w:lang w:val="en-US" w:eastAsia="zh-CN"/>
              </w:rPr>
              <w:t>99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37.46</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96.45</w:t>
            </w:r>
          </w:p>
        </w:tc>
      </w:tr>
    </w:tbl>
    <w:p>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10" w:name="_Toc68703837"/>
      <w:r>
        <w:rPr>
          <w:rFonts w:hint="eastAsia" w:ascii="宋体" w:hAnsi="宋体" w:eastAsia="宋体" w:cs="Times New Roman"/>
          <w:sz w:val="32"/>
          <w:szCs w:val="32"/>
          <w:lang w:val="en-US" w:eastAsia="zh-CN"/>
        </w:rPr>
        <w:t>四、绩效评价指标分析</w:t>
      </w:r>
      <w:bookmarkEnd w:id="10"/>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1" w:name="_Toc68703838"/>
      <w:r>
        <w:rPr>
          <w:rFonts w:hint="eastAsia" w:ascii="Times New Roman" w:hAnsi="Times New Roman" w:eastAsia="楷体_GB2312" w:cs="Times New Roman"/>
          <w:b/>
          <w:bCs/>
          <w:sz w:val="32"/>
          <w:szCs w:val="32"/>
          <w:lang w:val="en-US" w:eastAsia="zh-CN"/>
        </w:rPr>
        <w:t>（一）项目决策情况</w:t>
      </w:r>
      <w:bookmarkEnd w:id="11"/>
    </w:p>
    <w:p>
      <w:pPr>
        <w:spacing w:line="560" w:lineRule="exact"/>
        <w:ind w:firstLine="643" w:firstLineChars="200"/>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西部计划项目立项依据习近平新时代中国特色社会主义思想和党的十九大精神，全面贯彻以习近平同志为核心的党中央治疆方略特别是社会稳定和长治久安总目标，按照自治区党委实施乡村振兴战略关于“实施高校毕业生培养锻炼成长计划”及“推进‘ 1 村 1 名大学生’全覆盖”的要求和自治州党委办公室关于印发《大学生志愿服务西部计划巴州地方项目实施方案》的通知（巴党办发电〔2018〕71号），项目立项符合国家法律法规、国民经济发展规划和相关政策，符合行业发展规划和政策要求，与部门职责范围相符，属于部门履职所需，属于公共财政支持范围，符合中央、地方事权支出责任划分原则，且不与相关部门同类项目或部门内部相关项目重复。</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此项权重分5分，得分5分。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大学生西部计划项目申请、设立过程符合相关要求，</w:t>
      </w:r>
      <w:r>
        <w:rPr>
          <w:rFonts w:hint="eastAsia" w:ascii="仿宋_GB2312" w:hAnsi="仿宋_GB2312" w:eastAsia="仿宋_GB2312" w:cs="仿宋_GB2312"/>
          <w:sz w:val="32"/>
          <w:szCs w:val="32"/>
          <w:lang w:val="en-US"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西部计划项目设立了项目绩效目标，与开展2023年巴州地方项目招募工作，计划招募志愿者120人、续签志愿者70人，保障州直单位西部计划志愿者生活补贴及时发放具有相关性，项目的预期产出效益和效果也均能符合正常的业绩水平，并且与预算确定的项目投资额或资金量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2" w:name="_Hlk68699917"/>
      <w:r>
        <w:rPr>
          <w:rFonts w:hint="eastAsia" w:ascii="仿宋_GB2312" w:hAnsi="仿宋_GB2312" w:eastAsia="仿宋_GB2312" w:cs="仿宋_GB2312"/>
          <w:sz w:val="32"/>
          <w:szCs w:val="32"/>
          <w:lang w:val="en-US" w:eastAsia="zh-CN"/>
        </w:rPr>
        <w:t>大学生西部计划项目将项目绩效目标细化分解为具体的绩效指标，一级指标共4条，二级指标共6条，三级指标共13</w:t>
      </w:r>
      <w:r>
        <w:rPr>
          <w:rFonts w:hint="eastAsia" w:ascii="仿宋_GB2312" w:hAnsi="仿宋_GB2312" w:eastAsia="仿宋_GB2312" w:cs="仿宋_GB2312"/>
          <w:sz w:val="32"/>
          <w:szCs w:val="32"/>
          <w:lang w:val="en-US" w:eastAsia="zh-CN"/>
        </w:rPr>
        <w:t>条，其中量化指标条数共12</w:t>
      </w:r>
      <w:r>
        <w:rPr>
          <w:rFonts w:hint="eastAsia" w:ascii="仿宋_GB2312" w:hAnsi="仿宋_GB2312" w:eastAsia="仿宋_GB2312" w:cs="仿宋_GB2312"/>
          <w:sz w:val="32"/>
          <w:szCs w:val="32"/>
          <w:lang w:val="en-US" w:eastAsia="zh-CN"/>
        </w:rPr>
        <w:t>条，所有绩效指标均通过清晰、可衡量的指标值予以体现，并且做到了与项目目标任务数或计划数相对应。</w:t>
      </w:r>
      <w:bookmarkEnd w:id="12"/>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大学生西部计划项目预算编制经过项目相关部门提供预估发放交通补贴志愿者数、续签志愿者人数和2023</w:t>
      </w:r>
      <w:r>
        <w:rPr>
          <w:rFonts w:hint="eastAsia" w:ascii="仿宋_GB2312" w:hAnsi="仿宋_GB2312" w:eastAsia="仿宋_GB2312" w:cs="仿宋_GB2312"/>
          <w:sz w:val="32"/>
          <w:szCs w:val="32"/>
          <w:lang w:val="en-US" w:eastAsia="zh-CN"/>
        </w:rPr>
        <w:t>年计划</w:t>
      </w:r>
      <w:r>
        <w:rPr>
          <w:rFonts w:hint="eastAsia" w:ascii="仿宋_GB2312" w:hAnsi="仿宋_GB2312" w:eastAsia="仿宋_GB2312" w:cs="仿宋_GB2312"/>
          <w:sz w:val="32"/>
          <w:szCs w:val="32"/>
          <w:lang w:val="en-US" w:eastAsia="zh-CN"/>
        </w:rPr>
        <w:t>招募志愿者人数的数据进行科学测算。预算内容与项目内容匹配，预算额度测算依据充分，按照标准编制，预算确定的项目投资额或资金量与工作任务相匹配。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6.资金分配合理性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大学生西部计划项目预算资金分配依据充分，769.6</w:t>
      </w:r>
      <w:r>
        <w:rPr>
          <w:rFonts w:hint="eastAsia" w:ascii="仿宋_GB2312" w:hAnsi="仿宋_GB2312" w:eastAsia="仿宋_GB2312" w:cs="仿宋_GB2312"/>
          <w:sz w:val="32"/>
          <w:szCs w:val="32"/>
          <w:lang w:val="zh-CN" w:eastAsia="zh-CN"/>
        </w:rPr>
        <w:t>万元用于发放</w:t>
      </w:r>
      <w:r>
        <w:rPr>
          <w:rFonts w:hint="eastAsia" w:ascii="仿宋_GB2312" w:hAnsi="仿宋_GB2312" w:eastAsia="仿宋_GB2312" w:cs="仿宋_GB2312"/>
          <w:sz w:val="32"/>
          <w:szCs w:val="32"/>
          <w:lang w:val="en-US" w:eastAsia="zh-CN"/>
        </w:rPr>
        <w:t>志愿者</w:t>
      </w:r>
      <w:r>
        <w:rPr>
          <w:rFonts w:hint="eastAsia" w:ascii="仿宋_GB2312" w:hAnsi="仿宋_GB2312" w:eastAsia="仿宋_GB2312" w:cs="仿宋_GB2312"/>
          <w:sz w:val="32"/>
          <w:szCs w:val="32"/>
          <w:lang w:val="zh-CN" w:eastAsia="zh-CN"/>
        </w:rPr>
        <w:t>补贴，</w:t>
      </w:r>
      <w:r>
        <w:rPr>
          <w:rFonts w:hint="eastAsia" w:ascii="仿宋_GB2312" w:hAnsi="仿宋_GB2312" w:eastAsia="仿宋_GB2312" w:cs="仿宋_GB2312"/>
          <w:sz w:val="32"/>
          <w:szCs w:val="32"/>
          <w:lang w:val="zh-CN" w:eastAsia="zh-CN"/>
        </w:rPr>
        <w:t>104万元用于志愿者招募和日常管理费。由于年初设置的平均每次发放补贴指标是根据历史数据及各县市志愿者人数需求统计估算出来的，实际年中州党委决定增加州直西部计划实施规模，实际人数较预算增加，导致发放补贴较预算有增加，故预算资金与项目单位支出实际有出入</w:t>
      </w:r>
      <w:r>
        <w:rPr>
          <w:rFonts w:hint="eastAsia" w:ascii="仿宋_GB2312" w:hAnsi="仿宋_GB2312" w:eastAsia="仿宋_GB2312" w:cs="仿宋_GB2312"/>
          <w:sz w:val="32"/>
          <w:szCs w:val="32"/>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此项权重分4分，得分3分。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3" w:name="_Toc68703839"/>
      <w:r>
        <w:rPr>
          <w:rFonts w:hint="eastAsia" w:ascii="Times New Roman" w:hAnsi="Times New Roman" w:eastAsia="楷体_GB2312" w:cs="Times New Roman"/>
          <w:b/>
          <w:bCs/>
          <w:sz w:val="32"/>
          <w:szCs w:val="32"/>
          <w:lang w:val="en-US" w:eastAsia="zh-CN"/>
        </w:rPr>
        <w:t>（二）项目过程情况</w:t>
      </w:r>
      <w:bookmarkEnd w:id="13"/>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预算资金873.6万元，实际到位资金873.6万元，资金到位率100%。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年初预算数607.5万元，全年预算数873.6万元，全年执行数870.4万元，预算执行率为99.63%。</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此项权重分3分，得分2.99分。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西部计划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共产主义青年团巴音郭楞蒙古自治州委员会制定了相关管理办法，对财政资金进行严格管理，做到专款专用，项目资金使用符合相关的财务管理制度规定，能够反映和考核项目资金的规范运行情况；中国共产主义青年团巴音郭楞蒙古自治州委员会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共产主义青年团巴音郭楞蒙古自治州委员会对资金使用的合法合规性进行监督，年末对资金使用效果进行评价。项目管理、实施人员落实到位，有效按照计划执行。项目执行情况等资料齐全，项目相关手续完备，及时进行归档。项目实施的人员条件、场地设备、信息支撑等落实到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4" w:name="_Toc68703840"/>
      <w:r>
        <w:rPr>
          <w:rFonts w:hint="eastAsia" w:ascii="Times New Roman" w:hAnsi="Times New Roman" w:eastAsia="楷体_GB2312" w:cs="Times New Roman"/>
          <w:b/>
          <w:bCs/>
          <w:sz w:val="32"/>
          <w:szCs w:val="32"/>
          <w:lang w:val="en-US" w:eastAsia="zh-CN"/>
        </w:rPr>
        <w:t>（三）项目产出情况</w:t>
      </w:r>
      <w:bookmarkEnd w:id="14"/>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1.数量指标完成情况：</w:t>
      </w:r>
      <w:r>
        <w:rPr>
          <w:rFonts w:hint="eastAsia" w:ascii="仿宋_GB2312" w:hAnsi="仿宋_GB2312" w:eastAsia="仿宋_GB2312" w:cs="仿宋_GB2312"/>
          <w:sz w:val="32"/>
          <w:szCs w:val="32"/>
          <w:lang w:val="en-US" w:eastAsia="zh-CN"/>
        </w:rPr>
        <w:t>指标1：发放交通补贴志愿者数，指标值：≥175人，实际完成值206人，指标完成率117.71%，偏差原因：根据州党委决定增加州直西部计划实施规模，故实际发放交通补贴志愿者人数增加；指标2：续签志愿者人数，指标值：≥70人，实际完成值62人，指标完成率88.57%，偏差原因：因个人原因，各单位志愿者离职率高，导致续签率下降；指标3：2023年招募志愿者人数，指标值：≥120人，实际完成值144人，指标完成率120%，偏差原因：根据州党委决定增加州直西部计划实施规模，故实际招募志愿者人数增加；指标4：发放次数，指标值：≥12次，实际完成值12次，指标完成率100%，偏差原因：无</w:t>
      </w:r>
      <w:r>
        <w:rPr>
          <w:rFonts w:hint="eastAsia" w:ascii="仿宋_GB2312" w:hAnsi="仿宋_GB2312" w:eastAsia="仿宋_GB2312" w:cs="仿宋_GB2312"/>
          <w:sz w:val="32"/>
          <w:szCs w:val="32"/>
          <w:lang w:val="en-US" w:eastAsia="zh-CN"/>
        </w:rPr>
        <w:t>。</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此项权重分10分，得分7.5</w:t>
      </w:r>
      <w:r>
        <w:rPr>
          <w:rFonts w:hint="eastAsia" w:ascii="仿宋_GB2312" w:hAnsi="仿宋_GB2312" w:eastAsia="仿宋_GB2312" w:cs="仿宋_GB2312"/>
          <w:sz w:val="32"/>
          <w:szCs w:val="32"/>
          <w:lang w:val="en-US" w:eastAsia="zh-CN"/>
        </w:rPr>
        <w:t>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2.质量指标完成情况：</w:t>
      </w:r>
      <w:r>
        <w:rPr>
          <w:rFonts w:hint="eastAsia" w:ascii="仿宋_GB2312" w:hAnsi="仿宋_GB2312" w:eastAsia="仿宋_GB2312" w:cs="仿宋_GB2312"/>
          <w:sz w:val="32"/>
          <w:szCs w:val="32"/>
          <w:lang w:val="en-US" w:eastAsia="zh-CN"/>
        </w:rPr>
        <w:t>指标1：2023年招募志愿者上岗率，指标值：≥95%，实际完成值100%，指标完成率105.26%，偏差原因：新招募的志愿者全部上岗；指标2：发放交通补贴完成率，指标值：≥95%，实际完成值100%，指标完成率105.26%，偏差原因：交通补贴已按时发放。</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3.时效指标完成情况：</w:t>
      </w:r>
      <w:r>
        <w:rPr>
          <w:rFonts w:hint="eastAsia" w:ascii="仿宋_GB2312" w:hAnsi="仿宋_GB2312" w:eastAsia="仿宋_GB2312" w:cs="仿宋_GB2312"/>
          <w:sz w:val="32"/>
          <w:szCs w:val="32"/>
          <w:lang w:val="en-US" w:eastAsia="zh-CN"/>
        </w:rPr>
        <w:t>指标1：招募工作按计划完成率，指标值：≥95%，实际完成值100%，指标完成率105.26%，偏差原因：招募工作已按计划完成；指标2：补贴发放及时率，指标值：≥95%，实际完成值100%，指标完成率105.26%，偏差原因：每月补贴全部及时发放。</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4.经济成本指标完成情况：</w:t>
      </w:r>
      <w:r>
        <w:rPr>
          <w:rFonts w:hint="eastAsia" w:ascii="仿宋_GB2312" w:hAnsi="仿宋_GB2312" w:eastAsia="仿宋_GB2312" w:cs="仿宋_GB2312"/>
          <w:sz w:val="32"/>
          <w:szCs w:val="32"/>
          <w:lang w:val="en-US" w:eastAsia="zh-CN"/>
        </w:rPr>
        <w:t>指标1：平均每次发放补贴，指标值：≤64.13万元，实际完成值64.07万元，指标完成率99.91%，偏差原因：续签志愿者减少，补贴发放总额减少</w:t>
      </w:r>
      <w:r>
        <w:rPr>
          <w:rFonts w:hint="eastAsia" w:ascii="仿宋_GB2312" w:hAnsi="仿宋_GB2312" w:eastAsia="仿宋_GB2312" w:cs="仿宋_GB2312"/>
          <w:sz w:val="32"/>
          <w:szCs w:val="32"/>
          <w:lang w:val="en-US" w:eastAsia="zh-CN"/>
        </w:rPr>
        <w:t>；指标2：志愿者招募和日常管理费，指标值：≤104万元，实际完成值101.51万元，指标完成率97.61%，偏差原因：控制志愿者招募和日常管理费支付，减少不必要的开支。</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此项权重分10分，得分9.96</w:t>
      </w:r>
      <w:r>
        <w:rPr>
          <w:rFonts w:hint="eastAsia" w:ascii="仿宋_GB2312" w:hAnsi="仿宋_GB2312" w:eastAsia="仿宋_GB2312" w:cs="仿宋_GB2312"/>
          <w:sz w:val="32"/>
          <w:szCs w:val="32"/>
          <w:lang w:val="en-US" w:eastAsia="zh-CN"/>
        </w:rPr>
        <w:t>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5" w:name="_Toc68703841"/>
      <w:r>
        <w:rPr>
          <w:rFonts w:hint="eastAsia" w:ascii="Times New Roman" w:hAnsi="Times New Roman" w:eastAsia="楷体_GB2312" w:cs="Times New Roman"/>
          <w:b/>
          <w:bCs/>
          <w:sz w:val="32"/>
          <w:szCs w:val="32"/>
          <w:lang w:val="en-US" w:eastAsia="zh-CN"/>
        </w:rPr>
        <w:t>（四）项目效益情况</w:t>
      </w:r>
      <w:bookmarkEnd w:id="15"/>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1.社会效益指标完成情况：</w:t>
      </w:r>
      <w:r>
        <w:rPr>
          <w:rFonts w:hint="eastAsia" w:ascii="仿宋_GB2312" w:hAnsi="仿宋_GB2312" w:eastAsia="仿宋_GB2312" w:cs="仿宋_GB2312"/>
          <w:sz w:val="32"/>
          <w:szCs w:val="32"/>
          <w:lang w:val="en-US" w:eastAsia="zh-CN"/>
        </w:rPr>
        <w:t>指标1：柔性人才引进吸引力，指标值：增强，实际完成值达成目标，指标完成率100%，偏差原因：无；指标2：人才培养率，指标值：≥90%，实际完成值100%，指标完成率111.11%，偏差原因：志愿者全部得到培训培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cs="Times New Roman"/>
          <w:b/>
          <w:bCs/>
          <w:sz w:val="32"/>
          <w:szCs w:val="32"/>
          <w:lang w:val="en-US" w:eastAsia="zh-CN"/>
        </w:rPr>
        <w:t>2</w:t>
      </w:r>
      <w:r>
        <w:rPr>
          <w:rFonts w:hint="eastAsia" w:ascii="Times New Roman" w:hAnsi="Times New Roman" w:eastAsia="仿宋_GB2312" w:cs="Times New Roman"/>
          <w:b/>
          <w:bCs/>
          <w:sz w:val="32"/>
          <w:szCs w:val="32"/>
          <w:lang w:val="en-US" w:eastAsia="zh-CN"/>
        </w:rPr>
        <w:t>.满意度指标完成情况分析：</w:t>
      </w:r>
      <w:r>
        <w:rPr>
          <w:rFonts w:hint="eastAsia" w:ascii="仿宋_GB2312" w:hAnsi="仿宋_GB2312" w:eastAsia="仿宋_GB2312" w:cs="仿宋_GB2312"/>
          <w:sz w:val="32"/>
          <w:szCs w:val="32"/>
          <w:lang w:val="en-US" w:eastAsia="zh-CN"/>
        </w:rPr>
        <w:t>指标1：县市项目办和州直志愿者满意度，指标值：≥95%，实际完成值98.48%，指标完成率103.66%，偏差原因：补贴按时发放，加强对志愿者培养，志愿者实际满意度高。</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Hans"/>
        </w:rPr>
      </w:pPr>
      <w:bookmarkStart w:id="16" w:name="_Toc68703842"/>
      <w:r>
        <w:rPr>
          <w:rFonts w:hint="eastAsia" w:ascii="宋体" w:hAnsi="宋体" w:eastAsia="宋体" w:cs="Times New Roman"/>
          <w:sz w:val="32"/>
          <w:szCs w:val="32"/>
          <w:lang w:val="en-US" w:eastAsia="zh-Hans"/>
        </w:rPr>
        <w:t>五、预算执行进度与绩效指标总体完成率偏差</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大学生西部计划项目年初预算607.5万元，全年预算873.6万元，实际支出870.4万元，预算执行率为99.63%，项目绩效指标总体完成率为104.59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总体</w:t>
      </w:r>
      <w:r>
        <w:rPr>
          <w:rFonts w:hint="eastAsia" w:ascii="仿宋_GB2312" w:hAnsi="仿宋_GB2312" w:eastAsia="仿宋_GB2312" w:cs="仿宋_GB2312"/>
          <w:sz w:val="32"/>
          <w:szCs w:val="32"/>
          <w:lang w:val="en-US" w:eastAsia="zh-CN"/>
        </w:rPr>
        <w:t>偏差率为4.96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偏差</w:t>
      </w:r>
      <w:r>
        <w:rPr>
          <w:rFonts w:hint="eastAsia" w:ascii="仿宋_GB2312" w:hAnsi="仿宋_GB2312" w:eastAsia="仿宋_GB2312" w:cs="仿宋_GB2312"/>
          <w:sz w:val="32"/>
          <w:szCs w:val="32"/>
          <w:lang w:val="en-US" w:eastAsia="zh-CN"/>
        </w:rPr>
        <w:t>原因一是续签志愿者减少，补贴发放总额减少</w:t>
      </w:r>
      <w:r>
        <w:rPr>
          <w:rFonts w:hint="eastAsia" w:ascii="仿宋_GB2312" w:hAnsi="仿宋_GB2312" w:eastAsia="仿宋_GB2312" w:cs="仿宋_GB2312"/>
          <w:sz w:val="32"/>
          <w:szCs w:val="32"/>
          <w:lang w:val="en-US" w:eastAsia="zh-CN"/>
        </w:rPr>
        <w:t>；二是控制志愿者招募和日常管理费支付，减少不必要的开支。</w:t>
      </w:r>
      <w:r>
        <w:rPr>
          <w:rFonts w:hint="eastAsia" w:ascii="仿宋_GB2312" w:hAnsi="仿宋_GB2312" w:eastAsia="仿宋_GB2312" w:cs="仿宋_GB2312"/>
          <w:sz w:val="32"/>
          <w:szCs w:val="32"/>
          <w:lang w:val="en-US" w:eastAsia="zh-Hans"/>
        </w:rPr>
        <w:t>改进</w:t>
      </w:r>
      <w:r>
        <w:rPr>
          <w:rFonts w:hint="eastAsia" w:ascii="仿宋_GB2312" w:hAnsi="仿宋_GB2312" w:eastAsia="仿宋_GB2312" w:cs="仿宋_GB2312"/>
          <w:sz w:val="32"/>
          <w:szCs w:val="32"/>
          <w:lang w:val="en-US" w:eastAsia="zh-CN"/>
        </w:rPr>
        <w:t>措施加强对绩效项目监控的重视，定期对绩效项目执行情况进行监督，财务室对资金支付进度进行监督，做到及时监控、及时反馈、及时控制，避免项目实施偏差过大。</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7" w:name="_Toc68703843"/>
      <w:r>
        <w:rPr>
          <w:rFonts w:hint="eastAsia" w:ascii="Times New Roman" w:hAnsi="Times New Roman" w:eastAsia="楷体_GB2312" w:cs="Times New Roman"/>
          <w:b/>
          <w:bCs/>
          <w:sz w:val="32"/>
          <w:szCs w:val="32"/>
          <w:lang w:val="en-US" w:eastAsia="zh-CN"/>
        </w:rPr>
        <w:t>（一）主要经验及做法</w:t>
      </w:r>
      <w:bookmarkEnd w:id="17"/>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中国共产主义青年团巴音郭楞蒙古自治州委员会强化内部控制管理，严格按规定做好绩效目标申报、自评、公开等相关工作。规范、</w:t>
      </w:r>
      <w:r>
        <w:rPr>
          <w:rFonts w:hint="eastAsia" w:ascii="仿宋_GB2312" w:hAnsi="仿宋_GB2312" w:eastAsia="仿宋_GB2312" w:cs="仿宋_GB2312"/>
          <w:sz w:val="32"/>
          <w:szCs w:val="32"/>
          <w:lang w:val="en-US" w:eastAsia="zh-CN"/>
        </w:rPr>
        <w:t>健全各类管理</w:t>
      </w:r>
      <w:r>
        <w:rPr>
          <w:rFonts w:hint="eastAsia" w:ascii="仿宋_GB2312" w:hAnsi="仿宋_GB2312" w:eastAsia="仿宋_GB2312" w:cs="仿宋_GB2312"/>
          <w:sz w:val="32"/>
          <w:szCs w:val="32"/>
          <w:lang w:val="en-US" w:eastAsia="zh-CN"/>
        </w:rPr>
        <w:t>制度，加强单位内部管理工作。</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8" w:name="_Toc68703844"/>
      <w:r>
        <w:rPr>
          <w:rFonts w:hint="eastAsia" w:ascii="Times New Roman" w:hAnsi="Times New Roman" w:eastAsia="楷体_GB2312" w:cs="Times New Roman"/>
          <w:b/>
          <w:bCs/>
          <w:sz w:val="32"/>
          <w:szCs w:val="32"/>
          <w:lang w:val="en-US" w:eastAsia="zh-CN"/>
        </w:rPr>
        <w:t>（二）存在的问题及原因分析</w:t>
      </w:r>
      <w:bookmarkEnd w:id="18"/>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存在的主要问题：</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实际续签志愿者人数、平均每次发放补贴与年初设置指标值存在偏差，在项目实际实施过程中，不能很好的按照年初制定的指标值去完成。</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原因分析：</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年初设置指标值时，根据本年度计划和往年续签人数统计来设置，但年中因个人原因，各单位志愿者离职率高，续签率下降，导致实际平均每次发放补贴与预期指标值存在偏差。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19" w:name="_Toc68703845"/>
      <w:r>
        <w:rPr>
          <w:rFonts w:hint="eastAsia" w:ascii="宋体" w:hAnsi="宋体" w:eastAsia="宋体" w:cs="Times New Roman"/>
          <w:sz w:val="32"/>
          <w:szCs w:val="32"/>
          <w:lang w:val="en-US" w:eastAsia="zh-CN"/>
        </w:rPr>
        <w:t>七、有关建议</w:t>
      </w:r>
      <w:bookmarkEnd w:id="19"/>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进一步</w:t>
      </w:r>
      <w:r>
        <w:rPr>
          <w:rFonts w:hint="eastAsia" w:ascii="仿宋_GB2312" w:hAnsi="仿宋_GB2312" w:eastAsia="仿宋_GB2312" w:cs="仿宋_GB2312"/>
          <w:sz w:val="32"/>
          <w:szCs w:val="32"/>
          <w:lang w:val="en-US" w:eastAsia="zh-CN"/>
        </w:rPr>
        <w:t>完善项目指标设置过程中有关数据和资料的收集、整理及分析，同时完善指标执行动态约束机制，若工作任务有变动，及时按照规范的流程申请变更，精准设置指标值。不断完善支出结构，优化资金使用率。</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sectPr>
          <w:pgSz w:w="11906" w:h="16838"/>
          <w:pgMar w:top="1928" w:right="1531" w:bottom="1701" w:left="1531" w:header="737" w:footer="851" w:gutter="0"/>
          <w:cols w:space="720" w:num="1"/>
          <w:docGrid w:type="lines" w:linePitch="408" w:charSpace="0"/>
        </w:sectPr>
      </w:pPr>
    </w:p>
    <w:p>
      <w:pPr>
        <w:pStyle w:val="2"/>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tbl>
      <w:tblPr>
        <w:tblW w:w="5569" w:type="pct"/>
        <w:tblInd w:w="-63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705"/>
        <w:gridCol w:w="795"/>
        <w:gridCol w:w="720"/>
        <w:gridCol w:w="4170"/>
        <w:gridCol w:w="6981"/>
        <w:gridCol w:w="894"/>
        <w:gridCol w:w="6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5000" w:type="pct"/>
            <w:gridSpan w:val="7"/>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bdr w:val="none" w:color="auto" w:sz="0" w:space="0"/>
                <w:lang w:val="en-US" w:eastAsia="zh-CN" w:bidi="ar"/>
              </w:rPr>
              <w:t>大学生西部计划项目支出绩效评价指标体系框架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8" w:hRule="atLeast"/>
        </w:trPr>
        <w:tc>
          <w:tcPr>
            <w:tcW w:w="235"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一级指标</w:t>
            </w:r>
          </w:p>
        </w:tc>
        <w:tc>
          <w:tcPr>
            <w:tcW w:w="265" w:type="pc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二级指标</w:t>
            </w:r>
          </w:p>
        </w:tc>
        <w:tc>
          <w:tcPr>
            <w:tcW w:w="240" w:type="pc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三级指标</w:t>
            </w:r>
          </w:p>
        </w:tc>
        <w:tc>
          <w:tcPr>
            <w:tcW w:w="1394" w:type="pc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指标解释</w:t>
            </w:r>
          </w:p>
        </w:tc>
        <w:tc>
          <w:tcPr>
            <w:tcW w:w="2334" w:type="pct"/>
            <w:tcBorders>
              <w:top w:val="single" w:color="000000" w:sz="8" w:space="0"/>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指标说明</w:t>
            </w:r>
          </w:p>
        </w:tc>
        <w:tc>
          <w:tcPr>
            <w:tcW w:w="298" w:type="pct"/>
            <w:tcBorders>
              <w:top w:val="single" w:color="000000" w:sz="8" w:space="0"/>
              <w:left w:val="single" w:color="000000" w:sz="8" w:space="0"/>
              <w:bottom w:val="nil"/>
              <w:right w:val="single" w:color="000000" w:sz="8" w:space="0"/>
            </w:tcBorders>
            <w:shd w:val="clear"/>
            <w:noWrap/>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权重分</w:t>
            </w:r>
          </w:p>
        </w:tc>
        <w:tc>
          <w:tcPr>
            <w:tcW w:w="230" w:type="pct"/>
            <w:tcBorders>
              <w:top w:val="single" w:color="000000" w:sz="8" w:space="0"/>
              <w:left w:val="nil"/>
              <w:bottom w:val="nil"/>
              <w:right w:val="single" w:color="000000" w:sz="8" w:space="0"/>
            </w:tcBorders>
            <w:shd w:val="clear"/>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决策　</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项目立项　</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立项依据充分性</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项目立项是否符合法律法规、相关政策、发展规划以及部门职责，用以反映和考核项目立项依据情况。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5</w:t>
            </w:r>
          </w:p>
        </w:tc>
        <w:tc>
          <w:tcPr>
            <w:tcW w:w="230" w:type="pct"/>
            <w:vMerge w:val="restar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①项目立项是否符合国家法律法规、国民经济发展规划和相关政策；</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②项目立项是否符合行业发展规划和政策要求；</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③项目立项是否与部门职责范围相符，属于部门履职所需；</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④项目是否属于公共财政支持范围，是否符合中央、地方事权支出责任划分原则；</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⑤项目是否与相关部门同类项目或部门内部相关项目重复。</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立项程序规范性</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项目申请、设立过程是否符合相关要求，用以反映和考核项目立项的规范情况。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评价要点：</w:t>
            </w:r>
          </w:p>
        </w:tc>
        <w:tc>
          <w:tcPr>
            <w:tcW w:w="298" w:type="pct"/>
            <w:vMerge w:val="restart"/>
            <w:tcBorders>
              <w:top w:val="nil"/>
              <w:left w:val="single" w:color="000000" w:sz="8" w:space="0"/>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4</w:t>
            </w:r>
          </w:p>
        </w:tc>
        <w:tc>
          <w:tcPr>
            <w:tcW w:w="230" w:type="pct"/>
            <w:vMerge w:val="restart"/>
            <w:tcBorders>
              <w:top w:val="nil"/>
              <w:left w:val="nil"/>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①项目是否按照规定的程序申请设立；</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②审批文件、材料是否符合相关要求；</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③事前是否已经过必要的可行性研究、专家论证、风险评估、绩效评估、集体决策。</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　</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绩效目标合理性</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项目所设定的绩效目标是否依据充分，是否符合客观实际，用以反映和考核项目绩效目标与项目实施的相符情况。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4</w:t>
            </w:r>
          </w:p>
        </w:tc>
        <w:tc>
          <w:tcPr>
            <w:tcW w:w="230" w:type="pct"/>
            <w:vMerge w:val="restar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（如未设定预算绩效目标，也可考核其他工作任务目标）</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①项目是否有绩效目标；</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②项目绩效目标与实际工作内容是否具有相关性；</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③项目预期产出效益和效果是否符合正常的业绩水平；</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④是否与预算确定的项目投资额或资金量相匹配。</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绩效指标明确性</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依据绩效目标设定的绩效指标是否清晰、细化、可衡量等，用以反映和考核项目绩效目标的明细化情况。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评价要点：</w:t>
            </w:r>
          </w:p>
        </w:tc>
        <w:tc>
          <w:tcPr>
            <w:tcW w:w="298" w:type="pct"/>
            <w:vMerge w:val="restart"/>
            <w:tcBorders>
              <w:top w:val="nil"/>
              <w:left w:val="single" w:color="000000" w:sz="8" w:space="0"/>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4</w:t>
            </w:r>
          </w:p>
        </w:tc>
        <w:tc>
          <w:tcPr>
            <w:tcW w:w="230" w:type="pct"/>
            <w:vMerge w:val="restart"/>
            <w:tcBorders>
              <w:top w:val="nil"/>
              <w:left w:val="nil"/>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①是否将项目绩效目标细化分解为具体的绩效指标；</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②是否通过清晰、可衡量的指标值予以体现；</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③是否与项目目标任务数或计划数相对应。</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资金投入</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预算编制科学性</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项目预算编制是否经过科学论证、有明确标准，资金额度与年度目标是否相适应，用以反映和考核项目预算编制的科学性、合理性情况。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4</w:t>
            </w:r>
          </w:p>
        </w:tc>
        <w:tc>
          <w:tcPr>
            <w:tcW w:w="230" w:type="pct"/>
            <w:vMerge w:val="restar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①预算编制是否经过科学论证；</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②预算内容与项目内容是否匹配；</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③预算额度测算依据是否充分，是否按照标准编制；</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④预算确定的项目投资额或资金量是否与工作任务相匹配。</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资金分配合理性</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项目预算资金分配是否有测算依据，与补助单位或地方实际是否相适应，用以反映和考核项目预算资金分配的科学性、合理性情况。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评价要点：</w:t>
            </w:r>
          </w:p>
        </w:tc>
        <w:tc>
          <w:tcPr>
            <w:tcW w:w="298" w:type="pct"/>
            <w:vMerge w:val="restart"/>
            <w:tcBorders>
              <w:top w:val="nil"/>
              <w:left w:val="single" w:color="000000" w:sz="8" w:space="0"/>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4</w:t>
            </w:r>
          </w:p>
        </w:tc>
        <w:tc>
          <w:tcPr>
            <w:tcW w:w="230" w:type="pct"/>
            <w:vMerge w:val="restart"/>
            <w:tcBorders>
              <w:top w:val="nil"/>
              <w:left w:val="nil"/>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①预算资金分配依据是否充分；</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②资金分配额度是否合理，与项目单位或地方实际是否相适应。</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过程</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资金管理</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资金到位率</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实际到位资金与预算资金的比率，用以反映和考核资金落实情况对项目实施的总体保障程度。</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资金到位率=（实际到位资金/预算资金）×100%。</w:t>
            </w:r>
          </w:p>
        </w:tc>
        <w:tc>
          <w:tcPr>
            <w:tcW w:w="298"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c>
          <w:tcPr>
            <w:tcW w:w="230" w:type="pct"/>
            <w:vMerge w:val="restar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实际到位资金：一定时期（本年度或项目期）内落实到具体项目的资金。</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预算资金：一定时期（本年度或项目期）内预算安排到具体项目的资金。</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预算执行率</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项目预算资金是否按照计划执行，用以反映或考核项目预算执行情况。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预算执行率=（实际支出资金/实际到位资金）×100%。</w:t>
            </w:r>
          </w:p>
        </w:tc>
        <w:tc>
          <w:tcPr>
            <w:tcW w:w="298" w:type="pct"/>
            <w:vMerge w:val="restart"/>
            <w:tcBorders>
              <w:top w:val="nil"/>
              <w:left w:val="single" w:color="000000" w:sz="8" w:space="0"/>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c>
          <w:tcPr>
            <w:tcW w:w="230" w:type="pct"/>
            <w:vMerge w:val="restart"/>
            <w:tcBorders>
              <w:top w:val="nil"/>
              <w:left w:val="nil"/>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2.99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实际支出资金：一定时期（本年度或项目期）内项目实际拨付的资金。</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资金管理</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资金使用合规性</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项目资金使用是否符合相关的财务管理制度规定，用以反映和考核项目资金的规范运行情况。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c>
          <w:tcPr>
            <w:tcW w:w="230" w:type="pct"/>
            <w:vMerge w:val="restar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①是否符合国家财经法规和财务管理制度以及有关专项资金管理办法的规定；</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②资金的拨付是否有完整的审批程序和手续；</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③是否符合项目预算批复或合同规定的用途；</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④是否存在截留、挤占、挪用、虚列支出等情况。</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组织实施</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管理制度健全性</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项目实施单位的财务和业务管理制度是否健全，用以反映和考核财务和业务管理制度对项目顺利实施的保障情况。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评价要点：</w:t>
            </w:r>
          </w:p>
        </w:tc>
        <w:tc>
          <w:tcPr>
            <w:tcW w:w="298"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c>
          <w:tcPr>
            <w:tcW w:w="230" w:type="pct"/>
            <w:vMerge w:val="restar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①是否已制定或具有相应的财务和业务管理制度；</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②财务和业务管理制度是否合法、合规、完整。</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制度执行有效性</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项目实施是否符合相关管理规定，用以反映和考核相关管理制度的有效执行情况。</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评价要点：</w:t>
            </w:r>
          </w:p>
        </w:tc>
        <w:tc>
          <w:tcPr>
            <w:tcW w:w="298" w:type="pct"/>
            <w:vMerge w:val="restart"/>
            <w:tcBorders>
              <w:top w:val="nil"/>
              <w:left w:val="single" w:color="000000" w:sz="8" w:space="0"/>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c>
          <w:tcPr>
            <w:tcW w:w="230" w:type="pct"/>
            <w:vMerge w:val="restart"/>
            <w:tcBorders>
              <w:top w:val="nil"/>
              <w:left w:val="nil"/>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①是否遵守相关法律法规和相关管理规定；</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②项目调整及支出调整手续是否完备；</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③项目合同书、验收报告、技术鉴定等资料是否齐全并及时归档；</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④项目实施的人员条件、场地设备、信息支撑等是否落实到位。</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产出</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产出数量</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实际完成率</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项目实施的实际产出数与计划产出数的比率，用以反映和考核项目产出数量目标的实现程度。</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实际完成率=（实际产出数/计划产出数）×100%。</w:t>
            </w:r>
          </w:p>
        </w:tc>
        <w:tc>
          <w:tcPr>
            <w:tcW w:w="298"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c>
          <w:tcPr>
            <w:tcW w:w="230" w:type="pct"/>
            <w:vMerge w:val="restar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实际产出数：一定时期（本年度或项目期）内项目实际产出的产品或提供的服务数量。</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23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计划产出数：项目绩效目标确定的在一定时期（本年度或项目期）内计划产出的产品或提供的服务数量。</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产出质量</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质量达标率</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项目完成的质量达标产出数与实际产出数的比率，用以反映和考核项目产出质量目标的实现程度。</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质量达标率=（质量达标产出数/实际产出数）×100%。</w:t>
            </w:r>
          </w:p>
        </w:tc>
        <w:tc>
          <w:tcPr>
            <w:tcW w:w="298" w:type="pct"/>
            <w:vMerge w:val="restart"/>
            <w:tcBorders>
              <w:top w:val="nil"/>
              <w:left w:val="single" w:color="000000" w:sz="8" w:space="0"/>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c>
          <w:tcPr>
            <w:tcW w:w="230" w:type="pct"/>
            <w:vMerge w:val="restart"/>
            <w:tcBorders>
              <w:top w:val="nil"/>
              <w:left w:val="nil"/>
              <w:bottom w:val="nil"/>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23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98" w:type="pct"/>
            <w:vMerge w:val="continue"/>
            <w:tcBorders>
              <w:top w:val="nil"/>
              <w:left w:val="single" w:color="000000" w:sz="8" w:space="0"/>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nil"/>
              <w:left w:val="nil"/>
              <w:bottom w:val="nil"/>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产出时效</w:t>
            </w:r>
          </w:p>
        </w:tc>
        <w:tc>
          <w:tcPr>
            <w:tcW w:w="240"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完成及时性</w:t>
            </w:r>
          </w:p>
        </w:tc>
        <w:tc>
          <w:tcPr>
            <w:tcW w:w="1394"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项目实际完成时间与计划完成时间的比较，用以反映和考核项目产出时效目标的实现程度。</w:t>
            </w: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实际完成时间：项目实施单位完成该项目实际所耗用的时间。</w:t>
            </w:r>
          </w:p>
        </w:tc>
        <w:tc>
          <w:tcPr>
            <w:tcW w:w="298"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c>
          <w:tcPr>
            <w:tcW w:w="230" w:type="pct"/>
            <w:vMerge w:val="restar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nil"/>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计划完成时间：按照项目实施计划或相关规定完成该项目所需的时间。</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产出成本</w:t>
            </w:r>
          </w:p>
        </w:tc>
        <w:tc>
          <w:tcPr>
            <w:tcW w:w="240"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成本节约率</w:t>
            </w:r>
          </w:p>
        </w:tc>
        <w:tc>
          <w:tcPr>
            <w:tcW w:w="1394"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完成项目计划工作目标的实际节约成本与计划成本的比率，用以反映和考核项目的成本节约程度。</w:t>
            </w:r>
          </w:p>
        </w:tc>
        <w:tc>
          <w:tcPr>
            <w:tcW w:w="2334"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成本节约率=[（计划成本-实际成本）/计划成本]×100%。</w:t>
            </w:r>
          </w:p>
        </w:tc>
        <w:tc>
          <w:tcPr>
            <w:tcW w:w="298"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c>
          <w:tcPr>
            <w:tcW w:w="230" w:type="pct"/>
            <w:vMerge w:val="restar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9.96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实际成本：项目实施单位如期、保质、保量完成既定工作目标实际所耗费的支出。</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35"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394"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334"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计划成本：项目实施单位为完成工作目标计划安排的支出，一般以项目预算为参考。</w:t>
            </w:r>
          </w:p>
        </w:tc>
        <w:tc>
          <w:tcPr>
            <w:tcW w:w="298"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c>
          <w:tcPr>
            <w:tcW w:w="230" w:type="pct"/>
            <w:vMerge w:val="continue"/>
            <w:tcBorders>
              <w:top w:val="single" w:color="000000" w:sz="8" w:space="0"/>
              <w:left w:val="nil"/>
              <w:bottom w:val="single" w:color="000000" w:sz="8" w:space="0"/>
              <w:right w:val="single" w:color="000000" w:sz="8" w:space="0"/>
            </w:tcBorders>
            <w:shd w:val="clear"/>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235" w:type="pct"/>
            <w:vMerge w:val="restar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效益　</w:t>
            </w:r>
          </w:p>
        </w:tc>
        <w:tc>
          <w:tcPr>
            <w:tcW w:w="265"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　</w:t>
            </w:r>
          </w:p>
        </w:tc>
        <w:tc>
          <w:tcPr>
            <w:tcW w:w="240"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实施效益</w:t>
            </w:r>
          </w:p>
        </w:tc>
        <w:tc>
          <w:tcPr>
            <w:tcW w:w="1394"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项目实施所产生的效益。</w:t>
            </w:r>
          </w:p>
        </w:tc>
        <w:tc>
          <w:tcPr>
            <w:tcW w:w="2334"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项目实施所产生的社会效益、经济效益、生态效益、可持续影响等。可根据项目实际情况有选择地设置和细化。</w:t>
            </w:r>
          </w:p>
        </w:tc>
        <w:tc>
          <w:tcPr>
            <w:tcW w:w="298" w:type="pc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c>
          <w:tcPr>
            <w:tcW w:w="230" w:type="pc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5" w:hRule="atLeast"/>
        </w:trPr>
        <w:tc>
          <w:tcPr>
            <w:tcW w:w="235" w:type="pct"/>
            <w:vMerge w:val="continue"/>
            <w:tcBorders>
              <w:top w:val="single" w:color="000000" w:sz="8" w:space="0"/>
              <w:left w:val="single" w:color="000000" w:sz="8" w:space="0"/>
              <w:bottom w:val="single" w:color="000000" w:sz="8" w:space="0"/>
              <w:right w:val="nil"/>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65"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40"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w:t>
            </w:r>
          </w:p>
        </w:tc>
        <w:tc>
          <w:tcPr>
            <w:tcW w:w="1394"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社会公众或服务对象对项目实施效果的满意程度。</w:t>
            </w:r>
          </w:p>
        </w:tc>
        <w:tc>
          <w:tcPr>
            <w:tcW w:w="2334"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社会公众或服务对象是指因该项目实施而受到影响的部门（单位）、群体或个人。一般采取社会调查的方式。</w:t>
            </w:r>
          </w:p>
        </w:tc>
        <w:tc>
          <w:tcPr>
            <w:tcW w:w="298" w:type="pct"/>
            <w:tcBorders>
              <w:top w:val="nil"/>
              <w:left w:val="single" w:color="000000" w:sz="8" w:space="0"/>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c>
          <w:tcPr>
            <w:tcW w:w="230" w:type="pct"/>
            <w:tcBorders>
              <w:top w:val="nil"/>
              <w:left w:val="nil"/>
              <w:bottom w:val="single" w:color="000000" w:sz="8" w:space="0"/>
              <w:right w:val="single" w:color="000000" w:sz="8" w:space="0"/>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10</w:t>
            </w:r>
          </w:p>
        </w:tc>
      </w:tr>
    </w:tbl>
    <w:p>
      <w:pPr>
        <w:shd w:val="clear"/>
        <w:spacing w:line="600" w:lineRule="exact"/>
        <w:outlineLvl w:val="0"/>
        <w:rPr>
          <w:rFonts w:hint="eastAsia" w:ascii="仿宋_GB2312" w:hAnsi="仿宋_GB2312" w:eastAsia="仿宋_GB2312" w:cs="仿宋_GB2312"/>
          <w:sz w:val="32"/>
          <w:szCs w:val="32"/>
          <w:lang w:val="en-US" w:eastAsia="zh-CN"/>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wOTEwMzZhZjVmMTgwYjk4N2E1MWVhYzRjMmU5NT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B21A28"/>
    <w:rsid w:val="01DC3BC3"/>
    <w:rsid w:val="031A7868"/>
    <w:rsid w:val="05227DA5"/>
    <w:rsid w:val="060914B4"/>
    <w:rsid w:val="07195382"/>
    <w:rsid w:val="074327A4"/>
    <w:rsid w:val="07506F79"/>
    <w:rsid w:val="08005BE4"/>
    <w:rsid w:val="08D20D13"/>
    <w:rsid w:val="0AED26C2"/>
    <w:rsid w:val="0B9C051D"/>
    <w:rsid w:val="0C010FC5"/>
    <w:rsid w:val="0C4D0F1B"/>
    <w:rsid w:val="0F2A6BF7"/>
    <w:rsid w:val="0FD3043D"/>
    <w:rsid w:val="10BD0CDF"/>
    <w:rsid w:val="10CA5CE4"/>
    <w:rsid w:val="10E55A71"/>
    <w:rsid w:val="120F6DC0"/>
    <w:rsid w:val="131C1BD8"/>
    <w:rsid w:val="16F07A9E"/>
    <w:rsid w:val="17D825B2"/>
    <w:rsid w:val="188F768A"/>
    <w:rsid w:val="1A442663"/>
    <w:rsid w:val="1BE834C2"/>
    <w:rsid w:val="1D047E88"/>
    <w:rsid w:val="1D723F37"/>
    <w:rsid w:val="1D785367"/>
    <w:rsid w:val="1D930EE7"/>
    <w:rsid w:val="20895C0A"/>
    <w:rsid w:val="23BD17E3"/>
    <w:rsid w:val="254E31EA"/>
    <w:rsid w:val="292D4147"/>
    <w:rsid w:val="29351FBE"/>
    <w:rsid w:val="2B116C27"/>
    <w:rsid w:val="2B560448"/>
    <w:rsid w:val="2B5D337C"/>
    <w:rsid w:val="2C4B48D3"/>
    <w:rsid w:val="2CA77D06"/>
    <w:rsid w:val="2F183292"/>
    <w:rsid w:val="2FD27F5F"/>
    <w:rsid w:val="31091B67"/>
    <w:rsid w:val="32AE0DEC"/>
    <w:rsid w:val="331309CD"/>
    <w:rsid w:val="36845202"/>
    <w:rsid w:val="36B72533"/>
    <w:rsid w:val="380F20AB"/>
    <w:rsid w:val="383350B8"/>
    <w:rsid w:val="38570346"/>
    <w:rsid w:val="3AF435AA"/>
    <w:rsid w:val="3DEB2C72"/>
    <w:rsid w:val="4057649F"/>
    <w:rsid w:val="4152423D"/>
    <w:rsid w:val="419B49AF"/>
    <w:rsid w:val="41B61D1E"/>
    <w:rsid w:val="422E5823"/>
    <w:rsid w:val="430A25DD"/>
    <w:rsid w:val="43182414"/>
    <w:rsid w:val="445940D8"/>
    <w:rsid w:val="44A302B5"/>
    <w:rsid w:val="46507BB3"/>
    <w:rsid w:val="468C5A6D"/>
    <w:rsid w:val="46CC1167"/>
    <w:rsid w:val="478E0372"/>
    <w:rsid w:val="47B02837"/>
    <w:rsid w:val="48FD1ECC"/>
    <w:rsid w:val="4A3F5A5F"/>
    <w:rsid w:val="4A7C25BE"/>
    <w:rsid w:val="4B690608"/>
    <w:rsid w:val="4C07336D"/>
    <w:rsid w:val="4C22332E"/>
    <w:rsid w:val="4DCB2C88"/>
    <w:rsid w:val="516E5521"/>
    <w:rsid w:val="51D51943"/>
    <w:rsid w:val="53B82FE0"/>
    <w:rsid w:val="53EB5917"/>
    <w:rsid w:val="5489370F"/>
    <w:rsid w:val="55140079"/>
    <w:rsid w:val="56796849"/>
    <w:rsid w:val="575952DC"/>
    <w:rsid w:val="5A2C0423"/>
    <w:rsid w:val="5A841D95"/>
    <w:rsid w:val="5BC932A4"/>
    <w:rsid w:val="5CD728E8"/>
    <w:rsid w:val="5DA95371"/>
    <w:rsid w:val="5E6A487C"/>
    <w:rsid w:val="5FA36AB1"/>
    <w:rsid w:val="606A457E"/>
    <w:rsid w:val="607246D5"/>
    <w:rsid w:val="62A019CE"/>
    <w:rsid w:val="64303142"/>
    <w:rsid w:val="64C3364C"/>
    <w:rsid w:val="653103E5"/>
    <w:rsid w:val="65442AE4"/>
    <w:rsid w:val="674915AC"/>
    <w:rsid w:val="674C6E99"/>
    <w:rsid w:val="68774F7F"/>
    <w:rsid w:val="68F11999"/>
    <w:rsid w:val="692612C7"/>
    <w:rsid w:val="6A0E0A35"/>
    <w:rsid w:val="6AAB4B1B"/>
    <w:rsid w:val="6B625A72"/>
    <w:rsid w:val="6DB90A8B"/>
    <w:rsid w:val="70716A8D"/>
    <w:rsid w:val="712D267F"/>
    <w:rsid w:val="763A0251"/>
    <w:rsid w:val="766D38FE"/>
    <w:rsid w:val="76965E5F"/>
    <w:rsid w:val="77D23813"/>
    <w:rsid w:val="77EB7519"/>
    <w:rsid w:val="79EB757B"/>
    <w:rsid w:val="7A2776A8"/>
    <w:rsid w:val="7AA437D8"/>
    <w:rsid w:val="7ABA1F68"/>
    <w:rsid w:val="7F5E4C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5">
    <w:name w:val="annotation text"/>
    <w:basedOn w:val="1"/>
    <w:autoRedefine/>
    <w:qFormat/>
    <w:uiPriority w:val="0"/>
    <w:pPr>
      <w:jc w:val="left"/>
    </w:pPr>
  </w:style>
  <w:style w:type="paragraph" w:styleId="6">
    <w:name w:val="footer"/>
    <w:basedOn w:val="1"/>
    <w:link w:val="19"/>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autoRedefine/>
    <w:qFormat/>
    <w:uiPriority w:val="0"/>
    <w:rPr>
      <w:b/>
      <w:bCs/>
    </w:rPr>
  </w:style>
  <w:style w:type="character" w:styleId="14">
    <w:name w:val="Hyperlink"/>
    <w:basedOn w:val="12"/>
    <w:autoRedefine/>
    <w:unhideWhenUsed/>
    <w:qFormat/>
    <w:uiPriority w:val="99"/>
    <w:rPr>
      <w:color w:val="0563C1" w:themeColor="hyperlink"/>
      <w:u w:val="single"/>
    </w:rPr>
  </w:style>
  <w:style w:type="character" w:customStyle="1" w:styleId="15">
    <w:name w:val="标题 1 Char"/>
    <w:basedOn w:val="12"/>
    <w:link w:val="3"/>
    <w:autoRedefine/>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autoRedefine/>
    <w:qFormat/>
    <w:uiPriority w:val="9"/>
    <w:rPr>
      <w:rFonts w:asciiTheme="majorHAnsi" w:hAnsiTheme="majorHAnsi" w:eastAsiaTheme="majorEastAsia" w:cstheme="majorBidi"/>
      <w:b/>
      <w:bCs/>
      <w:sz w:val="32"/>
      <w:szCs w:val="32"/>
    </w:rPr>
  </w:style>
  <w:style w:type="paragraph" w:customStyle="1" w:styleId="17">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7"/>
    <w:autoRedefine/>
    <w:semiHidden/>
    <w:qFormat/>
    <w:uiPriority w:val="99"/>
    <w:rPr>
      <w:rFonts w:ascii="Times New Roman" w:hAnsi="Times New Roman" w:eastAsia="仿宋_GB2312" w:cs="Times New Roman"/>
      <w:sz w:val="18"/>
      <w:szCs w:val="18"/>
    </w:rPr>
  </w:style>
  <w:style w:type="character" w:customStyle="1" w:styleId="19">
    <w:name w:val="页脚 Char"/>
    <w:basedOn w:val="12"/>
    <w:link w:val="6"/>
    <w:autoRedefine/>
    <w:semiHidden/>
    <w:qFormat/>
    <w:uiPriority w:val="99"/>
    <w:rPr>
      <w:rFonts w:ascii="Times New Roman" w:hAnsi="Times New Roman" w:eastAsia="仿宋_GB2312" w:cs="Times New Roman"/>
      <w:sz w:val="18"/>
      <w:szCs w:val="18"/>
    </w:rPr>
  </w:style>
  <w:style w:type="paragraph" w:customStyle="1" w:styleId="20">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2</TotalTime>
  <ScaleCrop>false</ScaleCrop>
  <LinksUpToDate>false</LinksUpToDate>
  <CharactersWithSpaces>5253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杏仁核桃</cp:lastModifiedBy>
  <dcterms:modified xsi:type="dcterms:W3CDTF">2024-05-07T09:33:27Z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DFF0787588C34603A74FA104BC3FC087</vt:lpwstr>
  </property>
</Properties>
</file>