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val="0"/>
        <w:spacing w:line="580" w:lineRule="exact"/>
        <w:textAlignment w:val="auto"/>
        <w:rPr>
          <w:rFonts w:hint="eastAsia" w:ascii="宋体" w:hAnsi="宋体" w:eastAsia="方正仿宋_GBK" w:cs="方正仿宋_GBK"/>
          <w:b/>
          <w:color w:val="auto"/>
          <w:kern w:val="0"/>
          <w:sz w:val="32"/>
          <w:szCs w:val="32"/>
          <w:highlight w:val="none"/>
        </w:rPr>
      </w:pPr>
    </w:p>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b/>
          <w:color w:val="auto"/>
          <w:kern w:val="0"/>
          <w:sz w:val="32"/>
          <w:szCs w:val="32"/>
          <w:highlight w:val="none"/>
        </w:rPr>
      </w:pPr>
    </w:p>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b/>
          <w:color w:val="auto"/>
          <w:kern w:val="0"/>
          <w:sz w:val="32"/>
          <w:szCs w:val="32"/>
          <w:highlight w:val="none"/>
        </w:rPr>
      </w:pPr>
    </w:p>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小标宋_GBK" w:cs="方正小标宋_GBK"/>
          <w:color w:val="auto"/>
          <w:kern w:val="0"/>
          <w:sz w:val="52"/>
          <w:szCs w:val="52"/>
          <w:highlight w:val="none"/>
        </w:rPr>
      </w:pPr>
      <w:r>
        <w:rPr>
          <w:rFonts w:hint="eastAsia" w:ascii="宋体" w:hAnsi="宋体" w:eastAsia="方正小标宋_GBK" w:cs="方正小标宋_GBK"/>
          <w:color w:val="auto"/>
          <w:kern w:val="0"/>
          <w:sz w:val="52"/>
          <w:szCs w:val="52"/>
          <w:highlight w:val="none"/>
        </w:rPr>
        <w:t>机构编制工作经费项目支出</w:t>
      </w:r>
    </w:p>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小标宋_GBK" w:cs="方正小标宋_GBK"/>
          <w:color w:val="auto"/>
          <w:kern w:val="0"/>
          <w:sz w:val="52"/>
          <w:szCs w:val="52"/>
          <w:highlight w:val="none"/>
        </w:rPr>
      </w:pPr>
      <w:r>
        <w:rPr>
          <w:rFonts w:hint="eastAsia" w:ascii="宋体" w:hAnsi="宋体" w:eastAsia="方正小标宋_GBK" w:cs="方正小标宋_GBK"/>
          <w:color w:val="auto"/>
          <w:kern w:val="0"/>
          <w:sz w:val="52"/>
          <w:szCs w:val="52"/>
          <w:highlight w:val="none"/>
        </w:rPr>
        <w:t>绩效评价</w:t>
      </w:r>
      <w:r>
        <w:rPr>
          <w:rFonts w:hint="eastAsia" w:ascii="宋体" w:hAnsi="宋体" w:eastAsia="方正小标宋_GBK" w:cs="方正小标宋_GBK"/>
          <w:color w:val="auto"/>
          <w:kern w:val="0"/>
          <w:sz w:val="52"/>
          <w:szCs w:val="52"/>
          <w:highlight w:val="none"/>
          <w:lang w:eastAsia="zh-CN"/>
        </w:rPr>
        <w:t>报</w:t>
      </w:r>
      <w:r>
        <w:rPr>
          <w:rFonts w:hint="eastAsia" w:ascii="宋体" w:hAnsi="宋体" w:eastAsia="方正小标宋_GBK" w:cs="方正小标宋_GBK"/>
          <w:color w:val="auto"/>
          <w:kern w:val="0"/>
          <w:sz w:val="52"/>
          <w:szCs w:val="52"/>
          <w:highlight w:val="none"/>
        </w:rPr>
        <w:t>告</w:t>
      </w:r>
    </w:p>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b/>
          <w:color w:val="auto"/>
          <w:kern w:val="0"/>
          <w:sz w:val="32"/>
          <w:szCs w:val="32"/>
          <w:highlight w:val="none"/>
        </w:rPr>
      </w:pPr>
    </w:p>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楷体_GBK" w:cs="方正楷体_GBK"/>
          <w:color w:val="auto"/>
          <w:kern w:val="0"/>
          <w:sz w:val="32"/>
          <w:szCs w:val="32"/>
          <w:highlight w:val="none"/>
        </w:rPr>
      </w:pPr>
      <w:r>
        <w:rPr>
          <w:rFonts w:hint="eastAsia" w:ascii="宋体" w:hAnsi="宋体" w:eastAsia="方正楷体_GBK" w:cs="方正楷体_GBK"/>
          <w:color w:val="auto"/>
          <w:kern w:val="0"/>
          <w:sz w:val="32"/>
          <w:szCs w:val="32"/>
          <w:highlight w:val="none"/>
        </w:rPr>
        <w:t>（ 202</w:t>
      </w:r>
      <w:r>
        <w:rPr>
          <w:rFonts w:hint="eastAsia" w:ascii="宋体" w:hAnsi="宋体" w:eastAsia="方正楷体_GBK" w:cs="方正楷体_GBK"/>
          <w:color w:val="auto"/>
          <w:kern w:val="0"/>
          <w:sz w:val="32"/>
          <w:szCs w:val="32"/>
          <w:highlight w:val="none"/>
          <w:lang w:val="en-US" w:eastAsia="zh-CN"/>
        </w:rPr>
        <w:t>3</w:t>
      </w:r>
      <w:r>
        <w:rPr>
          <w:rFonts w:hint="eastAsia" w:ascii="宋体" w:hAnsi="宋体" w:eastAsia="方正楷体_GBK" w:cs="方正楷体_GBK"/>
          <w:color w:val="auto"/>
          <w:kern w:val="0"/>
          <w:sz w:val="32"/>
          <w:szCs w:val="32"/>
          <w:highlight w:val="none"/>
        </w:rPr>
        <w:t>年度）</w:t>
      </w:r>
    </w:p>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楷体_GBK" w:cs="方正楷体_GBK"/>
          <w:color w:val="auto"/>
          <w:kern w:val="0"/>
          <w:sz w:val="32"/>
          <w:szCs w:val="32"/>
          <w:highlight w:val="none"/>
        </w:rPr>
      </w:pPr>
    </w:p>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color w:val="auto"/>
          <w:kern w:val="0"/>
          <w:sz w:val="32"/>
          <w:szCs w:val="32"/>
          <w:highlight w:val="none"/>
        </w:rPr>
      </w:pPr>
    </w:p>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color w:val="auto"/>
          <w:kern w:val="0"/>
          <w:sz w:val="32"/>
          <w:szCs w:val="32"/>
          <w:highlight w:val="none"/>
        </w:rPr>
      </w:pPr>
    </w:p>
    <w:p>
      <w:pPr>
        <w:pStyle w:val="11"/>
        <w:pageBreakBefore w:val="0"/>
        <w:kinsoku/>
        <w:wordWrap/>
        <w:overflowPunct/>
        <w:topLinePunct w:val="0"/>
        <w:autoSpaceDE/>
        <w:autoSpaceDN/>
        <w:bidi w:val="0"/>
        <w:adjustRightInd/>
        <w:snapToGrid w:val="0"/>
        <w:spacing w:before="0" w:after="0" w:line="580" w:lineRule="exact"/>
        <w:textAlignment w:val="auto"/>
        <w:rPr>
          <w:rFonts w:hint="eastAsia" w:ascii="宋体" w:hAnsi="宋体" w:eastAsia="方正仿宋_GBK" w:cs="方正仿宋_GBK"/>
          <w:color w:val="auto"/>
          <w:sz w:val="32"/>
          <w:szCs w:val="32"/>
          <w:highlight w:val="none"/>
        </w:rPr>
      </w:pPr>
    </w:p>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color w:val="auto"/>
          <w:kern w:val="0"/>
          <w:sz w:val="32"/>
          <w:szCs w:val="32"/>
          <w:highlight w:val="none"/>
        </w:rPr>
      </w:pPr>
    </w:p>
    <w:p>
      <w:pPr>
        <w:pageBreakBefore w:val="0"/>
        <w:kinsoku/>
        <w:wordWrap/>
        <w:overflowPunct/>
        <w:topLinePunct w:val="0"/>
        <w:autoSpaceDE/>
        <w:autoSpaceDN/>
        <w:bidi w:val="0"/>
        <w:adjustRightInd/>
        <w:snapToGrid w:val="0"/>
        <w:spacing w:line="580" w:lineRule="exact"/>
        <w:textAlignment w:val="auto"/>
        <w:rPr>
          <w:rFonts w:hint="eastAsia" w:ascii="宋体" w:hAnsi="宋体" w:eastAsia="方正仿宋_GBK" w:cs="方正仿宋_GBK"/>
          <w:color w:val="auto"/>
          <w:kern w:val="0"/>
          <w:sz w:val="32"/>
          <w:szCs w:val="32"/>
          <w:highlight w:val="none"/>
        </w:rPr>
      </w:pPr>
    </w:p>
    <w:p>
      <w:pPr>
        <w:pageBreakBefore w:val="0"/>
        <w:kinsoku/>
        <w:wordWrap/>
        <w:overflowPunct/>
        <w:topLinePunct w:val="0"/>
        <w:autoSpaceDE/>
        <w:autoSpaceDN/>
        <w:bidi w:val="0"/>
        <w:adjustRightInd/>
        <w:snapToGrid w:val="0"/>
        <w:spacing w:line="580" w:lineRule="exact"/>
        <w:ind w:firstLine="320" w:firstLineChars="100"/>
        <w:jc w:val="left"/>
        <w:textAlignment w:val="auto"/>
        <w:rPr>
          <w:rFonts w:hint="eastAsia" w:ascii="宋体" w:hAnsi="宋体" w:eastAsia="方正仿宋_GBK" w:cs="方正仿宋_GBK"/>
          <w:color w:val="auto"/>
          <w:kern w:val="0"/>
          <w:sz w:val="32"/>
          <w:szCs w:val="32"/>
          <w:highlight w:val="none"/>
          <w:lang w:val="en-US" w:eastAsia="zh-CN"/>
        </w:rPr>
      </w:pPr>
      <w:r>
        <w:rPr>
          <w:rFonts w:hint="eastAsia" w:ascii="宋体" w:hAnsi="宋体" w:eastAsia="方正黑体_GBK" w:cs="方正黑体_GBK"/>
          <w:b w:val="0"/>
          <w:bCs w:val="0"/>
          <w:color w:val="auto"/>
          <w:kern w:val="0"/>
          <w:sz w:val="32"/>
          <w:szCs w:val="32"/>
          <w:highlight w:val="none"/>
        </w:rPr>
        <w:t>项目名称：</w:t>
      </w:r>
      <w:r>
        <w:rPr>
          <w:rFonts w:hint="eastAsia" w:ascii="宋体" w:hAnsi="宋体" w:eastAsia="方正仿宋_GBK" w:cs="方正仿宋_GBK"/>
          <w:color w:val="auto"/>
          <w:kern w:val="0"/>
          <w:sz w:val="32"/>
          <w:szCs w:val="32"/>
          <w:highlight w:val="none"/>
        </w:rPr>
        <w:t>机构编制工作经费</w:t>
      </w:r>
    </w:p>
    <w:p>
      <w:pPr>
        <w:pageBreakBefore w:val="0"/>
        <w:kinsoku/>
        <w:wordWrap/>
        <w:overflowPunct/>
        <w:topLinePunct w:val="0"/>
        <w:autoSpaceDE/>
        <w:autoSpaceDN/>
        <w:bidi w:val="0"/>
        <w:adjustRightInd/>
        <w:snapToGrid w:val="0"/>
        <w:spacing w:line="580" w:lineRule="exact"/>
        <w:ind w:firstLine="320" w:firstLineChars="100"/>
        <w:jc w:val="left"/>
        <w:textAlignment w:val="auto"/>
        <w:rPr>
          <w:rFonts w:hint="eastAsia" w:ascii="宋体" w:hAnsi="宋体" w:eastAsia="方正仿宋_GBK" w:cs="方正仿宋_GBK"/>
          <w:color w:val="auto"/>
          <w:kern w:val="0"/>
          <w:sz w:val="32"/>
          <w:szCs w:val="32"/>
          <w:highlight w:val="none"/>
        </w:rPr>
      </w:pPr>
      <w:r>
        <w:rPr>
          <w:rFonts w:hint="eastAsia" w:ascii="宋体" w:hAnsi="宋体" w:eastAsia="方正黑体_GBK" w:cs="方正黑体_GBK"/>
          <w:b w:val="0"/>
          <w:bCs w:val="0"/>
          <w:color w:val="auto"/>
          <w:kern w:val="0"/>
          <w:sz w:val="32"/>
          <w:szCs w:val="32"/>
          <w:highlight w:val="none"/>
        </w:rPr>
        <w:t>实施单位（公章）：</w:t>
      </w:r>
      <w:r>
        <w:rPr>
          <w:rFonts w:hint="eastAsia" w:ascii="宋体" w:hAnsi="宋体" w:eastAsia="方正仿宋_GBK" w:cs="方正仿宋_GBK"/>
          <w:color w:val="auto"/>
          <w:kern w:val="0"/>
          <w:sz w:val="32"/>
          <w:szCs w:val="32"/>
          <w:highlight w:val="none"/>
          <w:lang w:eastAsia="zh-CN"/>
        </w:rPr>
        <w:t>新疆</w:t>
      </w:r>
      <w:r>
        <w:rPr>
          <w:rFonts w:hint="eastAsia" w:ascii="宋体" w:hAnsi="宋体" w:eastAsia="方正仿宋_GBK" w:cs="方正仿宋_GBK"/>
          <w:color w:val="auto"/>
          <w:kern w:val="0"/>
          <w:sz w:val="32"/>
          <w:szCs w:val="32"/>
          <w:highlight w:val="none"/>
        </w:rPr>
        <w:t>巴州</w:t>
      </w:r>
      <w:r>
        <w:rPr>
          <w:rFonts w:hint="eastAsia" w:ascii="宋体" w:hAnsi="宋体" w:eastAsia="方正仿宋_GBK" w:cs="方正仿宋_GBK"/>
          <w:color w:val="auto"/>
          <w:kern w:val="0"/>
          <w:sz w:val="32"/>
          <w:szCs w:val="32"/>
          <w:highlight w:val="none"/>
          <w:lang w:val="en-US" w:eastAsia="zh-CN"/>
        </w:rPr>
        <w:t>党委</w:t>
      </w:r>
      <w:r>
        <w:rPr>
          <w:rFonts w:hint="eastAsia" w:ascii="宋体" w:hAnsi="宋体" w:eastAsia="方正仿宋_GBK" w:cs="方正仿宋_GBK"/>
          <w:color w:val="auto"/>
          <w:kern w:val="0"/>
          <w:sz w:val="32"/>
          <w:szCs w:val="32"/>
          <w:highlight w:val="none"/>
        </w:rPr>
        <w:t>机关编制委员会办公室</w:t>
      </w:r>
    </w:p>
    <w:p>
      <w:pPr>
        <w:pageBreakBefore w:val="0"/>
        <w:kinsoku/>
        <w:wordWrap/>
        <w:overflowPunct/>
        <w:topLinePunct w:val="0"/>
        <w:autoSpaceDE/>
        <w:autoSpaceDN/>
        <w:bidi w:val="0"/>
        <w:adjustRightInd/>
        <w:snapToGrid w:val="0"/>
        <w:spacing w:line="580" w:lineRule="exact"/>
        <w:ind w:firstLine="320" w:firstLineChars="100"/>
        <w:jc w:val="left"/>
        <w:textAlignment w:val="auto"/>
        <w:rPr>
          <w:rFonts w:hint="eastAsia" w:ascii="宋体" w:hAnsi="宋体" w:eastAsia="方正仿宋_GBK" w:cs="方正仿宋_GBK"/>
          <w:color w:val="auto"/>
          <w:kern w:val="0"/>
          <w:sz w:val="32"/>
          <w:szCs w:val="32"/>
          <w:highlight w:val="none"/>
        </w:rPr>
      </w:pPr>
      <w:r>
        <w:rPr>
          <w:rFonts w:hint="eastAsia" w:ascii="宋体" w:hAnsi="宋体" w:eastAsia="方正黑体_GBK" w:cs="方正黑体_GBK"/>
          <w:b w:val="0"/>
          <w:bCs w:val="0"/>
          <w:color w:val="auto"/>
          <w:kern w:val="0"/>
          <w:sz w:val="32"/>
          <w:szCs w:val="32"/>
          <w:highlight w:val="none"/>
        </w:rPr>
        <w:t>主管部门（公章）</w:t>
      </w:r>
      <w:r>
        <w:rPr>
          <w:rFonts w:hint="eastAsia" w:ascii="宋体" w:hAnsi="宋体" w:eastAsia="方正仿宋_GBK" w:cs="方正仿宋_GBK"/>
          <w:color w:val="auto"/>
          <w:kern w:val="0"/>
          <w:sz w:val="32"/>
          <w:szCs w:val="32"/>
          <w:highlight w:val="none"/>
        </w:rPr>
        <w:t>：</w:t>
      </w:r>
      <w:r>
        <w:rPr>
          <w:rFonts w:hint="eastAsia" w:ascii="宋体" w:hAnsi="宋体" w:eastAsia="方正仿宋_GBK" w:cs="方正仿宋_GBK"/>
          <w:color w:val="auto"/>
          <w:kern w:val="0"/>
          <w:sz w:val="32"/>
          <w:szCs w:val="32"/>
          <w:highlight w:val="none"/>
          <w:lang w:eastAsia="zh-CN"/>
        </w:rPr>
        <w:t>新疆</w:t>
      </w:r>
      <w:r>
        <w:rPr>
          <w:rFonts w:hint="eastAsia" w:ascii="宋体" w:hAnsi="宋体" w:eastAsia="方正仿宋_GBK" w:cs="方正仿宋_GBK"/>
          <w:color w:val="auto"/>
          <w:kern w:val="0"/>
          <w:sz w:val="32"/>
          <w:szCs w:val="32"/>
          <w:highlight w:val="none"/>
        </w:rPr>
        <w:t>巴州</w:t>
      </w:r>
      <w:r>
        <w:rPr>
          <w:rFonts w:hint="eastAsia" w:ascii="宋体" w:hAnsi="宋体" w:eastAsia="方正仿宋_GBK" w:cs="方正仿宋_GBK"/>
          <w:color w:val="auto"/>
          <w:kern w:val="0"/>
          <w:sz w:val="32"/>
          <w:szCs w:val="32"/>
          <w:highlight w:val="none"/>
          <w:lang w:val="en-US" w:eastAsia="zh-CN"/>
        </w:rPr>
        <w:t>党委</w:t>
      </w:r>
      <w:r>
        <w:rPr>
          <w:rFonts w:hint="eastAsia" w:ascii="宋体" w:hAnsi="宋体" w:eastAsia="方正仿宋_GBK" w:cs="方正仿宋_GBK"/>
          <w:color w:val="auto"/>
          <w:kern w:val="0"/>
          <w:sz w:val="32"/>
          <w:szCs w:val="32"/>
          <w:highlight w:val="none"/>
        </w:rPr>
        <w:t>机关编制委员会办公室</w:t>
      </w:r>
    </w:p>
    <w:p>
      <w:pPr>
        <w:pageBreakBefore w:val="0"/>
        <w:kinsoku/>
        <w:wordWrap/>
        <w:overflowPunct/>
        <w:topLinePunct w:val="0"/>
        <w:autoSpaceDE/>
        <w:autoSpaceDN/>
        <w:bidi w:val="0"/>
        <w:adjustRightInd/>
        <w:snapToGrid w:val="0"/>
        <w:spacing w:line="580" w:lineRule="exact"/>
        <w:ind w:firstLine="320" w:firstLineChars="100"/>
        <w:jc w:val="left"/>
        <w:textAlignment w:val="auto"/>
        <w:rPr>
          <w:rFonts w:hint="eastAsia" w:ascii="宋体" w:hAnsi="宋体" w:eastAsia="方正仿宋_GBK" w:cs="方正仿宋_GBK"/>
          <w:color w:val="auto"/>
          <w:kern w:val="0"/>
          <w:sz w:val="32"/>
          <w:szCs w:val="32"/>
          <w:highlight w:val="none"/>
          <w:lang w:val="en-US" w:eastAsia="zh-CN"/>
        </w:rPr>
      </w:pPr>
      <w:r>
        <w:rPr>
          <w:rFonts w:hint="eastAsia" w:ascii="宋体" w:hAnsi="宋体" w:eastAsia="方正黑体_GBK" w:cs="方正黑体_GBK"/>
          <w:b w:val="0"/>
          <w:bCs w:val="0"/>
          <w:color w:val="auto"/>
          <w:kern w:val="0"/>
          <w:sz w:val="32"/>
          <w:szCs w:val="32"/>
          <w:highlight w:val="none"/>
        </w:rPr>
        <w:t>项目负责人（签章）：</w:t>
      </w:r>
      <w:r>
        <w:rPr>
          <w:rFonts w:hint="eastAsia" w:ascii="宋体" w:hAnsi="宋体" w:eastAsia="方正仿宋_GBK" w:cs="方正仿宋_GBK"/>
          <w:color w:val="auto"/>
          <w:kern w:val="0"/>
          <w:sz w:val="32"/>
          <w:szCs w:val="32"/>
          <w:highlight w:val="none"/>
          <w:lang w:val="en-US" w:eastAsia="zh-CN"/>
        </w:rPr>
        <w:t>刘刚</w:t>
      </w:r>
    </w:p>
    <w:p>
      <w:pPr>
        <w:pageBreakBefore w:val="0"/>
        <w:kinsoku/>
        <w:wordWrap/>
        <w:overflowPunct/>
        <w:topLinePunct w:val="0"/>
        <w:autoSpaceDE/>
        <w:autoSpaceDN/>
        <w:bidi w:val="0"/>
        <w:adjustRightInd/>
        <w:snapToGrid w:val="0"/>
        <w:spacing w:line="580" w:lineRule="exact"/>
        <w:ind w:firstLine="320" w:firstLineChars="100"/>
        <w:jc w:val="left"/>
        <w:textAlignment w:val="auto"/>
        <w:rPr>
          <w:rFonts w:hint="eastAsia" w:ascii="宋体" w:hAnsi="宋体" w:eastAsia="方正仿宋_GBK" w:cs="方正仿宋_GBK"/>
          <w:color w:val="auto"/>
          <w:kern w:val="0"/>
          <w:sz w:val="32"/>
          <w:szCs w:val="32"/>
          <w:highlight w:val="none"/>
        </w:rPr>
      </w:pPr>
      <w:r>
        <w:rPr>
          <w:rFonts w:hint="eastAsia" w:ascii="宋体" w:hAnsi="宋体" w:eastAsia="方正黑体_GBK" w:cs="方正黑体_GBK"/>
          <w:b w:val="0"/>
          <w:bCs w:val="0"/>
          <w:color w:val="auto"/>
          <w:kern w:val="0"/>
          <w:sz w:val="32"/>
          <w:szCs w:val="32"/>
          <w:highlight w:val="none"/>
        </w:rPr>
        <w:t>填报时间：</w:t>
      </w:r>
      <w:r>
        <w:rPr>
          <w:rFonts w:hint="eastAsia" w:ascii="宋体" w:hAnsi="宋体" w:eastAsia="方正仿宋_GBK" w:cs="方正仿宋_GBK"/>
          <w:color w:val="auto"/>
          <w:kern w:val="0"/>
          <w:sz w:val="32"/>
          <w:szCs w:val="32"/>
          <w:highlight w:val="none"/>
          <w:lang w:val="en-US" w:eastAsia="zh-CN"/>
        </w:rPr>
        <w:t>2024</w:t>
      </w:r>
      <w:r>
        <w:rPr>
          <w:rFonts w:hint="eastAsia" w:ascii="宋体" w:hAnsi="宋体" w:eastAsia="方正仿宋_GBK" w:cs="方正仿宋_GBK"/>
          <w:color w:val="auto"/>
          <w:kern w:val="0"/>
          <w:sz w:val="32"/>
          <w:szCs w:val="32"/>
          <w:highlight w:val="none"/>
        </w:rPr>
        <w:t>年</w:t>
      </w:r>
      <w:r>
        <w:rPr>
          <w:rFonts w:hint="eastAsia" w:ascii="宋体" w:hAnsi="宋体" w:eastAsia="方正仿宋_GBK" w:cs="方正仿宋_GBK"/>
          <w:color w:val="auto"/>
          <w:kern w:val="0"/>
          <w:sz w:val="32"/>
          <w:szCs w:val="32"/>
          <w:highlight w:val="none"/>
          <w:lang w:val="en-US" w:eastAsia="zh-CN"/>
        </w:rPr>
        <w:t>5</w:t>
      </w:r>
      <w:r>
        <w:rPr>
          <w:rFonts w:hint="eastAsia" w:ascii="宋体" w:hAnsi="宋体" w:eastAsia="方正仿宋_GBK" w:cs="方正仿宋_GBK"/>
          <w:color w:val="auto"/>
          <w:kern w:val="0"/>
          <w:sz w:val="32"/>
          <w:szCs w:val="32"/>
          <w:highlight w:val="none"/>
        </w:rPr>
        <w:t>月</w:t>
      </w:r>
      <w:r>
        <w:rPr>
          <w:rFonts w:hint="eastAsia" w:ascii="宋体" w:hAnsi="宋体" w:eastAsia="方正仿宋_GBK" w:cs="方正仿宋_GBK"/>
          <w:color w:val="auto"/>
          <w:kern w:val="0"/>
          <w:sz w:val="32"/>
          <w:szCs w:val="32"/>
          <w:highlight w:val="none"/>
          <w:lang w:val="en-US" w:eastAsia="zh-CN"/>
        </w:rPr>
        <w:t>13</w:t>
      </w:r>
      <w:r>
        <w:rPr>
          <w:rFonts w:hint="eastAsia" w:ascii="宋体" w:hAnsi="宋体" w:eastAsia="方正仿宋_GBK" w:cs="方正仿宋_GBK"/>
          <w:color w:val="auto"/>
          <w:kern w:val="0"/>
          <w:sz w:val="32"/>
          <w:szCs w:val="32"/>
          <w:highlight w:val="none"/>
        </w:rPr>
        <w:t>日</w:t>
      </w:r>
    </w:p>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color w:val="auto"/>
          <w:kern w:val="0"/>
          <w:sz w:val="32"/>
          <w:szCs w:val="32"/>
          <w:highlight w:val="none"/>
        </w:rPr>
      </w:pPr>
    </w:p>
    <w:p>
      <w:pPr>
        <w:pageBreakBefore w:val="0"/>
        <w:kinsoku/>
        <w:wordWrap/>
        <w:overflowPunct/>
        <w:topLinePunct w:val="0"/>
        <w:autoSpaceDE/>
        <w:autoSpaceDN/>
        <w:bidi w:val="0"/>
        <w:adjustRightInd/>
        <w:snapToGrid w:val="0"/>
        <w:spacing w:line="580" w:lineRule="exact"/>
        <w:textAlignment w:val="auto"/>
        <w:rPr>
          <w:rStyle w:val="14"/>
          <w:rFonts w:hint="eastAsia" w:ascii="宋体" w:hAnsi="宋体" w:eastAsia="方正仿宋_GBK" w:cs="方正仿宋_GBK"/>
          <w:b w:val="0"/>
          <w:color w:val="auto"/>
          <w:spacing w:val="-4"/>
          <w:sz w:val="32"/>
          <w:szCs w:val="32"/>
          <w:highlight w:val="none"/>
        </w:rPr>
      </w:pPr>
    </w:p>
    <w:p>
      <w:pPr>
        <w:pageBreakBefore w:val="0"/>
        <w:kinsoku/>
        <w:wordWrap/>
        <w:overflowPunct/>
        <w:topLinePunct w:val="0"/>
        <w:autoSpaceDE/>
        <w:autoSpaceDN/>
        <w:bidi w:val="0"/>
        <w:adjustRightInd/>
        <w:snapToGrid w:val="0"/>
        <w:spacing w:line="580" w:lineRule="exact"/>
        <w:ind w:firstLine="640"/>
        <w:textAlignment w:val="auto"/>
        <w:rPr>
          <w:rStyle w:val="14"/>
          <w:rFonts w:hint="eastAsia" w:ascii="宋体" w:hAnsi="宋体" w:eastAsia="方正仿宋_GBK" w:cs="方正仿宋_GBK"/>
          <w:b w:val="0"/>
          <w:color w:val="auto"/>
          <w:spacing w:val="-4"/>
          <w:sz w:val="32"/>
          <w:szCs w:val="32"/>
          <w:highlight w:val="none"/>
        </w:rPr>
      </w:pPr>
    </w:p>
    <w:p>
      <w:pPr>
        <w:pageBreakBefore w:val="0"/>
        <w:kinsoku/>
        <w:wordWrap/>
        <w:overflowPunct/>
        <w:topLinePunct w:val="0"/>
        <w:autoSpaceDE/>
        <w:autoSpaceDN/>
        <w:bidi w:val="0"/>
        <w:adjustRightInd/>
        <w:snapToGrid w:val="0"/>
        <w:spacing w:line="580" w:lineRule="exact"/>
        <w:textAlignment w:val="auto"/>
        <w:rPr>
          <w:rStyle w:val="14"/>
          <w:rFonts w:hint="eastAsia" w:ascii="宋体" w:hAnsi="宋体" w:eastAsia="方正仿宋_GBK" w:cs="方正仿宋_GBK"/>
          <w:b w:val="0"/>
          <w:color w:val="auto"/>
          <w:spacing w:val="-4"/>
          <w:sz w:val="32"/>
          <w:szCs w:val="32"/>
          <w:highlight w:val="none"/>
        </w:rPr>
      </w:pP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bCs/>
          <w:color w:val="auto"/>
          <w:sz w:val="32"/>
          <w:szCs w:val="32"/>
          <w:highlight w:val="none"/>
        </w:rPr>
        <w:sectPr>
          <w:footerReference r:id="rId3" w:type="default"/>
          <w:pgSz w:w="11906" w:h="16838"/>
          <w:pgMar w:top="1440" w:right="1558" w:bottom="1440" w:left="1800" w:header="851" w:footer="992" w:gutter="0"/>
          <w:cols w:space="425" w:num="1"/>
          <w:docGrid w:type="lines" w:linePitch="312" w:charSpace="0"/>
        </w:sectPr>
      </w:pPr>
    </w:p>
    <w:p>
      <w:pPr>
        <w:pageBreakBefore w:val="0"/>
        <w:kinsoku/>
        <w:wordWrap/>
        <w:overflowPunct/>
        <w:topLinePunct w:val="0"/>
        <w:autoSpaceDE/>
        <w:autoSpaceDN/>
        <w:bidi w:val="0"/>
        <w:adjustRightInd/>
        <w:snapToGrid w:val="0"/>
        <w:spacing w:line="580" w:lineRule="exact"/>
        <w:ind w:firstLine="880" w:firstLineChars="200"/>
        <w:jc w:val="center"/>
        <w:textAlignment w:val="auto"/>
        <w:rPr>
          <w:rFonts w:hint="eastAsia" w:ascii="宋体" w:hAnsi="宋体" w:eastAsia="方正小标宋_GBK" w:cs="方正小标宋_GBK"/>
          <w:b w:val="0"/>
          <w:bCs w:val="0"/>
          <w:color w:val="auto"/>
          <w:sz w:val="44"/>
          <w:szCs w:val="44"/>
          <w:highlight w:val="none"/>
        </w:rPr>
      </w:pPr>
      <w:r>
        <w:rPr>
          <w:rFonts w:hint="eastAsia" w:ascii="宋体" w:hAnsi="宋体" w:eastAsia="方正小标宋_GBK" w:cs="方正小标宋_GBK"/>
          <w:b w:val="0"/>
          <w:bCs w:val="0"/>
          <w:color w:val="auto"/>
          <w:sz w:val="44"/>
          <w:szCs w:val="44"/>
          <w:highlight w:val="none"/>
        </w:rPr>
        <w:t>机构编制工作经费项目支出绩效评价报告</w:t>
      </w:r>
    </w:p>
    <w:p>
      <w:pPr>
        <w:pageBreakBefore w:val="0"/>
        <w:kinsoku/>
        <w:wordWrap/>
        <w:overflowPunct/>
        <w:topLinePunct w:val="0"/>
        <w:autoSpaceDE/>
        <w:autoSpaceDN/>
        <w:bidi w:val="0"/>
        <w:adjustRightInd/>
        <w:snapToGrid w:val="0"/>
        <w:spacing w:line="580" w:lineRule="exact"/>
        <w:ind w:firstLine="880" w:firstLineChars="200"/>
        <w:jc w:val="center"/>
        <w:textAlignment w:val="auto"/>
        <w:rPr>
          <w:rFonts w:hint="eastAsia" w:ascii="宋体" w:hAnsi="宋体" w:eastAsia="方正小标宋_GBK" w:cs="方正小标宋_GBK"/>
          <w:b w:val="0"/>
          <w:bCs w:val="0"/>
          <w:color w:val="auto"/>
          <w:sz w:val="44"/>
          <w:szCs w:val="44"/>
          <w:highlight w:val="none"/>
        </w:rPr>
      </w:pPr>
    </w:p>
    <w:p>
      <w:pPr>
        <w:pStyle w:val="3"/>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仿宋_GBK" w:cs="方正仿宋_GBK"/>
          <w:color w:val="auto"/>
          <w:sz w:val="32"/>
          <w:szCs w:val="32"/>
          <w:highlight w:val="none"/>
        </w:rPr>
      </w:pPr>
      <w:bookmarkStart w:id="0" w:name="_Toc68703827"/>
      <w:r>
        <w:rPr>
          <w:rFonts w:hint="eastAsia" w:ascii="宋体" w:hAnsi="宋体" w:eastAsia="方正黑体_GBK" w:cs="方正黑体_GBK"/>
          <w:b w:val="0"/>
          <w:bCs w:val="0"/>
          <w:color w:val="auto"/>
          <w:sz w:val="32"/>
          <w:szCs w:val="32"/>
          <w:highlight w:val="none"/>
        </w:rPr>
        <w:t>一、基本情况</w:t>
      </w:r>
      <w:bookmarkEnd w:id="0"/>
    </w:p>
    <w:p>
      <w:pPr>
        <w:pStyle w:val="4"/>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楷体_GBK" w:cs="方正楷体_GBK"/>
          <w:b w:val="0"/>
          <w:bCs w:val="0"/>
          <w:color w:val="auto"/>
          <w:sz w:val="32"/>
          <w:szCs w:val="32"/>
          <w:highlight w:val="none"/>
        </w:rPr>
      </w:pPr>
      <w:bookmarkStart w:id="1" w:name="_Toc68703828"/>
      <w:r>
        <w:rPr>
          <w:rFonts w:hint="eastAsia" w:ascii="宋体" w:hAnsi="宋体" w:eastAsia="方正楷体_GBK" w:cs="方正楷体_GBK"/>
          <w:b w:val="0"/>
          <w:bCs w:val="0"/>
          <w:color w:val="auto"/>
          <w:sz w:val="32"/>
          <w:szCs w:val="32"/>
          <w:highlight w:val="none"/>
        </w:rPr>
        <w:t>（一）项目概况。</w:t>
      </w:r>
      <w:bookmarkEnd w:id="1"/>
    </w:p>
    <w:p>
      <w:pPr>
        <w:pageBreakBefore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lang w:val="en-US" w:eastAsia="zh-CN"/>
        </w:rPr>
        <w:t>1.</w:t>
      </w:r>
      <w:r>
        <w:rPr>
          <w:rFonts w:hint="eastAsia" w:ascii="宋体" w:hAnsi="宋体" w:eastAsia="方正仿宋_GBK" w:cs="方正仿宋_GBK"/>
          <w:b/>
          <w:bCs/>
          <w:color w:val="auto"/>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rPr>
        <w:t>（1）项目背景</w:t>
      </w:r>
    </w:p>
    <w:p>
      <w:pPr>
        <w:pageBreakBefore w:val="0"/>
        <w:kinsoku/>
        <w:wordWrap/>
        <w:overflowPunct/>
        <w:topLinePunct w:val="0"/>
        <w:autoSpaceDE/>
        <w:autoSpaceDN/>
        <w:bidi w:val="0"/>
        <w:adjustRightInd/>
        <w:snapToGrid w:val="0"/>
        <w:spacing w:line="580" w:lineRule="exact"/>
        <w:ind w:firstLine="624" w:firstLineChars="200"/>
        <w:textAlignment w:val="auto"/>
        <w:rPr>
          <w:rStyle w:val="14"/>
          <w:rFonts w:hint="eastAsia" w:ascii="宋体" w:hAnsi="宋体" w:eastAsia="方正仿宋_GBK" w:cs="方正仿宋_GBK"/>
          <w:b w:val="0"/>
          <w:bCs/>
          <w:color w:val="auto"/>
          <w:spacing w:val="-4"/>
          <w:sz w:val="32"/>
          <w:szCs w:val="32"/>
          <w:highlight w:val="none"/>
          <w:lang w:eastAsia="zh-CN"/>
        </w:rPr>
      </w:pPr>
      <w:r>
        <w:rPr>
          <w:rStyle w:val="14"/>
          <w:rFonts w:hint="eastAsia" w:ascii="宋体" w:hAnsi="宋体" w:eastAsia="方正仿宋_GBK" w:cs="方正仿宋_GBK"/>
          <w:b w:val="0"/>
          <w:bCs/>
          <w:color w:val="auto"/>
          <w:spacing w:val="-4"/>
          <w:sz w:val="32"/>
          <w:szCs w:val="32"/>
          <w:highlight w:val="none"/>
          <w:lang w:eastAsia="zh-CN"/>
        </w:rPr>
        <w:t>根</w:t>
      </w:r>
      <w:r>
        <w:rPr>
          <w:rStyle w:val="14"/>
          <w:rFonts w:hint="eastAsia" w:ascii="宋体" w:hAnsi="宋体" w:eastAsia="方正仿宋_GBK" w:cs="方正仿宋_GBK"/>
          <w:b w:val="0"/>
          <w:bCs/>
          <w:color w:val="auto"/>
          <w:spacing w:val="-4"/>
          <w:sz w:val="32"/>
          <w:szCs w:val="32"/>
          <w:highlight w:val="none"/>
        </w:rPr>
        <w:t>据</w:t>
      </w:r>
      <w:r>
        <w:rPr>
          <w:rStyle w:val="14"/>
          <w:rFonts w:hint="eastAsia" w:ascii="宋体" w:hAnsi="宋体" w:eastAsia="方正仿宋_GBK" w:cs="方正仿宋_GBK"/>
          <w:b w:val="0"/>
          <w:bCs/>
          <w:color w:val="auto"/>
          <w:spacing w:val="-4"/>
          <w:sz w:val="32"/>
          <w:szCs w:val="32"/>
          <w:highlight w:val="none"/>
          <w:lang w:val="en-US" w:eastAsia="zh-CN"/>
        </w:rPr>
        <w:t>党的二十届二中全会精神、《党和国家机构改革方案》和中央其他相关机构改革文件的部署，以及自治区机构改革要求，</w:t>
      </w:r>
      <w:r>
        <w:rPr>
          <w:rStyle w:val="14"/>
          <w:rFonts w:hint="eastAsia" w:ascii="宋体" w:hAnsi="宋体" w:eastAsia="方正仿宋_GBK" w:cs="方正仿宋_GBK"/>
          <w:b w:val="0"/>
          <w:bCs/>
          <w:color w:val="auto"/>
          <w:spacing w:val="-4"/>
          <w:sz w:val="32"/>
          <w:szCs w:val="32"/>
          <w:highlight w:val="none"/>
        </w:rPr>
        <w:t>按照自上而下的方式，</w:t>
      </w:r>
      <w:r>
        <w:rPr>
          <w:rStyle w:val="14"/>
          <w:rFonts w:hint="eastAsia" w:ascii="宋体" w:hAnsi="宋体" w:eastAsia="方正仿宋_GBK" w:cs="方正仿宋_GBK"/>
          <w:b w:val="0"/>
          <w:bCs/>
          <w:color w:val="auto"/>
          <w:spacing w:val="-4"/>
          <w:sz w:val="32"/>
          <w:szCs w:val="32"/>
          <w:highlight w:val="none"/>
          <w:lang w:val="en-US" w:eastAsia="zh-CN"/>
        </w:rPr>
        <w:t>推进</w:t>
      </w:r>
      <w:r>
        <w:rPr>
          <w:rStyle w:val="14"/>
          <w:rFonts w:hint="eastAsia" w:ascii="宋体" w:hAnsi="宋体" w:eastAsia="方正仿宋_GBK" w:cs="方正仿宋_GBK"/>
          <w:b w:val="0"/>
          <w:bCs/>
          <w:color w:val="auto"/>
          <w:spacing w:val="-4"/>
          <w:sz w:val="32"/>
          <w:szCs w:val="32"/>
          <w:highlight w:val="none"/>
          <w:lang w:eastAsia="zh-CN"/>
        </w:rPr>
        <w:t>事业单位重塑性改革，</w:t>
      </w:r>
      <w:r>
        <w:rPr>
          <w:rStyle w:val="14"/>
          <w:rFonts w:hint="eastAsia" w:ascii="宋体" w:hAnsi="宋体" w:eastAsia="方正仿宋_GBK" w:cs="方正仿宋_GBK"/>
          <w:b w:val="0"/>
          <w:bCs/>
          <w:color w:val="auto"/>
          <w:spacing w:val="-4"/>
          <w:sz w:val="32"/>
          <w:szCs w:val="32"/>
          <w:highlight w:val="none"/>
          <w:lang w:val="en-US" w:eastAsia="zh-CN"/>
        </w:rPr>
        <w:t>赋权乡镇（街道）部分行政处罚权，优化全州机构编制资源配置</w:t>
      </w:r>
      <w:r>
        <w:rPr>
          <w:rStyle w:val="14"/>
          <w:rFonts w:hint="eastAsia" w:ascii="宋体" w:hAnsi="宋体" w:eastAsia="方正仿宋_GBK" w:cs="方正仿宋_GBK"/>
          <w:b w:val="0"/>
          <w:bCs/>
          <w:color w:val="auto"/>
          <w:spacing w:val="-4"/>
          <w:sz w:val="32"/>
          <w:szCs w:val="32"/>
          <w:highlight w:val="none"/>
        </w:rPr>
        <w:t>。根据《机构编制监督检查办法》，对县市、州直及开发区单位进行机构编制监督检查，检查单位“三定”方案落实情况，同时对机构运行情况进行评估。编印机构编制政策法规汇编、机构编制工作手册，加强《中国共产党机构编制工作条例》宣传力度，确保党的领导贯穿机构编制的各方面和全过程。</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rPr>
        <w:t>（</w:t>
      </w:r>
      <w:r>
        <w:rPr>
          <w:rFonts w:hint="eastAsia" w:ascii="宋体" w:hAnsi="宋体" w:eastAsia="方正仿宋_GBK" w:cs="方正仿宋_GBK"/>
          <w:color w:val="auto"/>
          <w:sz w:val="32"/>
          <w:szCs w:val="32"/>
          <w:highlight w:val="none"/>
          <w:lang w:val="en-US" w:eastAsia="zh-CN"/>
        </w:rPr>
        <w:t>2</w:t>
      </w:r>
      <w:r>
        <w:rPr>
          <w:rFonts w:hint="eastAsia" w:ascii="宋体" w:hAnsi="宋体" w:eastAsia="方正仿宋_GBK" w:cs="方正仿宋_GBK"/>
          <w:color w:val="auto"/>
          <w:sz w:val="32"/>
          <w:szCs w:val="32"/>
          <w:highlight w:val="none"/>
        </w:rPr>
        <w:t>）主要内容及实施情况</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lang w:eastAsia="zh-CN"/>
        </w:rPr>
      </w:pPr>
      <w:r>
        <w:rPr>
          <w:rFonts w:hint="eastAsia" w:ascii="宋体" w:hAnsi="宋体" w:eastAsia="方正仿宋_GBK" w:cs="方正仿宋_GBK"/>
          <w:color w:val="auto"/>
          <w:sz w:val="32"/>
          <w:szCs w:val="32"/>
          <w:highlight w:val="none"/>
          <w:lang w:val="en-US" w:eastAsia="zh-CN"/>
        </w:rPr>
        <w:t>主要内容：</w:t>
      </w:r>
      <w:r>
        <w:rPr>
          <w:rStyle w:val="14"/>
          <w:rFonts w:hint="eastAsia" w:ascii="宋体" w:hAnsi="宋体" w:eastAsia="方正仿宋_GBK" w:cs="方正仿宋_GBK"/>
          <w:b w:val="0"/>
          <w:bCs/>
          <w:color w:val="auto"/>
          <w:spacing w:val="-4"/>
          <w:sz w:val="32"/>
          <w:szCs w:val="32"/>
          <w:highlight w:val="none"/>
        </w:rPr>
        <w:t>严格落实中央和自治区党委关于公益性事业单位改革部署要求，按照自上而下的方式，稳步推进公益性全州事业单位改革。根据中央、自治区政策规定和要求，按照自上而下的方式，</w:t>
      </w:r>
      <w:r>
        <w:rPr>
          <w:rStyle w:val="14"/>
          <w:rFonts w:hint="eastAsia" w:ascii="宋体" w:hAnsi="宋体" w:eastAsia="方正仿宋_GBK" w:cs="方正仿宋_GBK"/>
          <w:b w:val="0"/>
          <w:bCs/>
          <w:color w:val="auto"/>
          <w:spacing w:val="-4"/>
          <w:sz w:val="32"/>
          <w:szCs w:val="32"/>
          <w:highlight w:val="none"/>
          <w:lang w:val="en-US" w:eastAsia="zh-CN"/>
        </w:rPr>
        <w:t>推进</w:t>
      </w:r>
      <w:r>
        <w:rPr>
          <w:rStyle w:val="14"/>
          <w:rFonts w:hint="eastAsia" w:ascii="宋体" w:hAnsi="宋体" w:eastAsia="方正仿宋_GBK" w:cs="方正仿宋_GBK"/>
          <w:b w:val="0"/>
          <w:bCs/>
          <w:color w:val="auto"/>
          <w:spacing w:val="-4"/>
          <w:sz w:val="32"/>
          <w:szCs w:val="32"/>
          <w:highlight w:val="none"/>
          <w:lang w:eastAsia="zh-CN"/>
        </w:rPr>
        <w:t>事业单位重塑性改革，</w:t>
      </w:r>
      <w:r>
        <w:rPr>
          <w:rStyle w:val="14"/>
          <w:rFonts w:hint="eastAsia" w:ascii="宋体" w:hAnsi="宋体" w:eastAsia="方正仿宋_GBK" w:cs="方正仿宋_GBK"/>
          <w:b w:val="0"/>
          <w:bCs/>
          <w:color w:val="auto"/>
          <w:spacing w:val="-4"/>
          <w:sz w:val="32"/>
          <w:szCs w:val="32"/>
          <w:highlight w:val="none"/>
          <w:lang w:val="en-US" w:eastAsia="zh-CN"/>
        </w:rPr>
        <w:t>赋权乡镇（街道）部分行政处罚权等机构改革工作</w:t>
      </w:r>
      <w:r>
        <w:rPr>
          <w:rStyle w:val="14"/>
          <w:rFonts w:hint="eastAsia" w:ascii="宋体" w:hAnsi="宋体" w:eastAsia="方正仿宋_GBK" w:cs="方正仿宋_GBK"/>
          <w:b w:val="0"/>
          <w:bCs/>
          <w:color w:val="auto"/>
          <w:spacing w:val="-4"/>
          <w:sz w:val="32"/>
          <w:szCs w:val="32"/>
          <w:highlight w:val="none"/>
        </w:rPr>
        <w:t>。根据《机构编制监督检查办法》，对县市、州直及开发区单位进行机构编制监督检查，检查单位“三定”方案落实情况，同时对机构运行情况进行评估。编印机构编制政策法规汇编、机构编制工作手册，加强《中国共产党机构编制工作条例》宣传力度，确保党的领导贯穿机构编制的各方面和全过程</w:t>
      </w:r>
      <w:r>
        <w:rPr>
          <w:rStyle w:val="14"/>
          <w:rFonts w:hint="eastAsia" w:ascii="宋体" w:hAnsi="宋体" w:eastAsia="方正仿宋_GBK" w:cs="方正仿宋_GBK"/>
          <w:b w:val="0"/>
          <w:bCs/>
          <w:color w:val="auto"/>
          <w:spacing w:val="-4"/>
          <w:sz w:val="32"/>
          <w:szCs w:val="32"/>
          <w:highlight w:val="none"/>
          <w:lang w:eastAsia="zh-CN"/>
        </w:rPr>
        <w:t>。</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rPr>
        <w:t>实施情况：我单位严格落实中央和自治区党委关于</w:t>
      </w:r>
      <w:r>
        <w:rPr>
          <w:rFonts w:hint="eastAsia" w:ascii="宋体" w:hAnsi="宋体" w:eastAsia="方正仿宋_GBK" w:cs="方正仿宋_GBK"/>
          <w:color w:val="auto"/>
          <w:sz w:val="32"/>
          <w:szCs w:val="32"/>
          <w:highlight w:val="none"/>
          <w:lang w:val="en-US" w:eastAsia="zh-CN"/>
        </w:rPr>
        <w:t>乡镇赋权和</w:t>
      </w:r>
      <w:r>
        <w:rPr>
          <w:rFonts w:hint="eastAsia" w:ascii="宋体" w:hAnsi="宋体" w:eastAsia="方正仿宋_GBK" w:cs="方正仿宋_GBK"/>
          <w:color w:val="auto"/>
          <w:sz w:val="32"/>
          <w:szCs w:val="32"/>
          <w:highlight w:val="none"/>
        </w:rPr>
        <w:t>事业单位改革部署要求，保障我单位14名在职人员各项经费及时支出，</w:t>
      </w:r>
      <w:r>
        <w:rPr>
          <w:rStyle w:val="14"/>
          <w:rFonts w:hint="eastAsia" w:ascii="宋体" w:hAnsi="宋体" w:eastAsia="方正仿宋_GBK" w:cs="方正仿宋_GBK"/>
          <w:b w:val="0"/>
          <w:bCs/>
          <w:color w:val="auto"/>
          <w:spacing w:val="-4"/>
          <w:sz w:val="32"/>
          <w:szCs w:val="32"/>
          <w:highlight w:val="none"/>
        </w:rPr>
        <w:t>稳步推进</w:t>
      </w:r>
      <w:r>
        <w:rPr>
          <w:rStyle w:val="14"/>
          <w:rFonts w:hint="eastAsia" w:ascii="宋体" w:hAnsi="宋体" w:eastAsia="方正仿宋_GBK" w:cs="方正仿宋_GBK"/>
          <w:b w:val="0"/>
          <w:bCs/>
          <w:color w:val="auto"/>
          <w:spacing w:val="-4"/>
          <w:sz w:val="32"/>
          <w:szCs w:val="32"/>
          <w:highlight w:val="none"/>
          <w:lang w:val="en-US" w:eastAsia="zh-CN"/>
        </w:rPr>
        <w:t>各项机构</w:t>
      </w:r>
      <w:r>
        <w:rPr>
          <w:rStyle w:val="14"/>
          <w:rFonts w:hint="eastAsia" w:ascii="宋体" w:hAnsi="宋体" w:eastAsia="方正仿宋_GBK" w:cs="方正仿宋_GBK"/>
          <w:b w:val="0"/>
          <w:bCs/>
          <w:color w:val="auto"/>
          <w:spacing w:val="-4"/>
          <w:sz w:val="32"/>
          <w:szCs w:val="32"/>
          <w:highlight w:val="none"/>
        </w:rPr>
        <w:t>改革</w:t>
      </w:r>
      <w:r>
        <w:rPr>
          <w:rStyle w:val="14"/>
          <w:rFonts w:hint="eastAsia" w:ascii="宋体" w:hAnsi="宋体" w:eastAsia="方正仿宋_GBK" w:cs="方正仿宋_GBK"/>
          <w:b w:val="0"/>
          <w:bCs/>
          <w:color w:val="auto"/>
          <w:spacing w:val="-4"/>
          <w:sz w:val="32"/>
          <w:szCs w:val="32"/>
          <w:highlight w:val="none"/>
          <w:lang w:val="en-US" w:eastAsia="zh-CN"/>
        </w:rPr>
        <w:t>任务落实</w:t>
      </w:r>
      <w:r>
        <w:rPr>
          <w:rFonts w:hint="eastAsia" w:ascii="宋体" w:hAnsi="宋体" w:eastAsia="方正仿宋_GBK" w:cs="方正仿宋_GBK"/>
          <w:color w:val="auto"/>
          <w:sz w:val="32"/>
          <w:szCs w:val="32"/>
          <w:highlight w:val="none"/>
          <w:lang w:eastAsia="zh-CN"/>
        </w:rPr>
        <w:t>，</w:t>
      </w:r>
      <w:r>
        <w:rPr>
          <w:rStyle w:val="14"/>
          <w:rFonts w:hint="eastAsia" w:ascii="宋体" w:hAnsi="宋体" w:eastAsia="方正仿宋_GBK" w:cs="方正仿宋_GBK"/>
          <w:b w:val="0"/>
          <w:bCs/>
          <w:color w:val="auto"/>
          <w:spacing w:val="-4"/>
          <w:sz w:val="32"/>
          <w:szCs w:val="32"/>
          <w:highlight w:val="none"/>
        </w:rPr>
        <w:t>对县市、州直及开发区单位进行机构编制监督检查同时对机构运行情况进行评估</w:t>
      </w:r>
      <w:r>
        <w:rPr>
          <w:rFonts w:hint="eastAsia" w:ascii="宋体" w:hAnsi="宋体" w:eastAsia="方正仿宋_GBK" w:cs="方正仿宋_GBK"/>
          <w:color w:val="auto"/>
          <w:sz w:val="32"/>
          <w:szCs w:val="32"/>
          <w:highlight w:val="none"/>
          <w:lang w:eastAsia="zh-CN"/>
        </w:rPr>
        <w:t>。购置办公用品及耗材</w:t>
      </w:r>
      <w:r>
        <w:rPr>
          <w:rFonts w:hint="eastAsia" w:ascii="宋体" w:hAnsi="宋体" w:eastAsia="方正仿宋_GBK" w:cs="方正仿宋_GBK"/>
          <w:color w:val="auto"/>
          <w:sz w:val="32"/>
          <w:szCs w:val="32"/>
          <w:highlight w:val="none"/>
          <w:lang w:val="en-US" w:eastAsia="zh-CN"/>
        </w:rPr>
        <w:t>10</w:t>
      </w:r>
      <w:r>
        <w:rPr>
          <w:rFonts w:hint="eastAsia" w:ascii="宋体" w:hAnsi="宋体" w:eastAsia="方正仿宋_GBK" w:cs="方正仿宋_GBK"/>
          <w:color w:val="auto"/>
          <w:sz w:val="32"/>
          <w:szCs w:val="32"/>
          <w:highlight w:val="none"/>
          <w:lang w:eastAsia="zh-CN"/>
        </w:rPr>
        <w:t>批，满足了编制工作日常办公需求。</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lang w:val="en-US" w:eastAsia="zh-CN"/>
        </w:rPr>
        <w:t>2.</w:t>
      </w:r>
      <w:r>
        <w:rPr>
          <w:rFonts w:hint="eastAsia" w:ascii="宋体" w:hAnsi="宋体" w:eastAsia="方正仿宋_GBK" w:cs="方正仿宋_GBK"/>
          <w:b/>
          <w:bCs/>
          <w:color w:val="auto"/>
          <w:sz w:val="32"/>
          <w:szCs w:val="32"/>
          <w:highlight w:val="none"/>
        </w:rPr>
        <w:t>资金投入和使用情况</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lang w:eastAsia="zh-CN"/>
        </w:rPr>
        <w:t>（</w:t>
      </w:r>
      <w:r>
        <w:rPr>
          <w:rFonts w:hint="eastAsia" w:ascii="宋体" w:hAnsi="宋体" w:eastAsia="方正仿宋_GBK" w:cs="方正仿宋_GBK"/>
          <w:color w:val="auto"/>
          <w:sz w:val="32"/>
          <w:szCs w:val="32"/>
          <w:highlight w:val="none"/>
          <w:lang w:val="en-US" w:eastAsia="zh-CN"/>
        </w:rPr>
        <w:t>1</w:t>
      </w:r>
      <w:r>
        <w:rPr>
          <w:rFonts w:hint="eastAsia" w:ascii="宋体" w:hAnsi="宋体" w:eastAsia="方正仿宋_GBK" w:cs="方正仿宋_GBK"/>
          <w:color w:val="auto"/>
          <w:sz w:val="32"/>
          <w:szCs w:val="32"/>
          <w:highlight w:val="none"/>
          <w:lang w:eastAsia="zh-CN"/>
        </w:rPr>
        <w:t>）</w:t>
      </w:r>
      <w:r>
        <w:rPr>
          <w:rFonts w:hint="eastAsia" w:ascii="宋体" w:hAnsi="宋体" w:eastAsia="方正仿宋_GBK" w:cs="方正仿宋_GBK"/>
          <w:color w:val="auto"/>
          <w:sz w:val="32"/>
          <w:szCs w:val="32"/>
          <w:highlight w:val="none"/>
        </w:rPr>
        <w:t>资金投入情况：该项目年初预算数</w:t>
      </w:r>
      <w:r>
        <w:rPr>
          <w:rFonts w:hint="eastAsia" w:ascii="宋体" w:hAnsi="宋体" w:eastAsia="方正仿宋_GBK" w:cs="方正仿宋_GBK"/>
          <w:color w:val="auto"/>
          <w:sz w:val="32"/>
          <w:szCs w:val="32"/>
          <w:highlight w:val="none"/>
          <w:lang w:val="en-US" w:eastAsia="zh-CN"/>
        </w:rPr>
        <w:t>21.8万</w:t>
      </w:r>
      <w:r>
        <w:rPr>
          <w:rFonts w:hint="eastAsia" w:ascii="宋体" w:hAnsi="宋体" w:eastAsia="方正仿宋_GBK" w:cs="方正仿宋_GBK"/>
          <w:color w:val="auto"/>
          <w:sz w:val="32"/>
          <w:szCs w:val="32"/>
          <w:highlight w:val="none"/>
        </w:rPr>
        <w:t>元，全年预算数</w:t>
      </w:r>
      <w:r>
        <w:rPr>
          <w:rFonts w:hint="eastAsia" w:ascii="宋体" w:hAnsi="宋体" w:eastAsia="方正仿宋_GBK" w:cs="方正仿宋_GBK"/>
          <w:color w:val="auto"/>
          <w:sz w:val="32"/>
          <w:szCs w:val="32"/>
          <w:highlight w:val="none"/>
          <w:lang w:val="en-US" w:eastAsia="zh-CN"/>
        </w:rPr>
        <w:t>21.8</w:t>
      </w:r>
      <w:r>
        <w:rPr>
          <w:rFonts w:hint="eastAsia" w:ascii="宋体" w:hAnsi="宋体" w:eastAsia="方正仿宋_GBK" w:cs="方正仿宋_GBK"/>
          <w:color w:val="auto"/>
          <w:sz w:val="32"/>
          <w:szCs w:val="32"/>
          <w:highlight w:val="none"/>
        </w:rPr>
        <w:t>万元，实际总投入</w:t>
      </w:r>
      <w:r>
        <w:rPr>
          <w:rFonts w:hint="eastAsia" w:ascii="宋体" w:hAnsi="宋体" w:eastAsia="方正仿宋_GBK" w:cs="方正仿宋_GBK"/>
          <w:color w:val="auto"/>
          <w:sz w:val="32"/>
          <w:szCs w:val="32"/>
          <w:highlight w:val="none"/>
          <w:lang w:val="en-US" w:eastAsia="zh-CN"/>
        </w:rPr>
        <w:t>21.8</w:t>
      </w:r>
      <w:r>
        <w:rPr>
          <w:rFonts w:hint="eastAsia" w:ascii="宋体" w:hAnsi="宋体" w:eastAsia="方正仿宋_GBK" w:cs="方正仿宋_GBK"/>
          <w:color w:val="auto"/>
          <w:sz w:val="32"/>
          <w:szCs w:val="32"/>
          <w:highlight w:val="none"/>
        </w:rPr>
        <w:t>万元，该项目资金已全部落实到位，资金来源为</w:t>
      </w:r>
      <w:r>
        <w:rPr>
          <w:rFonts w:hint="eastAsia" w:ascii="宋体" w:hAnsi="宋体" w:eastAsia="方正仿宋_GBK" w:cs="方正仿宋_GBK"/>
          <w:color w:val="auto"/>
          <w:sz w:val="32"/>
          <w:szCs w:val="32"/>
          <w:highlight w:val="none"/>
          <w:lang w:val="en-US" w:eastAsia="zh-CN"/>
        </w:rPr>
        <w:t>财政预算拨款</w:t>
      </w:r>
      <w:r>
        <w:rPr>
          <w:rFonts w:hint="eastAsia" w:ascii="宋体" w:hAnsi="宋体" w:eastAsia="方正仿宋_GBK" w:cs="方正仿宋_GBK"/>
          <w:color w:val="auto"/>
          <w:sz w:val="32"/>
          <w:szCs w:val="32"/>
          <w:highlight w:val="none"/>
        </w:rPr>
        <w:t>。</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eastAsia="zh-CN"/>
        </w:rPr>
        <w:t>（</w:t>
      </w:r>
      <w:r>
        <w:rPr>
          <w:rFonts w:hint="eastAsia" w:ascii="宋体" w:hAnsi="宋体" w:eastAsia="方正仿宋_GBK" w:cs="方正仿宋_GBK"/>
          <w:color w:val="auto"/>
          <w:sz w:val="32"/>
          <w:szCs w:val="32"/>
          <w:highlight w:val="none"/>
          <w:lang w:val="en-US" w:eastAsia="zh-CN"/>
        </w:rPr>
        <w:t>2</w:t>
      </w:r>
      <w:r>
        <w:rPr>
          <w:rFonts w:hint="eastAsia" w:ascii="宋体" w:hAnsi="宋体" w:eastAsia="方正仿宋_GBK" w:cs="方正仿宋_GBK"/>
          <w:color w:val="auto"/>
          <w:sz w:val="32"/>
          <w:szCs w:val="32"/>
          <w:highlight w:val="none"/>
          <w:lang w:eastAsia="zh-CN"/>
        </w:rPr>
        <w:t>）</w:t>
      </w:r>
      <w:r>
        <w:rPr>
          <w:rFonts w:hint="eastAsia" w:ascii="宋体" w:hAnsi="宋体" w:eastAsia="方正仿宋_GBK" w:cs="方正仿宋_GBK"/>
          <w:color w:val="auto"/>
          <w:sz w:val="32"/>
          <w:szCs w:val="32"/>
          <w:highlight w:val="none"/>
        </w:rPr>
        <w:t>资金使用情况：</w:t>
      </w:r>
      <w:r>
        <w:rPr>
          <w:rFonts w:hint="eastAsia" w:ascii="宋体" w:hAnsi="宋体" w:eastAsia="方正仿宋_GBK" w:cs="方正仿宋_GBK"/>
          <w:color w:val="auto"/>
          <w:sz w:val="32"/>
          <w:szCs w:val="32"/>
          <w:highlight w:val="none"/>
          <w:lang w:val="en-US" w:eastAsia="zh-CN"/>
        </w:rPr>
        <w:t>该项目年初预算数21.8万元，全年预算数21.8万元，全年执行数21.8万元，预算执行率为100%，主要用于：机构编制工作差旅费、购置办公用品及耗材、人员工作经费、会计代理委托业务费、印制机构编制政策工作手册成本。</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楷体_GBK" w:cs="方正楷体_GBK"/>
          <w:b w:val="0"/>
          <w:bCs w:val="0"/>
          <w:color w:val="auto"/>
          <w:kern w:val="2"/>
          <w:sz w:val="32"/>
          <w:szCs w:val="32"/>
          <w:highlight w:val="none"/>
          <w:lang w:val="en-US" w:eastAsia="zh-CN" w:bidi="ar-SA"/>
        </w:rPr>
      </w:pPr>
      <w:bookmarkStart w:id="2" w:name="_Toc68703829"/>
      <w:r>
        <w:rPr>
          <w:rFonts w:hint="eastAsia" w:ascii="宋体" w:hAnsi="宋体" w:eastAsia="方正楷体_GBK" w:cs="方正楷体_GBK"/>
          <w:b w:val="0"/>
          <w:bCs w:val="0"/>
          <w:color w:val="auto"/>
          <w:kern w:val="2"/>
          <w:sz w:val="32"/>
          <w:szCs w:val="32"/>
          <w:highlight w:val="none"/>
          <w:lang w:val="en-US" w:eastAsia="zh-CN" w:bidi="ar-SA"/>
        </w:rPr>
        <w:t>（二）项目绩效目标</w:t>
      </w:r>
      <w:bookmarkEnd w:id="2"/>
      <w:r>
        <w:rPr>
          <w:rFonts w:hint="eastAsia" w:ascii="宋体" w:hAnsi="宋体" w:eastAsia="方正楷体_GBK" w:cs="方正楷体_GBK"/>
          <w:b w:val="0"/>
          <w:bCs w:val="0"/>
          <w:color w:val="auto"/>
          <w:kern w:val="2"/>
          <w:sz w:val="32"/>
          <w:szCs w:val="32"/>
          <w:highlight w:val="none"/>
          <w:lang w:val="en-US" w:eastAsia="zh-CN" w:bidi="ar-SA"/>
        </w:rPr>
        <w:t>，包括总体目标和阶段性目标。</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bCs/>
          <w:color w:val="auto"/>
          <w:sz w:val="32"/>
          <w:szCs w:val="32"/>
          <w:highlight w:val="none"/>
        </w:rPr>
        <w:t>1</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总体目标：</w:t>
      </w:r>
      <w:r>
        <w:rPr>
          <w:rFonts w:hint="eastAsia" w:ascii="宋体" w:hAnsi="宋体" w:eastAsia="方正仿宋_GBK" w:cs="方正仿宋_GBK"/>
          <w:color w:val="auto"/>
          <w:sz w:val="32"/>
          <w:szCs w:val="32"/>
          <w:highlight w:val="none"/>
        </w:rPr>
        <w:t>一是制定《自治州应急管理综合行政执法改革实施方案》，指导县（市）完成应急管理综合行政执法机构设置及编制、人员的划转；2023年印制机构编制一批工作手册质量合格率100%，于2023年11月30日前完成印刷，并将印制机构编制工作手册的成本数控制在1万元以内。二是制定自治州油地融合服务中心“三定”制定工作，完成州本级及</w:t>
      </w:r>
      <w:r>
        <w:rPr>
          <w:rFonts w:hint="eastAsia" w:ascii="宋体" w:hAnsi="宋体" w:eastAsia="方正仿宋_GBK" w:cs="方正仿宋_GBK"/>
          <w:color w:val="auto"/>
          <w:sz w:val="32"/>
          <w:szCs w:val="32"/>
          <w:highlight w:val="none"/>
          <w:lang w:val="en-US" w:eastAsia="zh-CN"/>
        </w:rPr>
        <w:t>且</w:t>
      </w:r>
      <w:r>
        <w:rPr>
          <w:rFonts w:hint="eastAsia" w:ascii="宋体" w:hAnsi="宋体" w:eastAsia="方正仿宋_GBK" w:cs="方正仿宋_GBK"/>
          <w:color w:val="auto"/>
          <w:sz w:val="32"/>
          <w:szCs w:val="32"/>
          <w:highlight w:val="none"/>
        </w:rPr>
        <w:t>末县车尔臣河流域相关编制人员移交工作；稳妥推进公安机关体制改革，配合深化国防动员体制机制改革，做好行政复议体制改革和群团机构改革登工作。三是对自治州直属中小学教职工编制进行测算分配，对全州幼儿园教职工人员总量进行动态调整。四是完成权责清单三级四同审核工作，配合自治区做好乡镇基层赋权工作，做好机构编制统计年报工作，推进评估试点和《条例》及配套法则制度宣传贯彻工作。2023年办公用品及耗材需购置2批于2023年11月30日前采购完成，质量合格率达到95%以上。办公用品及耗材采购成本需控制在5万元以内，单位办公用品及耗材的使用率达到100%。</w:t>
      </w:r>
    </w:p>
    <w:p>
      <w:pPr>
        <w:pageBreakBefore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bCs/>
          <w:color w:val="auto"/>
          <w:sz w:val="32"/>
          <w:szCs w:val="32"/>
          <w:highlight w:val="none"/>
        </w:rPr>
        <w:t>2</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阶段性目标：</w:t>
      </w:r>
      <w:r>
        <w:rPr>
          <w:rFonts w:hint="eastAsia" w:ascii="宋体" w:hAnsi="宋体" w:eastAsia="方正仿宋_GBK" w:cs="方正仿宋_GBK"/>
          <w:color w:val="auto"/>
          <w:sz w:val="32"/>
          <w:szCs w:val="32"/>
          <w:highlight w:val="none"/>
          <w:lang w:eastAsia="zh-CN"/>
        </w:rPr>
        <w:t>（</w:t>
      </w:r>
      <w:r>
        <w:rPr>
          <w:rFonts w:hint="eastAsia" w:ascii="宋体" w:hAnsi="宋体" w:eastAsia="方正仿宋_GBK" w:cs="方正仿宋_GBK"/>
          <w:color w:val="auto"/>
          <w:sz w:val="32"/>
          <w:szCs w:val="32"/>
          <w:highlight w:val="none"/>
          <w:lang w:val="en-US" w:eastAsia="zh-CN"/>
        </w:rPr>
        <w:t>1</w:t>
      </w:r>
      <w:r>
        <w:rPr>
          <w:rFonts w:hint="eastAsia" w:ascii="宋体" w:hAnsi="宋体" w:eastAsia="方正仿宋_GBK" w:cs="方正仿宋_GBK"/>
          <w:color w:val="auto"/>
          <w:sz w:val="32"/>
          <w:szCs w:val="32"/>
          <w:highlight w:val="none"/>
          <w:lang w:eastAsia="zh-CN"/>
        </w:rPr>
        <w:t>）保障我单位14名在职人员每月各项经费及时支出，</w:t>
      </w:r>
      <w:r>
        <w:rPr>
          <w:rFonts w:hint="eastAsia" w:ascii="宋体" w:hAnsi="宋体" w:eastAsia="方正仿宋_GBK" w:cs="方正仿宋_GBK"/>
          <w:color w:val="auto"/>
          <w:sz w:val="32"/>
          <w:szCs w:val="32"/>
          <w:highlight w:val="none"/>
          <w:lang w:val="en-US" w:eastAsia="zh-CN"/>
        </w:rPr>
        <w:t>推进</w:t>
      </w:r>
      <w:r>
        <w:rPr>
          <w:rStyle w:val="14"/>
          <w:rFonts w:hint="eastAsia" w:ascii="宋体" w:hAnsi="宋体" w:eastAsia="方正仿宋_GBK" w:cs="方正仿宋_GBK"/>
          <w:b w:val="0"/>
          <w:bCs/>
          <w:color w:val="auto"/>
          <w:spacing w:val="-4"/>
          <w:sz w:val="32"/>
          <w:szCs w:val="32"/>
          <w:highlight w:val="none"/>
          <w:lang w:eastAsia="zh-CN"/>
        </w:rPr>
        <w:t>事业单位重塑性改革，</w:t>
      </w:r>
      <w:r>
        <w:rPr>
          <w:rStyle w:val="14"/>
          <w:rFonts w:hint="eastAsia" w:ascii="宋体" w:hAnsi="宋体" w:eastAsia="方正仿宋_GBK" w:cs="方正仿宋_GBK"/>
          <w:b w:val="0"/>
          <w:bCs/>
          <w:color w:val="auto"/>
          <w:spacing w:val="-4"/>
          <w:sz w:val="32"/>
          <w:szCs w:val="32"/>
          <w:highlight w:val="none"/>
          <w:lang w:val="en-US" w:eastAsia="zh-CN"/>
        </w:rPr>
        <w:t>赋权乡镇（街道）部分行政处罚权</w:t>
      </w:r>
      <w:r>
        <w:rPr>
          <w:rFonts w:hint="eastAsia" w:ascii="宋体" w:hAnsi="宋体" w:eastAsia="方正仿宋_GBK" w:cs="方正仿宋_GBK"/>
          <w:color w:val="auto"/>
          <w:sz w:val="32"/>
          <w:szCs w:val="32"/>
          <w:highlight w:val="none"/>
          <w:lang w:eastAsia="zh-CN"/>
        </w:rPr>
        <w:t>；（</w:t>
      </w:r>
      <w:r>
        <w:rPr>
          <w:rFonts w:hint="eastAsia" w:ascii="宋体" w:hAnsi="宋体" w:eastAsia="方正仿宋_GBK" w:cs="方正仿宋_GBK"/>
          <w:color w:val="auto"/>
          <w:sz w:val="32"/>
          <w:szCs w:val="32"/>
          <w:highlight w:val="none"/>
          <w:lang w:val="en-US" w:eastAsia="zh-CN"/>
        </w:rPr>
        <w:t>2）2023年下半年完成印制“机构编制政策工作手册”1批、购置</w:t>
      </w:r>
      <w:r>
        <w:rPr>
          <w:rFonts w:hint="eastAsia" w:ascii="宋体" w:hAnsi="宋体" w:eastAsia="方正仿宋_GBK" w:cs="方正仿宋_GBK"/>
          <w:color w:val="auto"/>
          <w:sz w:val="32"/>
          <w:szCs w:val="32"/>
          <w:highlight w:val="none"/>
          <w:lang w:eastAsia="zh-CN"/>
        </w:rPr>
        <w:t>办公用品及耗材</w:t>
      </w:r>
      <w:r>
        <w:rPr>
          <w:rFonts w:hint="eastAsia" w:ascii="宋体" w:hAnsi="宋体" w:eastAsia="方正仿宋_GBK" w:cs="方正仿宋_GBK"/>
          <w:color w:val="auto"/>
          <w:sz w:val="32"/>
          <w:szCs w:val="32"/>
          <w:highlight w:val="none"/>
          <w:lang w:val="en-US" w:eastAsia="zh-CN"/>
        </w:rPr>
        <w:t>10批</w:t>
      </w:r>
      <w:r>
        <w:rPr>
          <w:rFonts w:hint="eastAsia" w:ascii="宋体" w:hAnsi="宋体" w:eastAsia="方正仿宋_GBK" w:cs="方正仿宋_GBK"/>
          <w:color w:val="auto"/>
          <w:sz w:val="32"/>
          <w:szCs w:val="32"/>
          <w:highlight w:val="none"/>
          <w:lang w:eastAsia="zh-CN"/>
        </w:rPr>
        <w:t>以及</w:t>
      </w:r>
      <w:r>
        <w:rPr>
          <w:rStyle w:val="14"/>
          <w:rFonts w:hint="eastAsia" w:ascii="宋体" w:hAnsi="宋体" w:eastAsia="方正仿宋_GBK" w:cs="方正仿宋_GBK"/>
          <w:b w:val="0"/>
          <w:bCs/>
          <w:color w:val="auto"/>
          <w:spacing w:val="-4"/>
          <w:sz w:val="32"/>
          <w:szCs w:val="32"/>
          <w:highlight w:val="none"/>
        </w:rPr>
        <w:t>根据《机构编制监督检查办法》对县市、州直及开发区单位进行机构编制监督检查，同时对机构运行情况进行评估</w:t>
      </w:r>
      <w:r>
        <w:rPr>
          <w:rStyle w:val="14"/>
          <w:rFonts w:hint="eastAsia" w:ascii="宋体" w:hAnsi="宋体" w:eastAsia="方正仿宋_GBK" w:cs="方正仿宋_GBK"/>
          <w:b w:val="0"/>
          <w:bCs/>
          <w:color w:val="auto"/>
          <w:spacing w:val="-4"/>
          <w:sz w:val="32"/>
          <w:szCs w:val="32"/>
          <w:highlight w:val="none"/>
          <w:lang w:eastAsia="zh-CN"/>
        </w:rPr>
        <w:t>工作。</w:t>
      </w:r>
    </w:p>
    <w:p>
      <w:pPr>
        <w:pStyle w:val="3"/>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黑体_GBK" w:cs="方正黑体_GBK"/>
          <w:color w:val="auto"/>
          <w:sz w:val="32"/>
          <w:szCs w:val="32"/>
          <w:highlight w:val="none"/>
        </w:rPr>
      </w:pPr>
      <w:bookmarkStart w:id="3" w:name="_Toc68703830"/>
      <w:r>
        <w:rPr>
          <w:rFonts w:hint="eastAsia" w:ascii="宋体" w:hAnsi="宋体" w:eastAsia="方正黑体_GBK" w:cs="方正黑体_GBK"/>
          <w:color w:val="auto"/>
          <w:sz w:val="32"/>
          <w:szCs w:val="32"/>
          <w:highlight w:val="none"/>
        </w:rPr>
        <w:t>二、绩效评价工作开展情况</w:t>
      </w:r>
      <w:bookmarkEnd w:id="3"/>
    </w:p>
    <w:p>
      <w:pPr>
        <w:pStyle w:val="4"/>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楷体_GBK" w:cs="方正楷体_GBK"/>
          <w:b w:val="0"/>
          <w:bCs w:val="0"/>
          <w:color w:val="auto"/>
          <w:sz w:val="32"/>
          <w:szCs w:val="32"/>
          <w:highlight w:val="none"/>
          <w:lang w:val="en-US" w:eastAsia="zh-CN"/>
        </w:rPr>
      </w:pPr>
      <w:bookmarkStart w:id="4" w:name="_Toc68703831"/>
      <w:r>
        <w:rPr>
          <w:rFonts w:hint="eastAsia" w:ascii="宋体" w:hAnsi="宋体" w:eastAsia="方正楷体_GBK" w:cs="方正楷体_GBK"/>
          <w:b w:val="0"/>
          <w:bCs w:val="0"/>
          <w:color w:val="auto"/>
          <w:sz w:val="32"/>
          <w:szCs w:val="32"/>
          <w:highlight w:val="none"/>
        </w:rPr>
        <w:t>（一）绩效评价目的、对象和范围。</w:t>
      </w:r>
      <w:bookmarkEnd w:id="4"/>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lang w:val="en-US" w:eastAsia="zh-CN"/>
        </w:rPr>
        <w:t>1.</w:t>
      </w:r>
      <w:r>
        <w:rPr>
          <w:rFonts w:hint="eastAsia" w:ascii="宋体" w:hAnsi="宋体" w:eastAsia="方正仿宋_GBK" w:cs="方正仿宋_GBK"/>
          <w:b/>
          <w:bCs/>
          <w:color w:val="auto"/>
          <w:sz w:val="32"/>
          <w:szCs w:val="32"/>
          <w:highlight w:val="none"/>
        </w:rPr>
        <w:t>绩效评价目的：</w:t>
      </w:r>
    </w:p>
    <w:p>
      <w:pPr>
        <w:pageBreakBefore w:val="0"/>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bCs/>
          <w:color w:val="auto"/>
          <w:sz w:val="32"/>
          <w:szCs w:val="32"/>
          <w:highlight w:val="none"/>
        </w:rPr>
      </w:pPr>
      <w:r>
        <w:rPr>
          <w:rFonts w:hint="eastAsia" w:ascii="宋体" w:hAnsi="宋体" w:eastAsia="方正仿宋_GBK" w:cs="方正仿宋_GBK"/>
          <w:b w:val="0"/>
          <w:bCs w:val="0"/>
          <w:color w:val="auto"/>
          <w:sz w:val="32"/>
          <w:szCs w:val="32"/>
          <w:highlight w:val="none"/>
          <w:lang w:val="en-US" w:eastAsia="zh-CN"/>
        </w:rPr>
        <w:t>强化项目推进实施的实效监督，</w:t>
      </w:r>
      <w:r>
        <w:rPr>
          <w:rFonts w:hint="eastAsia" w:ascii="宋体" w:hAnsi="宋体" w:eastAsia="方正仿宋_GBK" w:cs="方正仿宋_GBK"/>
          <w:b w:val="0"/>
          <w:bCs w:val="0"/>
          <w:color w:val="auto"/>
          <w:sz w:val="32"/>
          <w:szCs w:val="32"/>
          <w:highlight w:val="none"/>
        </w:rPr>
        <w:t>通过绩效评价，客观地评判项目的管理绩效，了解和掌握机构改革工作专项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r>
        <w:rPr>
          <w:rFonts w:hint="eastAsia" w:ascii="宋体" w:hAnsi="宋体" w:eastAsia="方正仿宋_GBK" w:cs="方正仿宋_GBK"/>
          <w:b w:val="0"/>
          <w:bCs w:val="0"/>
          <w:color w:val="auto"/>
          <w:sz w:val="32"/>
          <w:szCs w:val="32"/>
          <w:highlight w:val="none"/>
          <w:lang w:eastAsia="zh-CN"/>
        </w:rPr>
        <w:t>，</w:t>
      </w:r>
      <w:r>
        <w:rPr>
          <w:rFonts w:hint="eastAsia" w:ascii="宋体" w:hAnsi="宋体" w:eastAsia="方正仿宋_GBK" w:cs="方正仿宋_GBK"/>
          <w:b w:val="0"/>
          <w:bCs w:val="0"/>
          <w:color w:val="auto"/>
          <w:sz w:val="32"/>
          <w:szCs w:val="32"/>
          <w:highlight w:val="none"/>
          <w:lang w:val="en-US" w:eastAsia="zh-CN"/>
        </w:rPr>
        <w:t>不断提升机构编制项目实施成效，提高资金使用效率</w:t>
      </w:r>
      <w:r>
        <w:rPr>
          <w:rFonts w:hint="eastAsia" w:ascii="宋体" w:hAnsi="宋体" w:eastAsia="方正仿宋_GBK" w:cs="方正仿宋_GBK"/>
          <w:b w:val="0"/>
          <w:bCs w:val="0"/>
          <w:color w:val="auto"/>
          <w:sz w:val="32"/>
          <w:szCs w:val="32"/>
          <w:highlight w:val="none"/>
        </w:rPr>
        <w:t>。</w:t>
      </w:r>
    </w:p>
    <w:p>
      <w:pPr>
        <w:pStyle w:val="11"/>
        <w:pageBreakBefore w:val="0"/>
        <w:widowControl w:val="0"/>
        <w:kinsoku/>
        <w:wordWrap/>
        <w:overflowPunct/>
        <w:topLinePunct w:val="0"/>
        <w:autoSpaceDE/>
        <w:autoSpaceDN/>
        <w:bidi w:val="0"/>
        <w:adjustRightInd/>
        <w:snapToGrid w:val="0"/>
        <w:spacing w:before="0" w:after="0" w:line="580" w:lineRule="exact"/>
        <w:ind w:firstLine="640" w:firstLineChars="200"/>
        <w:jc w:val="both"/>
        <w:textAlignment w:val="auto"/>
        <w:outlineLvl w:val="9"/>
        <w:rPr>
          <w:rFonts w:hint="eastAsia" w:ascii="宋体" w:hAnsi="宋体" w:eastAsia="方正仿宋_GBK" w:cs="方正仿宋_GBK"/>
          <w:b w:val="0"/>
          <w:bCs w:val="0"/>
          <w:color w:val="auto"/>
          <w:sz w:val="32"/>
          <w:szCs w:val="32"/>
          <w:highlight w:val="none"/>
        </w:rPr>
      </w:pPr>
      <w:r>
        <w:rPr>
          <w:rFonts w:hint="eastAsia" w:ascii="宋体" w:hAnsi="宋体" w:eastAsia="方正仿宋_GBK" w:cs="方正仿宋_GBK"/>
          <w:b/>
          <w:bCs/>
          <w:color w:val="auto"/>
          <w:sz w:val="32"/>
          <w:szCs w:val="32"/>
          <w:highlight w:val="none"/>
        </w:rPr>
        <w:t>2、绩效评价的对象</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rPr>
        <w:t>机构编制工作经费项目所包含的全部项目内容。</w:t>
      </w:r>
    </w:p>
    <w:p>
      <w:pPr>
        <w:pStyle w:val="11"/>
        <w:pageBreakBefore w:val="0"/>
        <w:widowControl w:val="0"/>
        <w:kinsoku/>
        <w:wordWrap/>
        <w:overflowPunct/>
        <w:topLinePunct w:val="0"/>
        <w:autoSpaceDE/>
        <w:autoSpaceDN/>
        <w:bidi w:val="0"/>
        <w:adjustRightInd/>
        <w:snapToGrid w:val="0"/>
        <w:spacing w:before="0" w:after="0" w:line="580" w:lineRule="exact"/>
        <w:ind w:firstLine="640" w:firstLineChars="200"/>
        <w:jc w:val="both"/>
        <w:textAlignment w:val="auto"/>
        <w:outlineLvl w:val="9"/>
        <w:rPr>
          <w:rFonts w:hint="eastAsia" w:ascii="宋体" w:hAnsi="宋体" w:eastAsia="方正仿宋_GBK" w:cs="方正仿宋_GBK"/>
          <w:b w:val="0"/>
          <w:bCs w:val="0"/>
          <w:color w:val="auto"/>
          <w:sz w:val="32"/>
          <w:szCs w:val="32"/>
          <w:highlight w:val="none"/>
        </w:rPr>
      </w:pPr>
      <w:r>
        <w:rPr>
          <w:rFonts w:hint="eastAsia" w:ascii="宋体" w:hAnsi="宋体" w:eastAsia="方正仿宋_GBK" w:cs="方正仿宋_GBK"/>
          <w:b/>
          <w:bCs/>
          <w:color w:val="auto"/>
          <w:sz w:val="32"/>
          <w:szCs w:val="32"/>
          <w:highlight w:val="none"/>
        </w:rPr>
        <w:t>3、绩效评价的范围</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rPr>
        <w:t>本次评价从项目决策（包括绩效目标、决策过程）、项目管理（包括项目资金、项目实施）、项目产出（包括项目产出数量、产出质量、产出时效和产出成本）项目效益四个维度对机构编制工作经费项目进行评价，评价核心为专项资金的支出完成情况和效果。</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楷体_GBK" w:cs="方正楷体_GBK"/>
          <w:b w:val="0"/>
          <w:bCs w:val="0"/>
          <w:color w:val="auto"/>
          <w:kern w:val="2"/>
          <w:sz w:val="32"/>
          <w:szCs w:val="32"/>
          <w:highlight w:val="none"/>
          <w:lang w:val="en-US" w:eastAsia="zh-CN" w:bidi="ar-SA"/>
        </w:rPr>
      </w:pPr>
      <w:r>
        <w:rPr>
          <w:rFonts w:hint="eastAsia" w:ascii="宋体" w:hAnsi="宋体" w:eastAsia="方正楷体_GBK" w:cs="方正楷体_GBK"/>
          <w:b w:val="0"/>
          <w:bCs w:val="0"/>
          <w:color w:val="auto"/>
          <w:kern w:val="2"/>
          <w:sz w:val="32"/>
          <w:szCs w:val="32"/>
          <w:highlight w:val="none"/>
          <w:lang w:val="en-US" w:eastAsia="zh-CN" w:bidi="ar-SA"/>
        </w:rPr>
        <w:t>（二）绩效评价原则、评价指标体系（详情见表1）、评价方法、评价标准。</w:t>
      </w:r>
    </w:p>
    <w:p>
      <w:pPr>
        <w:pStyle w:val="11"/>
        <w:pageBreakBefore w:val="0"/>
        <w:widowControl w:val="0"/>
        <w:kinsoku/>
        <w:wordWrap/>
        <w:overflowPunct/>
        <w:topLinePunct w:val="0"/>
        <w:autoSpaceDE/>
        <w:autoSpaceDN/>
        <w:bidi w:val="0"/>
        <w:adjustRightInd/>
        <w:snapToGrid w:val="0"/>
        <w:spacing w:before="0" w:after="0" w:line="580" w:lineRule="exact"/>
        <w:ind w:firstLine="640" w:firstLineChars="200"/>
        <w:jc w:val="both"/>
        <w:textAlignment w:val="auto"/>
        <w:outlineLvl w:val="9"/>
        <w:rPr>
          <w:rFonts w:hint="eastAsia" w:ascii="宋体" w:hAnsi="宋体" w:eastAsia="方正仿宋_GBK" w:cs="方正仿宋_GBK"/>
          <w:b w:val="0"/>
          <w:bCs w:val="0"/>
          <w:color w:val="auto"/>
          <w:sz w:val="32"/>
          <w:szCs w:val="32"/>
          <w:highlight w:val="none"/>
        </w:rPr>
      </w:pPr>
      <w:r>
        <w:rPr>
          <w:rFonts w:hint="eastAsia" w:ascii="宋体" w:hAnsi="宋体" w:eastAsia="方正仿宋_GBK" w:cs="方正仿宋_GBK"/>
          <w:b/>
          <w:bCs/>
          <w:color w:val="auto"/>
          <w:sz w:val="32"/>
          <w:szCs w:val="32"/>
          <w:highlight w:val="none"/>
        </w:rPr>
        <w:t>1、绩效评价原则</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rPr>
        <w:t>本次项目绩效评价遵循以下基本原则：</w:t>
      </w:r>
    </w:p>
    <w:p>
      <w:pPr>
        <w:pStyle w:val="11"/>
        <w:pageBreakBefore w:val="0"/>
        <w:widowControl w:val="0"/>
        <w:kinsoku/>
        <w:wordWrap/>
        <w:overflowPunct/>
        <w:topLinePunct w:val="0"/>
        <w:autoSpaceDE/>
        <w:autoSpaceDN/>
        <w:bidi w:val="0"/>
        <w:adjustRightInd/>
        <w:snapToGrid w:val="0"/>
        <w:spacing w:before="0" w:after="0" w:line="580" w:lineRule="exact"/>
        <w:ind w:firstLine="640" w:firstLineChars="200"/>
        <w:jc w:val="both"/>
        <w:textAlignment w:val="auto"/>
        <w:outlineLvl w:val="9"/>
        <w:rPr>
          <w:rFonts w:hint="eastAsia" w:ascii="宋体" w:hAnsi="宋体" w:eastAsia="方正仿宋_GBK" w:cs="方正仿宋_GBK"/>
          <w:b w:val="0"/>
          <w:bCs w:val="0"/>
          <w:color w:val="auto"/>
          <w:sz w:val="32"/>
          <w:szCs w:val="32"/>
          <w:highlight w:val="none"/>
        </w:rPr>
      </w:pPr>
      <w:r>
        <w:rPr>
          <w:rFonts w:hint="eastAsia" w:ascii="宋体" w:hAnsi="宋体" w:eastAsia="方正仿宋_GBK" w:cs="方正仿宋_GBK"/>
          <w:b w:val="0"/>
          <w:bCs w:val="0"/>
          <w:color w:val="auto"/>
          <w:sz w:val="32"/>
          <w:szCs w:val="32"/>
          <w:highlight w:val="none"/>
          <w:lang w:eastAsia="zh-CN"/>
        </w:rPr>
        <w:t>（</w:t>
      </w:r>
      <w:r>
        <w:rPr>
          <w:rFonts w:hint="eastAsia" w:ascii="宋体" w:hAnsi="宋体" w:eastAsia="方正仿宋_GBK" w:cs="方正仿宋_GBK"/>
          <w:b w:val="0"/>
          <w:bCs w:val="0"/>
          <w:color w:val="auto"/>
          <w:sz w:val="32"/>
          <w:szCs w:val="32"/>
          <w:highlight w:val="none"/>
          <w:lang w:val="en-US" w:eastAsia="zh-CN"/>
        </w:rPr>
        <w:t>1</w:t>
      </w:r>
      <w:r>
        <w:rPr>
          <w:rFonts w:hint="eastAsia" w:ascii="宋体" w:hAnsi="宋体" w:eastAsia="方正仿宋_GBK" w:cs="方正仿宋_GBK"/>
          <w:b w:val="0"/>
          <w:bCs w:val="0"/>
          <w:color w:val="auto"/>
          <w:sz w:val="32"/>
          <w:szCs w:val="32"/>
          <w:highlight w:val="none"/>
        </w:rPr>
        <w:t>）科学公正。该项目实施绩效评价运用科学合理的方法，按照规范的程序，对项目绩效进行客观、公正的反映。</w:t>
      </w:r>
    </w:p>
    <w:p>
      <w:pPr>
        <w:pStyle w:val="11"/>
        <w:pageBreakBefore w:val="0"/>
        <w:widowControl w:val="0"/>
        <w:kinsoku/>
        <w:wordWrap/>
        <w:overflowPunct/>
        <w:topLinePunct w:val="0"/>
        <w:autoSpaceDE/>
        <w:autoSpaceDN/>
        <w:bidi w:val="0"/>
        <w:adjustRightInd/>
        <w:snapToGrid w:val="0"/>
        <w:spacing w:before="0" w:after="0" w:line="580" w:lineRule="exact"/>
        <w:ind w:firstLine="640" w:firstLineChars="200"/>
        <w:jc w:val="both"/>
        <w:textAlignment w:val="auto"/>
        <w:outlineLvl w:val="9"/>
        <w:rPr>
          <w:rFonts w:hint="eastAsia" w:ascii="宋体" w:hAnsi="宋体" w:eastAsia="方正仿宋_GBK" w:cs="方正仿宋_GBK"/>
          <w:b w:val="0"/>
          <w:bCs w:val="0"/>
          <w:color w:val="auto"/>
          <w:sz w:val="32"/>
          <w:szCs w:val="32"/>
          <w:highlight w:val="none"/>
        </w:rPr>
      </w:pPr>
      <w:r>
        <w:rPr>
          <w:rFonts w:hint="eastAsia" w:ascii="宋体" w:hAnsi="宋体" w:eastAsia="方正仿宋_GBK" w:cs="方正仿宋_GBK"/>
          <w:b w:val="0"/>
          <w:bCs w:val="0"/>
          <w:color w:val="auto"/>
          <w:sz w:val="32"/>
          <w:szCs w:val="32"/>
          <w:highlight w:val="none"/>
        </w:rPr>
        <w:t>（</w:t>
      </w:r>
      <w:r>
        <w:rPr>
          <w:rFonts w:hint="eastAsia" w:ascii="宋体" w:hAnsi="宋体" w:eastAsia="方正仿宋_GBK" w:cs="方正仿宋_GBK"/>
          <w:b w:val="0"/>
          <w:bCs w:val="0"/>
          <w:color w:val="auto"/>
          <w:sz w:val="32"/>
          <w:szCs w:val="32"/>
          <w:highlight w:val="none"/>
          <w:lang w:val="en-US" w:eastAsia="zh-CN"/>
        </w:rPr>
        <w:t>2</w:t>
      </w:r>
      <w:r>
        <w:rPr>
          <w:rFonts w:hint="eastAsia" w:ascii="宋体" w:hAnsi="宋体" w:eastAsia="方正仿宋_GBK" w:cs="方正仿宋_GBK"/>
          <w:b w:val="0"/>
          <w:bCs w:val="0"/>
          <w:color w:val="auto"/>
          <w:sz w:val="32"/>
          <w:szCs w:val="32"/>
          <w:highlight w:val="none"/>
        </w:rPr>
        <w:t>）统筹兼顾。我单位自评、部门评价和财政评价，职责明确，各有侧重，相互衔接。单位自评由我单位自主实施。部门评价和财政评价，在我单位自评的基础上开展。</w:t>
      </w:r>
    </w:p>
    <w:p>
      <w:pPr>
        <w:pStyle w:val="11"/>
        <w:pageBreakBefore w:val="0"/>
        <w:widowControl w:val="0"/>
        <w:kinsoku/>
        <w:wordWrap/>
        <w:overflowPunct/>
        <w:topLinePunct w:val="0"/>
        <w:autoSpaceDE/>
        <w:autoSpaceDN/>
        <w:bidi w:val="0"/>
        <w:adjustRightInd/>
        <w:snapToGrid w:val="0"/>
        <w:spacing w:before="0" w:after="0" w:line="580" w:lineRule="exact"/>
        <w:ind w:firstLine="640" w:firstLineChars="200"/>
        <w:jc w:val="both"/>
        <w:textAlignment w:val="auto"/>
        <w:outlineLvl w:val="9"/>
        <w:rPr>
          <w:rFonts w:hint="eastAsia" w:ascii="宋体" w:hAnsi="宋体" w:eastAsia="方正仿宋_GBK" w:cs="方正仿宋_GBK"/>
          <w:b w:val="0"/>
          <w:bCs w:val="0"/>
          <w:color w:val="auto"/>
          <w:sz w:val="32"/>
          <w:szCs w:val="32"/>
          <w:highlight w:val="none"/>
        </w:rPr>
      </w:pPr>
      <w:r>
        <w:rPr>
          <w:rFonts w:hint="eastAsia" w:ascii="宋体" w:hAnsi="宋体" w:eastAsia="方正仿宋_GBK" w:cs="方正仿宋_GBK"/>
          <w:b w:val="0"/>
          <w:bCs w:val="0"/>
          <w:color w:val="auto"/>
          <w:sz w:val="32"/>
          <w:szCs w:val="32"/>
          <w:highlight w:val="none"/>
        </w:rPr>
        <w:t>（</w:t>
      </w:r>
      <w:r>
        <w:rPr>
          <w:rFonts w:hint="eastAsia" w:ascii="宋体" w:hAnsi="宋体" w:eastAsia="方正仿宋_GBK" w:cs="方正仿宋_GBK"/>
          <w:b w:val="0"/>
          <w:bCs w:val="0"/>
          <w:color w:val="auto"/>
          <w:sz w:val="32"/>
          <w:szCs w:val="32"/>
          <w:highlight w:val="none"/>
          <w:lang w:val="en-US" w:eastAsia="zh-CN"/>
        </w:rPr>
        <w:t>3</w:t>
      </w:r>
      <w:r>
        <w:rPr>
          <w:rFonts w:hint="eastAsia" w:ascii="宋体" w:hAnsi="宋体" w:eastAsia="方正仿宋_GBK" w:cs="方正仿宋_GBK"/>
          <w:b w:val="0"/>
          <w:bCs w:val="0"/>
          <w:color w:val="auto"/>
          <w:sz w:val="32"/>
          <w:szCs w:val="32"/>
          <w:highlight w:val="none"/>
        </w:rPr>
        <w:t>）激励约束。我单位项目绩效评价结果与预算安排、政策调整、改进管理实质性挂钩，体现奖优罚劣和激励相容导向，有效要安排、低效要压减、无效要问责。</w:t>
      </w:r>
    </w:p>
    <w:p>
      <w:pPr>
        <w:pStyle w:val="11"/>
        <w:pageBreakBefore w:val="0"/>
        <w:widowControl w:val="0"/>
        <w:kinsoku/>
        <w:wordWrap/>
        <w:overflowPunct/>
        <w:topLinePunct w:val="0"/>
        <w:autoSpaceDE/>
        <w:autoSpaceDN/>
        <w:bidi w:val="0"/>
        <w:adjustRightInd/>
        <w:snapToGrid w:val="0"/>
        <w:spacing w:before="0" w:after="0" w:line="580" w:lineRule="exact"/>
        <w:ind w:firstLine="640" w:firstLineChars="200"/>
        <w:jc w:val="both"/>
        <w:textAlignment w:val="auto"/>
        <w:outlineLvl w:val="9"/>
        <w:rPr>
          <w:rFonts w:hint="eastAsia" w:ascii="宋体" w:hAnsi="宋体" w:eastAsia="方正仿宋_GBK" w:cs="方正仿宋_GBK"/>
          <w:b w:val="0"/>
          <w:bCs w:val="0"/>
          <w:color w:val="auto"/>
          <w:sz w:val="32"/>
          <w:szCs w:val="32"/>
          <w:highlight w:val="none"/>
        </w:rPr>
      </w:pPr>
      <w:r>
        <w:rPr>
          <w:rFonts w:hint="eastAsia" w:ascii="宋体" w:hAnsi="宋体" w:eastAsia="方正仿宋_GBK" w:cs="方正仿宋_GBK"/>
          <w:b w:val="0"/>
          <w:bCs w:val="0"/>
          <w:color w:val="auto"/>
          <w:sz w:val="32"/>
          <w:szCs w:val="32"/>
          <w:highlight w:val="none"/>
        </w:rPr>
        <w:t>（</w:t>
      </w:r>
      <w:r>
        <w:rPr>
          <w:rFonts w:hint="eastAsia" w:ascii="宋体" w:hAnsi="宋体" w:eastAsia="方正仿宋_GBK" w:cs="方正仿宋_GBK"/>
          <w:b w:val="0"/>
          <w:bCs w:val="0"/>
          <w:color w:val="auto"/>
          <w:sz w:val="32"/>
          <w:szCs w:val="32"/>
          <w:highlight w:val="none"/>
          <w:lang w:val="en-US" w:eastAsia="zh-CN"/>
        </w:rPr>
        <w:t>4</w:t>
      </w:r>
      <w:r>
        <w:rPr>
          <w:rFonts w:hint="eastAsia" w:ascii="宋体" w:hAnsi="宋体" w:eastAsia="方正仿宋_GBK" w:cs="方正仿宋_GBK"/>
          <w:b w:val="0"/>
          <w:bCs w:val="0"/>
          <w:color w:val="auto"/>
          <w:sz w:val="32"/>
          <w:szCs w:val="32"/>
          <w:highlight w:val="none"/>
        </w:rPr>
        <w:t>）公开透明。我单位绩效评价结果依法依规在巴州人民政府网站上公开，并自觉接受社会监督。</w:t>
      </w:r>
    </w:p>
    <w:p>
      <w:pPr>
        <w:pStyle w:val="11"/>
        <w:pageBreakBefore w:val="0"/>
        <w:widowControl w:val="0"/>
        <w:kinsoku/>
        <w:wordWrap/>
        <w:overflowPunct/>
        <w:topLinePunct w:val="0"/>
        <w:autoSpaceDE/>
        <w:autoSpaceDN/>
        <w:bidi w:val="0"/>
        <w:adjustRightInd/>
        <w:snapToGrid w:val="0"/>
        <w:spacing w:before="0" w:after="0" w:line="580" w:lineRule="exact"/>
        <w:ind w:firstLine="640" w:firstLineChars="200"/>
        <w:jc w:val="both"/>
        <w:textAlignment w:val="auto"/>
        <w:outlineLvl w:val="9"/>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2、评价指标体系</w:t>
      </w:r>
    </w:p>
    <w:p>
      <w:pPr>
        <w:pageBreakBefore w:val="0"/>
        <w:kinsoku/>
        <w:wordWrap/>
        <w:overflowPunct/>
        <w:topLinePunct w:val="0"/>
        <w:autoSpaceDE/>
        <w:autoSpaceDN/>
        <w:bidi w:val="0"/>
        <w:adjustRightInd/>
        <w:snapToGrid w:val="0"/>
        <w:spacing w:line="580" w:lineRule="exact"/>
        <w:ind w:firstLine="708" w:firstLineChars="200"/>
        <w:textAlignment w:val="auto"/>
        <w:rPr>
          <w:rFonts w:hint="eastAsia" w:ascii="宋体" w:hAnsi="宋体" w:eastAsia="方正仿宋_GBK" w:cs="方正仿宋_GBK"/>
          <w:color w:val="auto"/>
          <w:spacing w:val="17"/>
          <w:sz w:val="32"/>
          <w:szCs w:val="32"/>
          <w:highlight w:val="none"/>
        </w:rPr>
      </w:pPr>
      <w:r>
        <w:rPr>
          <w:rFonts w:hint="eastAsia" w:ascii="宋体" w:hAnsi="宋体" w:eastAsia="方正仿宋_GBK" w:cs="方正仿宋_GBK"/>
          <w:color w:val="auto"/>
          <w:spacing w:val="17"/>
          <w:sz w:val="32"/>
          <w:szCs w:val="32"/>
          <w:highlight w:val="none"/>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val="0"/>
        <w:spacing w:line="580" w:lineRule="exact"/>
        <w:ind w:firstLine="708" w:firstLineChars="200"/>
        <w:textAlignment w:val="auto"/>
        <w:rPr>
          <w:rFonts w:hint="eastAsia" w:ascii="宋体" w:hAnsi="宋体" w:eastAsia="方正仿宋_GBK" w:cs="方正仿宋_GBK"/>
          <w:color w:val="auto"/>
          <w:spacing w:val="17"/>
          <w:sz w:val="32"/>
          <w:szCs w:val="32"/>
          <w:highlight w:val="none"/>
        </w:rPr>
      </w:pPr>
      <w:r>
        <w:rPr>
          <w:rFonts w:hint="eastAsia" w:ascii="宋体" w:hAnsi="宋体" w:eastAsia="方正仿宋_GBK" w:cs="方正仿宋_GBK"/>
          <w:color w:val="auto"/>
          <w:spacing w:val="17"/>
          <w:sz w:val="32"/>
          <w:szCs w:val="32"/>
          <w:highlight w:val="none"/>
        </w:rPr>
        <w:t>（1）确定评价指标</w:t>
      </w:r>
    </w:p>
    <w:p>
      <w:pPr>
        <w:pageBreakBefore w:val="0"/>
        <w:kinsoku/>
        <w:wordWrap/>
        <w:overflowPunct/>
        <w:topLinePunct w:val="0"/>
        <w:autoSpaceDE/>
        <w:autoSpaceDN/>
        <w:bidi w:val="0"/>
        <w:adjustRightInd/>
        <w:snapToGrid w:val="0"/>
        <w:spacing w:line="580" w:lineRule="exact"/>
        <w:ind w:firstLine="708" w:firstLineChars="200"/>
        <w:textAlignment w:val="auto"/>
        <w:rPr>
          <w:rFonts w:hint="eastAsia" w:ascii="宋体" w:hAnsi="宋体" w:eastAsia="方正仿宋_GBK" w:cs="方正仿宋_GBK"/>
          <w:color w:val="auto"/>
          <w:spacing w:val="17"/>
          <w:sz w:val="32"/>
          <w:szCs w:val="32"/>
          <w:highlight w:val="none"/>
        </w:rPr>
      </w:pPr>
      <w:r>
        <w:rPr>
          <w:rFonts w:hint="eastAsia" w:ascii="宋体" w:hAnsi="宋体" w:eastAsia="方正仿宋_GBK" w:cs="方正仿宋_GBK"/>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val="0"/>
        <w:spacing w:line="580" w:lineRule="exact"/>
        <w:ind w:firstLine="708" w:firstLineChars="200"/>
        <w:textAlignment w:val="auto"/>
        <w:rPr>
          <w:rFonts w:hint="eastAsia" w:ascii="宋体" w:hAnsi="宋体" w:eastAsia="方正仿宋_GBK" w:cs="方正仿宋_GBK"/>
          <w:color w:val="auto"/>
          <w:spacing w:val="17"/>
          <w:sz w:val="32"/>
          <w:szCs w:val="32"/>
          <w:highlight w:val="none"/>
        </w:rPr>
      </w:pPr>
      <w:r>
        <w:rPr>
          <w:rFonts w:hint="eastAsia" w:ascii="宋体" w:hAnsi="宋体" w:eastAsia="方正仿宋_GBK" w:cs="方正仿宋_GBK"/>
          <w:color w:val="auto"/>
          <w:spacing w:val="17"/>
          <w:sz w:val="32"/>
          <w:szCs w:val="32"/>
          <w:highlight w:val="none"/>
        </w:rPr>
        <w:t>（2）确定权重</w:t>
      </w:r>
    </w:p>
    <w:p>
      <w:pPr>
        <w:pageBreakBefore w:val="0"/>
        <w:kinsoku/>
        <w:wordWrap/>
        <w:overflowPunct/>
        <w:topLinePunct w:val="0"/>
        <w:autoSpaceDE/>
        <w:autoSpaceDN/>
        <w:bidi w:val="0"/>
        <w:adjustRightInd/>
        <w:snapToGrid w:val="0"/>
        <w:spacing w:line="580" w:lineRule="exact"/>
        <w:ind w:firstLine="708" w:firstLineChars="200"/>
        <w:textAlignment w:val="auto"/>
        <w:rPr>
          <w:rFonts w:hint="eastAsia" w:ascii="宋体" w:hAnsi="宋体" w:eastAsia="方正仿宋_GBK" w:cs="方正仿宋_GBK"/>
          <w:color w:val="auto"/>
          <w:spacing w:val="17"/>
          <w:sz w:val="32"/>
          <w:szCs w:val="32"/>
          <w:highlight w:val="none"/>
        </w:rPr>
      </w:pPr>
      <w:r>
        <w:rPr>
          <w:rFonts w:hint="eastAsia" w:ascii="宋体" w:hAnsi="宋体" w:eastAsia="方正仿宋_GBK" w:cs="方正仿宋_GBK"/>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val="0"/>
        <w:spacing w:line="580" w:lineRule="exact"/>
        <w:ind w:firstLine="708" w:firstLineChars="200"/>
        <w:textAlignment w:val="auto"/>
        <w:rPr>
          <w:rFonts w:hint="eastAsia" w:ascii="宋体" w:hAnsi="宋体" w:eastAsia="方正仿宋_GBK" w:cs="方正仿宋_GBK"/>
          <w:color w:val="auto"/>
          <w:spacing w:val="17"/>
          <w:sz w:val="32"/>
          <w:szCs w:val="32"/>
          <w:highlight w:val="none"/>
        </w:rPr>
      </w:pPr>
      <w:r>
        <w:rPr>
          <w:rFonts w:hint="eastAsia" w:ascii="宋体" w:hAnsi="宋体" w:eastAsia="方正仿宋_GBK" w:cs="方正仿宋_GBK"/>
          <w:color w:val="auto"/>
          <w:spacing w:val="17"/>
          <w:sz w:val="32"/>
          <w:szCs w:val="32"/>
          <w:highlight w:val="none"/>
        </w:rPr>
        <w:t>（3）确定指标标准值</w:t>
      </w:r>
    </w:p>
    <w:p>
      <w:pPr>
        <w:pageBreakBefore w:val="0"/>
        <w:kinsoku/>
        <w:wordWrap/>
        <w:overflowPunct/>
        <w:topLinePunct w:val="0"/>
        <w:autoSpaceDE/>
        <w:autoSpaceDN/>
        <w:bidi w:val="0"/>
        <w:adjustRightInd/>
        <w:snapToGrid w:val="0"/>
        <w:spacing w:line="580" w:lineRule="exact"/>
        <w:ind w:firstLine="708" w:firstLineChars="200"/>
        <w:textAlignment w:val="auto"/>
        <w:rPr>
          <w:rFonts w:hint="eastAsia" w:ascii="宋体" w:hAnsi="宋体" w:eastAsia="方正仿宋_GBK" w:cs="方正仿宋_GBK"/>
          <w:color w:val="auto"/>
          <w:spacing w:val="17"/>
          <w:sz w:val="32"/>
          <w:szCs w:val="32"/>
          <w:highlight w:val="none"/>
        </w:rPr>
      </w:pPr>
      <w:r>
        <w:rPr>
          <w:rFonts w:hint="eastAsia" w:ascii="宋体" w:hAnsi="宋体" w:eastAsia="方正仿宋_GBK" w:cs="方正仿宋_GBK"/>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11"/>
        <w:pageBreakBefore w:val="0"/>
        <w:kinsoku/>
        <w:wordWrap/>
        <w:overflowPunct/>
        <w:topLinePunct w:val="0"/>
        <w:autoSpaceDE/>
        <w:autoSpaceDN/>
        <w:bidi w:val="0"/>
        <w:adjustRightInd/>
        <w:snapToGrid w:val="0"/>
        <w:spacing w:before="0" w:after="0" w:line="580" w:lineRule="exact"/>
        <w:ind w:firstLine="708" w:firstLineChars="200"/>
        <w:jc w:val="both"/>
        <w:textAlignment w:val="auto"/>
        <w:rPr>
          <w:rFonts w:hint="eastAsia" w:ascii="宋体" w:hAnsi="宋体" w:eastAsia="方正仿宋_GBK" w:cs="方正仿宋_GBK"/>
          <w:b w:val="0"/>
          <w:bCs w:val="0"/>
          <w:color w:val="auto"/>
          <w:spacing w:val="17"/>
          <w:kern w:val="2"/>
          <w:sz w:val="32"/>
          <w:szCs w:val="32"/>
          <w:highlight w:val="none"/>
        </w:rPr>
      </w:pPr>
      <w:r>
        <w:rPr>
          <w:rFonts w:hint="eastAsia" w:ascii="宋体" w:hAnsi="宋体" w:eastAsia="方正仿宋_GBK" w:cs="方正仿宋_GBK"/>
          <w:b w:val="0"/>
          <w:bCs w:val="0"/>
          <w:color w:val="auto"/>
          <w:spacing w:val="17"/>
          <w:kern w:val="2"/>
          <w:sz w:val="32"/>
          <w:szCs w:val="3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1"/>
        <w:pageBreakBefore w:val="0"/>
        <w:widowControl w:val="0"/>
        <w:kinsoku/>
        <w:wordWrap/>
        <w:overflowPunct/>
        <w:topLinePunct w:val="0"/>
        <w:autoSpaceDE/>
        <w:autoSpaceDN/>
        <w:bidi w:val="0"/>
        <w:adjustRightInd/>
        <w:snapToGrid w:val="0"/>
        <w:spacing w:before="0" w:after="0" w:line="580" w:lineRule="exact"/>
        <w:ind w:firstLine="708" w:firstLineChars="200"/>
        <w:jc w:val="both"/>
        <w:textAlignment w:val="auto"/>
        <w:outlineLvl w:val="9"/>
        <w:rPr>
          <w:rFonts w:hint="eastAsia" w:ascii="宋体" w:hAnsi="宋体" w:eastAsia="方正仿宋_GBK" w:cs="方正仿宋_GBK"/>
          <w:b w:val="0"/>
          <w:bCs w:val="0"/>
          <w:color w:val="auto"/>
          <w:spacing w:val="17"/>
          <w:sz w:val="32"/>
          <w:szCs w:val="32"/>
          <w:highlight w:val="none"/>
        </w:rPr>
      </w:pPr>
      <w:r>
        <w:rPr>
          <w:rFonts w:hint="eastAsia" w:ascii="宋体" w:hAnsi="宋体" w:eastAsia="方正仿宋_GBK" w:cs="方正仿宋_GBK"/>
          <w:b w:val="0"/>
          <w:bCs w:val="0"/>
          <w:color w:val="auto"/>
          <w:spacing w:val="17"/>
          <w:sz w:val="32"/>
          <w:szCs w:val="32"/>
          <w:highlight w:val="none"/>
        </w:rPr>
        <w:t>具体评价指标体系详情见附件1</w:t>
      </w:r>
    </w:p>
    <w:p>
      <w:pPr>
        <w:pageBreakBefore w:val="0"/>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3、评价方法</w:t>
      </w:r>
    </w:p>
    <w:p>
      <w:pPr>
        <w:pageBreakBefore w:val="0"/>
        <w:kinsoku/>
        <w:wordWrap/>
        <w:overflowPunct/>
        <w:topLinePunct w:val="0"/>
        <w:autoSpaceDE/>
        <w:autoSpaceDN/>
        <w:bidi w:val="0"/>
        <w:adjustRightInd/>
        <w:snapToGrid w:val="0"/>
        <w:spacing w:line="580" w:lineRule="exact"/>
        <w:ind w:firstLine="708" w:firstLineChars="200"/>
        <w:textAlignment w:val="auto"/>
        <w:rPr>
          <w:rFonts w:hint="eastAsia" w:ascii="宋体" w:hAnsi="宋体" w:eastAsia="方正仿宋_GBK" w:cs="方正仿宋_GBK"/>
          <w:color w:val="auto"/>
          <w:spacing w:val="17"/>
          <w:sz w:val="32"/>
          <w:szCs w:val="32"/>
          <w:highlight w:val="none"/>
        </w:rPr>
      </w:pPr>
      <w:r>
        <w:rPr>
          <w:rFonts w:hint="eastAsia" w:ascii="宋体" w:hAnsi="宋体" w:eastAsia="方正仿宋_GBK" w:cs="方正仿宋_GBK"/>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val="0"/>
        <w:spacing w:line="580" w:lineRule="exact"/>
        <w:ind w:firstLine="708" w:firstLineChars="200"/>
        <w:textAlignment w:val="auto"/>
        <w:rPr>
          <w:rFonts w:hint="eastAsia" w:ascii="宋体" w:hAnsi="宋体" w:eastAsia="方正仿宋_GBK" w:cs="方正仿宋_GBK"/>
          <w:color w:val="auto"/>
          <w:spacing w:val="17"/>
          <w:sz w:val="32"/>
          <w:szCs w:val="32"/>
          <w:highlight w:val="none"/>
        </w:rPr>
      </w:pPr>
      <w:r>
        <w:rPr>
          <w:rFonts w:hint="eastAsia" w:ascii="宋体" w:hAnsi="宋体" w:eastAsia="方正仿宋_GBK" w:cs="方正仿宋_GBK"/>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r>
        <w:rPr>
          <w:rFonts w:hint="eastAsia" w:ascii="宋体" w:hAnsi="宋体" w:eastAsia="方正仿宋_GBK" w:cs="方正仿宋_GBK"/>
          <w:color w:val="auto"/>
          <w:spacing w:val="17"/>
          <w:sz w:val="32"/>
          <w:szCs w:val="32"/>
          <w:highlight w:val="none"/>
          <w:lang w:val="en-US" w:eastAsia="zh-CN"/>
        </w:rPr>
        <w:t>本次项目支出绩效自评采用比较法、因素分析法，原因是：①比较法是新疆巴州党委编办通过对机构编制工作项目推进实施产生的实际工作成效与项目申报表、项目监控表和财务支出等资料比较，对比项目支出设置的绩效目标，分析绩效目标完成情况、实现程度和项目工作实效，发挥的作用情况。②因素分析法是巴州党委编办</w:t>
      </w:r>
      <w:r>
        <w:rPr>
          <w:rFonts w:hint="eastAsia" w:ascii="宋体" w:hAnsi="宋体" w:eastAsia="方正仿宋_GBK" w:cs="方正仿宋_GBK"/>
          <w:color w:val="auto"/>
          <w:spacing w:val="17"/>
          <w:sz w:val="32"/>
          <w:szCs w:val="32"/>
          <w:highlight w:val="none"/>
        </w:rPr>
        <w:t>通过对</w:t>
      </w:r>
      <w:r>
        <w:rPr>
          <w:rFonts w:hint="eastAsia" w:ascii="宋体" w:hAnsi="宋体" w:eastAsia="方正仿宋_GBK" w:cs="方正仿宋_GBK"/>
          <w:color w:val="auto"/>
          <w:spacing w:val="17"/>
          <w:sz w:val="32"/>
          <w:szCs w:val="32"/>
          <w:highlight w:val="none"/>
          <w:lang w:val="en-US" w:eastAsia="zh-CN"/>
        </w:rPr>
        <w:t>机构编制工作</w:t>
      </w:r>
      <w:r>
        <w:rPr>
          <w:rFonts w:hint="eastAsia" w:ascii="宋体" w:hAnsi="宋体" w:eastAsia="方正仿宋_GBK" w:cs="方正仿宋_GBK"/>
          <w:color w:val="auto"/>
          <w:spacing w:val="17"/>
          <w:sz w:val="32"/>
          <w:szCs w:val="32"/>
          <w:highlight w:val="none"/>
        </w:rPr>
        <w:t>项目</w:t>
      </w:r>
      <w:r>
        <w:rPr>
          <w:rFonts w:hint="eastAsia" w:ascii="宋体" w:hAnsi="宋体" w:eastAsia="方正仿宋_GBK" w:cs="方正仿宋_GBK"/>
          <w:color w:val="auto"/>
          <w:spacing w:val="17"/>
          <w:sz w:val="32"/>
          <w:szCs w:val="32"/>
          <w:highlight w:val="none"/>
          <w:lang w:val="en-US" w:eastAsia="zh-CN"/>
        </w:rPr>
        <w:t>实施中影响编制资源效益提升</w:t>
      </w:r>
      <w:r>
        <w:rPr>
          <w:rFonts w:hint="eastAsia" w:ascii="宋体" w:hAnsi="宋体" w:eastAsia="方正仿宋_GBK" w:cs="方正仿宋_GBK"/>
          <w:color w:val="auto"/>
          <w:spacing w:val="17"/>
          <w:sz w:val="32"/>
          <w:szCs w:val="32"/>
          <w:highlight w:val="none"/>
        </w:rPr>
        <w:t>的</w:t>
      </w:r>
      <w:r>
        <w:rPr>
          <w:rFonts w:hint="eastAsia" w:ascii="宋体" w:hAnsi="宋体" w:eastAsia="方正仿宋_GBK" w:cs="方正仿宋_GBK"/>
          <w:color w:val="auto"/>
          <w:spacing w:val="17"/>
          <w:sz w:val="32"/>
          <w:szCs w:val="32"/>
          <w:highlight w:val="none"/>
          <w:lang w:val="en-US" w:eastAsia="zh-CN"/>
        </w:rPr>
        <w:t>成本支出、工作产出数量、工作覆盖面等情况，与</w:t>
      </w:r>
      <w:r>
        <w:rPr>
          <w:rFonts w:hint="eastAsia" w:ascii="宋体" w:hAnsi="宋体" w:eastAsia="方正仿宋_GBK" w:cs="方正仿宋_GBK"/>
          <w:color w:val="auto"/>
          <w:spacing w:val="17"/>
          <w:sz w:val="32"/>
          <w:szCs w:val="32"/>
          <w:highlight w:val="none"/>
        </w:rPr>
        <w:t>开展情况、项目产出数量、成本控制、资金拨付文件及自评报告等相关资料的收集和审核，</w:t>
      </w:r>
      <w:r>
        <w:rPr>
          <w:rFonts w:hint="eastAsia" w:ascii="宋体" w:hAnsi="宋体" w:eastAsia="方正仿宋_GBK" w:cs="方正仿宋_GBK"/>
          <w:color w:val="auto"/>
          <w:spacing w:val="17"/>
          <w:sz w:val="32"/>
          <w:szCs w:val="32"/>
          <w:highlight w:val="none"/>
          <w:lang w:val="en-US" w:eastAsia="zh-CN"/>
        </w:rPr>
        <w:t>综合分析</w:t>
      </w:r>
      <w:r>
        <w:rPr>
          <w:rFonts w:hint="eastAsia" w:ascii="宋体" w:hAnsi="宋体" w:eastAsia="方正仿宋_GBK" w:cs="方正仿宋_GBK"/>
          <w:color w:val="auto"/>
          <w:spacing w:val="17"/>
          <w:sz w:val="32"/>
          <w:szCs w:val="32"/>
          <w:highlight w:val="none"/>
        </w:rPr>
        <w:t>影响绩效目标实现、实施效果的内外因素，评价绩效目标实现程度。综合分析各因素对绩效目标实现的影响。</w:t>
      </w:r>
    </w:p>
    <w:p>
      <w:pPr>
        <w:pageBreakBefore w:val="0"/>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bCs/>
          <w:color w:val="auto"/>
          <w:sz w:val="32"/>
          <w:szCs w:val="32"/>
          <w:highlight w:val="none"/>
        </w:rPr>
        <w:t>4</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评价标准</w:t>
      </w:r>
    </w:p>
    <w:p>
      <w:pPr>
        <w:shd w:val="clear"/>
        <w:spacing w:line="600" w:lineRule="exact"/>
        <w:ind w:firstLine="708" w:firstLineChars="200"/>
        <w:outlineLvl w:val="0"/>
        <w:rPr>
          <w:rFonts w:hint="eastAsia" w:ascii="宋体" w:hAnsi="宋体" w:eastAsia="方正仿宋_GBK" w:cs="方正仿宋_GBK"/>
          <w:color w:val="auto"/>
          <w:spacing w:val="17"/>
          <w:sz w:val="32"/>
          <w:szCs w:val="32"/>
          <w:highlight w:val="none"/>
          <w:lang w:val="en-US" w:eastAsia="zh-CN"/>
        </w:rPr>
      </w:pPr>
      <w:bookmarkStart w:id="5" w:name="_Toc68703833"/>
      <w:r>
        <w:rPr>
          <w:rFonts w:hint="eastAsia" w:ascii="宋体" w:hAnsi="宋体" w:eastAsia="方正仿宋_GBK" w:cs="方正仿宋_GBK"/>
          <w:color w:val="auto"/>
          <w:spacing w:val="17"/>
          <w:sz w:val="32"/>
          <w:szCs w:val="32"/>
          <w:highlight w:val="none"/>
        </w:rPr>
        <w:t>绩效评价标准通常包括计划标准、行业标准、历史标准等，用于对绩效指标完成情况进行比较、分析、评价。本次评价主要采用了</w:t>
      </w:r>
      <w:r>
        <w:rPr>
          <w:rFonts w:hint="eastAsia" w:ascii="宋体" w:hAnsi="宋体" w:eastAsia="方正仿宋_GBK" w:cs="方正仿宋_GBK"/>
          <w:color w:val="auto"/>
          <w:spacing w:val="17"/>
          <w:sz w:val="32"/>
          <w:szCs w:val="32"/>
          <w:highlight w:val="none"/>
          <w:lang w:val="en-US" w:eastAsia="zh-CN"/>
        </w:rPr>
        <w:t>历史</w:t>
      </w:r>
      <w:r>
        <w:rPr>
          <w:rFonts w:hint="eastAsia" w:ascii="宋体" w:hAnsi="宋体" w:eastAsia="方正仿宋_GBK" w:cs="方正仿宋_GBK"/>
          <w:color w:val="auto"/>
          <w:spacing w:val="17"/>
          <w:sz w:val="32"/>
          <w:szCs w:val="32"/>
          <w:highlight w:val="none"/>
        </w:rPr>
        <w:t>标准。</w:t>
      </w:r>
      <w:bookmarkStart w:id="6" w:name="_Toc16028"/>
      <w:bookmarkStart w:id="7" w:name="_Toc430"/>
      <w:r>
        <w:rPr>
          <w:rFonts w:hint="eastAsia" w:ascii="宋体" w:hAnsi="宋体" w:eastAsia="方正仿宋_GBK" w:cs="方正仿宋_GBK"/>
          <w:color w:val="auto"/>
          <w:spacing w:val="17"/>
          <w:sz w:val="32"/>
          <w:szCs w:val="32"/>
          <w:highlight w:val="none"/>
          <w:lang w:val="en-US" w:eastAsia="zh-CN"/>
        </w:rPr>
        <w:t>原因是</w:t>
      </w:r>
      <w:r>
        <w:rPr>
          <w:rFonts w:hint="eastAsia" w:ascii="宋体" w:hAnsi="宋体" w:eastAsia="方正仿宋_GBK" w:cs="方正仿宋_GBK"/>
          <w:color w:val="auto"/>
          <w:spacing w:val="17"/>
          <w:sz w:val="32"/>
          <w:szCs w:val="32"/>
          <w:highlight w:val="none"/>
        </w:rPr>
        <w:t>：</w:t>
      </w:r>
      <w:r>
        <w:rPr>
          <w:rFonts w:hint="eastAsia" w:ascii="宋体" w:hAnsi="宋体" w:eastAsia="方正仿宋_GBK" w:cs="方正仿宋_GBK"/>
          <w:color w:val="auto"/>
          <w:spacing w:val="17"/>
          <w:sz w:val="32"/>
          <w:szCs w:val="32"/>
          <w:highlight w:val="none"/>
          <w:lang w:val="en-US" w:eastAsia="zh-CN"/>
        </w:rPr>
        <w:t>自治州党委编办结构编制工作经费项目根据中央、自治区机构改革方案和部署要求，结合巴州实际设置，努力通过改革提升社会治理能力和为高质量发展注入新动力，项目设置年初绩效目标申报表时预先制定计划、设置年初预算及参照历史数据，并根据该项目的年度计划确定三级指标。采用计划标准、历史标准，可提高预算编制和预算额度测算准确率，使评价结果更加科学真实，便于综合分析评价实效和发挥项目资金效益</w:t>
      </w:r>
      <w:r>
        <w:rPr>
          <w:rFonts w:hint="eastAsia" w:ascii="宋体" w:hAnsi="宋体" w:eastAsia="方正仿宋_GBK" w:cs="方正仿宋_GBK"/>
          <w:color w:val="auto"/>
          <w:spacing w:val="17"/>
          <w:sz w:val="32"/>
          <w:szCs w:val="32"/>
          <w:highlight w:val="none"/>
          <w:lang w:val="zh-CN" w:eastAsia="zh-CN"/>
        </w:rPr>
        <w:t>。</w:t>
      </w:r>
    </w:p>
    <w:bookmarkEnd w:id="6"/>
    <w:bookmarkEnd w:id="7"/>
    <w:p>
      <w:pPr>
        <w:pStyle w:val="4"/>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楷体_GBK" w:cs="方正楷体_GBK"/>
          <w:b w:val="0"/>
          <w:bCs w:val="0"/>
          <w:color w:val="auto"/>
          <w:sz w:val="32"/>
          <w:szCs w:val="32"/>
          <w:highlight w:val="none"/>
        </w:rPr>
      </w:pPr>
      <w:r>
        <w:rPr>
          <w:rFonts w:hint="eastAsia" w:ascii="宋体" w:hAnsi="宋体" w:eastAsia="方正楷体_GBK" w:cs="方正楷体_GBK"/>
          <w:b w:val="0"/>
          <w:bCs w:val="0"/>
          <w:color w:val="auto"/>
          <w:sz w:val="32"/>
          <w:szCs w:val="32"/>
          <w:highlight w:val="none"/>
        </w:rPr>
        <w:t>（三）绩效评价工作过程。</w:t>
      </w:r>
      <w:bookmarkEnd w:id="5"/>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0" w:leftChars="0" w:firstLine="640" w:firstLineChars="200"/>
        <w:textAlignment w:val="auto"/>
        <w:rPr>
          <w:rFonts w:hint="eastAsia" w:ascii="宋体" w:hAnsi="宋体" w:eastAsia="方正仿宋_GBK" w:cs="方正仿宋_GBK"/>
          <w:bCs/>
          <w:color w:val="auto"/>
          <w:sz w:val="32"/>
          <w:szCs w:val="32"/>
          <w:highlight w:val="none"/>
        </w:rPr>
      </w:pPr>
      <w:bookmarkStart w:id="8" w:name="_Toc68703834"/>
      <w:r>
        <w:rPr>
          <w:rFonts w:hint="eastAsia" w:ascii="宋体" w:hAnsi="宋体" w:eastAsia="方正仿宋_GBK" w:cs="方正仿宋_GBK"/>
          <w:b/>
          <w:bCs/>
          <w:color w:val="auto"/>
          <w:sz w:val="32"/>
          <w:szCs w:val="32"/>
          <w:highlight w:val="none"/>
          <w:lang w:val="en-US" w:eastAsia="zh-CN"/>
        </w:rPr>
        <w:t>1.</w:t>
      </w:r>
      <w:r>
        <w:rPr>
          <w:rFonts w:hint="eastAsia" w:ascii="宋体" w:hAnsi="宋体" w:eastAsia="方正仿宋_GBK" w:cs="方正仿宋_GBK"/>
          <w:b/>
          <w:bCs/>
          <w:color w:val="auto"/>
          <w:sz w:val="32"/>
          <w:szCs w:val="32"/>
          <w:highlight w:val="none"/>
        </w:rPr>
        <w:t>前期准备。</w:t>
      </w:r>
      <w:r>
        <w:rPr>
          <w:rFonts w:hint="eastAsia" w:ascii="宋体" w:hAnsi="宋体" w:eastAsia="方正仿宋_GBK" w:cs="方正仿宋_GBK"/>
          <w:bCs/>
          <w:color w:val="auto"/>
          <w:sz w:val="32"/>
          <w:szCs w:val="32"/>
          <w:highlight w:val="none"/>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0" w:leftChars="0" w:firstLine="640" w:firstLineChars="200"/>
        <w:textAlignment w:val="auto"/>
        <w:rPr>
          <w:rFonts w:hint="eastAsia" w:ascii="宋体" w:hAnsi="宋体" w:eastAsia="方正仿宋_GBK" w:cs="方正仿宋_GBK"/>
          <w:bCs/>
          <w:color w:val="auto"/>
          <w:sz w:val="32"/>
          <w:szCs w:val="32"/>
          <w:highlight w:val="none"/>
        </w:rPr>
      </w:pPr>
      <w:r>
        <w:rPr>
          <w:rFonts w:hint="eastAsia" w:ascii="宋体" w:hAnsi="宋体" w:eastAsia="方正仿宋_GBK" w:cs="方正仿宋_GBK"/>
          <w:b/>
          <w:bCs/>
          <w:color w:val="auto"/>
          <w:sz w:val="32"/>
          <w:szCs w:val="32"/>
          <w:highlight w:val="none"/>
          <w:lang w:val="en-US" w:eastAsia="zh-CN"/>
        </w:rPr>
        <w:t>2.</w:t>
      </w:r>
      <w:r>
        <w:rPr>
          <w:rFonts w:hint="eastAsia" w:ascii="宋体" w:hAnsi="宋体" w:eastAsia="方正仿宋_GBK" w:cs="方正仿宋_GBK"/>
          <w:b/>
          <w:bCs/>
          <w:color w:val="auto"/>
          <w:sz w:val="32"/>
          <w:szCs w:val="32"/>
          <w:highlight w:val="none"/>
        </w:rPr>
        <w:t>组织实施。</w:t>
      </w:r>
      <w:r>
        <w:rPr>
          <w:rFonts w:hint="eastAsia" w:ascii="宋体" w:hAnsi="宋体" w:eastAsia="方正仿宋_GBK" w:cs="方正仿宋_GBK"/>
          <w:bCs/>
          <w:color w:val="auto"/>
          <w:sz w:val="32"/>
          <w:szCs w:val="32"/>
          <w:highlight w:val="none"/>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0" w:leftChars="0"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bCs/>
          <w:color w:val="auto"/>
          <w:sz w:val="32"/>
          <w:szCs w:val="32"/>
          <w:highlight w:val="none"/>
          <w:lang w:val="en-US" w:eastAsia="zh-CN"/>
        </w:rPr>
        <w:t>3.</w:t>
      </w:r>
      <w:r>
        <w:rPr>
          <w:rFonts w:hint="eastAsia" w:ascii="宋体" w:hAnsi="宋体" w:eastAsia="方正仿宋_GBK" w:cs="方正仿宋_GBK"/>
          <w:b/>
          <w:bCs/>
          <w:color w:val="auto"/>
          <w:sz w:val="32"/>
          <w:szCs w:val="32"/>
          <w:highlight w:val="none"/>
        </w:rPr>
        <w:t>分析评价。</w:t>
      </w:r>
      <w:r>
        <w:rPr>
          <w:rFonts w:hint="eastAsia" w:ascii="宋体" w:hAnsi="宋体" w:eastAsia="方正仿宋_GBK" w:cs="方正仿宋_GBK"/>
          <w:bCs/>
          <w:color w:val="auto"/>
          <w:sz w:val="32"/>
          <w:szCs w:val="32"/>
          <w:highlight w:val="none"/>
        </w:rPr>
        <w:t>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仿宋_GBK" w:cs="方正仿宋_GBK"/>
          <w:b w:val="0"/>
          <w:bCs w:val="0"/>
          <w:color w:val="auto"/>
          <w:sz w:val="32"/>
          <w:szCs w:val="32"/>
          <w:highlight w:val="none"/>
        </w:rPr>
      </w:pPr>
      <w:r>
        <w:rPr>
          <w:rFonts w:hint="eastAsia" w:ascii="宋体" w:hAnsi="宋体" w:eastAsia="方正黑体_GBK" w:cs="方正黑体_GBK"/>
          <w:b w:val="0"/>
          <w:bCs w:val="0"/>
          <w:color w:val="auto"/>
          <w:sz w:val="32"/>
          <w:szCs w:val="32"/>
          <w:highlight w:val="none"/>
        </w:rPr>
        <w:t>三、综合评价情况及评价结论</w:t>
      </w:r>
      <w:bookmarkEnd w:id="8"/>
      <w:r>
        <w:rPr>
          <w:rFonts w:hint="eastAsia" w:ascii="宋体" w:hAnsi="宋体" w:eastAsia="方正黑体_GBK" w:cs="方正黑体_GBK"/>
          <w:b w:val="0"/>
          <w:bCs w:val="0"/>
          <w:color w:val="auto"/>
          <w:sz w:val="32"/>
          <w:szCs w:val="32"/>
          <w:highlight w:val="none"/>
        </w:rPr>
        <w:t>（附相关评分表）</w:t>
      </w:r>
    </w:p>
    <w:p>
      <w:pPr>
        <w:pStyle w:val="4"/>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楷体_GBK" w:cs="方正楷体_GBK"/>
          <w:b w:val="0"/>
          <w:bCs w:val="0"/>
          <w:color w:val="auto"/>
          <w:sz w:val="32"/>
          <w:szCs w:val="32"/>
          <w:highlight w:val="none"/>
          <w:lang w:eastAsia="zh-CN"/>
        </w:rPr>
      </w:pPr>
      <w:bookmarkStart w:id="9" w:name="_Toc68703835"/>
      <w:r>
        <w:rPr>
          <w:rFonts w:hint="eastAsia" w:ascii="宋体" w:hAnsi="宋体" w:eastAsia="方正楷体_GBK" w:cs="方正楷体_GBK"/>
          <w:b w:val="0"/>
          <w:bCs w:val="0"/>
          <w:color w:val="auto"/>
          <w:sz w:val="32"/>
          <w:szCs w:val="32"/>
          <w:highlight w:val="none"/>
        </w:rPr>
        <w:t>（一）综合评价情况</w:t>
      </w:r>
      <w:bookmarkEnd w:id="9"/>
      <w:r>
        <w:rPr>
          <w:rFonts w:hint="eastAsia" w:ascii="宋体" w:hAnsi="宋体" w:eastAsia="方正楷体_GBK" w:cs="方正楷体_GBK"/>
          <w:b w:val="0"/>
          <w:bCs w:val="0"/>
          <w:color w:val="auto"/>
          <w:sz w:val="32"/>
          <w:szCs w:val="32"/>
          <w:highlight w:val="none"/>
          <w:lang w:eastAsia="zh-CN"/>
        </w:rPr>
        <w:t>及评价结论</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b w:val="0"/>
          <w:bCs w:val="0"/>
          <w:color w:val="auto"/>
          <w:kern w:val="28"/>
          <w:sz w:val="32"/>
          <w:szCs w:val="32"/>
          <w:highlight w:val="none"/>
          <w:lang w:val="en-US" w:eastAsia="zh-CN" w:bidi="ar-SA"/>
        </w:rPr>
      </w:pPr>
      <w:r>
        <w:rPr>
          <w:rFonts w:hint="eastAsia" w:ascii="宋体" w:hAnsi="宋体" w:eastAsia="方正仿宋_GBK" w:cs="方正仿宋_GBK"/>
          <w:b/>
          <w:bCs/>
          <w:color w:val="auto"/>
          <w:sz w:val="32"/>
          <w:szCs w:val="32"/>
          <w:highlight w:val="none"/>
          <w:lang w:val="en-US" w:eastAsia="zh-CN"/>
        </w:rPr>
        <w:t>1.</w:t>
      </w:r>
      <w:r>
        <w:rPr>
          <w:rFonts w:hint="eastAsia" w:ascii="宋体" w:hAnsi="宋体" w:eastAsia="方正仿宋_GBK" w:cs="方正仿宋_GBK"/>
          <w:b/>
          <w:bCs/>
          <w:color w:val="auto"/>
          <w:sz w:val="32"/>
          <w:szCs w:val="32"/>
          <w:highlight w:val="none"/>
        </w:rPr>
        <w:t>综合评价情况</w:t>
      </w:r>
      <w:r>
        <w:rPr>
          <w:rFonts w:hint="eastAsia" w:ascii="宋体" w:hAnsi="宋体" w:eastAsia="方正仿宋_GBK" w:cs="方正仿宋_GBK"/>
          <w:b/>
          <w:bCs/>
          <w:color w:val="auto"/>
          <w:sz w:val="32"/>
          <w:szCs w:val="32"/>
          <w:highlight w:val="none"/>
          <w:lang w:eastAsia="zh-CN"/>
        </w:rPr>
        <w:t>：</w:t>
      </w:r>
      <w:r>
        <w:rPr>
          <w:rFonts w:hint="eastAsia" w:ascii="宋体" w:hAnsi="宋体" w:eastAsia="方正仿宋_GBK" w:cs="方正仿宋_GBK"/>
          <w:b w:val="0"/>
          <w:bCs w:val="0"/>
          <w:color w:val="auto"/>
          <w:kern w:val="28"/>
          <w:sz w:val="32"/>
          <w:szCs w:val="32"/>
          <w:highlight w:val="none"/>
          <w:lang w:val="en-US" w:eastAsia="zh-CN" w:bidi="ar-SA"/>
        </w:rPr>
        <w:t>项目组织实施规范、科学、有序，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推进了机构改革工作任务的有序落实和编制使用效益的提升。</w:t>
      </w:r>
    </w:p>
    <w:p>
      <w:pPr>
        <w:pStyle w:val="4"/>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仿宋_GBK" w:cs="方正仿宋_GBK"/>
          <w:b/>
          <w:bCs/>
          <w:color w:val="auto"/>
          <w:kern w:val="2"/>
          <w:sz w:val="32"/>
          <w:szCs w:val="32"/>
          <w:highlight w:val="none"/>
          <w:lang w:val="en-US" w:eastAsia="zh-CN" w:bidi="ar-SA"/>
        </w:rPr>
      </w:pPr>
      <w:bookmarkStart w:id="10" w:name="_Toc68703836"/>
      <w:r>
        <w:rPr>
          <w:rFonts w:hint="eastAsia" w:ascii="宋体" w:hAnsi="宋体" w:eastAsia="方正仿宋_GBK" w:cs="方正仿宋_GBK"/>
          <w:b/>
          <w:bCs/>
          <w:color w:val="auto"/>
          <w:kern w:val="2"/>
          <w:sz w:val="32"/>
          <w:szCs w:val="32"/>
          <w:highlight w:val="none"/>
          <w:lang w:val="en-US" w:eastAsia="zh-CN" w:bidi="ar-SA"/>
        </w:rPr>
        <w:t>2.评价结论</w:t>
      </w:r>
      <w:bookmarkEnd w:id="10"/>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b w:val="0"/>
          <w:bCs w:val="0"/>
          <w:color w:val="auto"/>
          <w:sz w:val="32"/>
          <w:szCs w:val="32"/>
          <w:highlight w:val="none"/>
        </w:rPr>
      </w:pPr>
      <w:r>
        <w:rPr>
          <w:rFonts w:hint="eastAsia" w:ascii="宋体" w:hAnsi="宋体" w:eastAsia="方正仿宋_GBK" w:cs="方正仿宋_GBK"/>
          <w:b w:val="0"/>
          <w:bCs w:val="0"/>
          <w:color w:val="auto"/>
          <w:sz w:val="32"/>
          <w:szCs w:val="32"/>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宋体" w:hAnsi="宋体" w:eastAsia="方正仿宋_GBK" w:cs="方正仿宋_GBK"/>
          <w:b w:val="0"/>
          <w:bCs w:val="0"/>
          <w:color w:val="auto"/>
          <w:sz w:val="32"/>
          <w:szCs w:val="32"/>
          <w:highlight w:val="none"/>
          <w:lang w:val="en-US" w:eastAsia="zh-CN"/>
        </w:rPr>
        <w:t>95</w:t>
      </w:r>
      <w:r>
        <w:rPr>
          <w:rFonts w:hint="eastAsia" w:ascii="宋体" w:hAnsi="宋体" w:eastAsia="方正仿宋_GBK" w:cs="方正仿宋_GBK"/>
          <w:b w:val="0"/>
          <w:bCs w:val="0"/>
          <w:color w:val="auto"/>
          <w:sz w:val="32"/>
          <w:szCs w:val="32"/>
          <w:highlight w:val="none"/>
        </w:rPr>
        <w:t xml:space="preserve">分，属于“优”。其中，项目决策类指标权重为20分，得分为 </w:t>
      </w:r>
      <w:r>
        <w:rPr>
          <w:rFonts w:hint="eastAsia" w:ascii="宋体" w:hAnsi="宋体" w:eastAsia="方正仿宋_GBK" w:cs="方正仿宋_GBK"/>
          <w:b w:val="0"/>
          <w:bCs w:val="0"/>
          <w:color w:val="auto"/>
          <w:sz w:val="32"/>
          <w:szCs w:val="32"/>
          <w:highlight w:val="none"/>
          <w:lang w:val="en-US" w:eastAsia="zh-CN"/>
        </w:rPr>
        <w:t>20</w:t>
      </w:r>
      <w:r>
        <w:rPr>
          <w:rFonts w:hint="eastAsia" w:ascii="宋体" w:hAnsi="宋体" w:eastAsia="方正仿宋_GBK" w:cs="方正仿宋_GBK"/>
          <w:b w:val="0"/>
          <w:bCs w:val="0"/>
          <w:color w:val="auto"/>
          <w:sz w:val="32"/>
          <w:szCs w:val="32"/>
          <w:highlight w:val="none"/>
        </w:rPr>
        <w:t xml:space="preserve">分，得分率为 </w:t>
      </w:r>
      <w:r>
        <w:rPr>
          <w:rFonts w:hint="eastAsia" w:ascii="宋体" w:hAnsi="宋体" w:eastAsia="方正仿宋_GBK" w:cs="方正仿宋_GBK"/>
          <w:b w:val="0"/>
          <w:bCs w:val="0"/>
          <w:color w:val="auto"/>
          <w:sz w:val="32"/>
          <w:szCs w:val="32"/>
          <w:highlight w:val="none"/>
          <w:lang w:val="en-US" w:eastAsia="zh-CN"/>
        </w:rPr>
        <w:t>100</w:t>
      </w:r>
      <w:r>
        <w:rPr>
          <w:rFonts w:hint="eastAsia" w:ascii="宋体" w:hAnsi="宋体" w:eastAsia="方正仿宋_GBK" w:cs="方正仿宋_GBK"/>
          <w:b w:val="0"/>
          <w:bCs w:val="0"/>
          <w:color w:val="auto"/>
          <w:sz w:val="32"/>
          <w:szCs w:val="32"/>
          <w:highlight w:val="none"/>
        </w:rPr>
        <w:t>%。项目过程类指标权重为20分，得分为</w:t>
      </w:r>
      <w:r>
        <w:rPr>
          <w:rFonts w:hint="eastAsia" w:ascii="宋体" w:hAnsi="宋体" w:eastAsia="方正仿宋_GBK" w:cs="方正仿宋_GBK"/>
          <w:b w:val="0"/>
          <w:bCs w:val="0"/>
          <w:color w:val="auto"/>
          <w:sz w:val="32"/>
          <w:szCs w:val="32"/>
          <w:highlight w:val="none"/>
          <w:lang w:val="en-US" w:eastAsia="zh-CN"/>
        </w:rPr>
        <w:t>20</w:t>
      </w:r>
      <w:r>
        <w:rPr>
          <w:rFonts w:hint="eastAsia" w:ascii="宋体" w:hAnsi="宋体" w:eastAsia="方正仿宋_GBK" w:cs="方正仿宋_GBK"/>
          <w:b w:val="0"/>
          <w:bCs w:val="0"/>
          <w:color w:val="auto"/>
          <w:sz w:val="32"/>
          <w:szCs w:val="32"/>
          <w:highlight w:val="none"/>
        </w:rPr>
        <w:t>分，得分率为</w:t>
      </w:r>
      <w:r>
        <w:rPr>
          <w:rFonts w:hint="eastAsia" w:ascii="宋体" w:hAnsi="宋体" w:eastAsia="方正仿宋_GBK" w:cs="方正仿宋_GBK"/>
          <w:b w:val="0"/>
          <w:bCs w:val="0"/>
          <w:color w:val="auto"/>
          <w:sz w:val="32"/>
          <w:szCs w:val="32"/>
          <w:highlight w:val="none"/>
          <w:lang w:val="en-US" w:eastAsia="zh-CN"/>
        </w:rPr>
        <w:t>100</w:t>
      </w:r>
      <w:r>
        <w:rPr>
          <w:rFonts w:hint="eastAsia" w:ascii="宋体" w:hAnsi="宋体" w:eastAsia="方正仿宋_GBK" w:cs="方正仿宋_GBK"/>
          <w:b w:val="0"/>
          <w:bCs w:val="0"/>
          <w:color w:val="auto"/>
          <w:sz w:val="32"/>
          <w:szCs w:val="32"/>
          <w:highlight w:val="none"/>
        </w:rPr>
        <w:t>%。项目产出类指标权重为40分，得分为</w:t>
      </w:r>
      <w:r>
        <w:rPr>
          <w:rFonts w:hint="eastAsia" w:ascii="宋体" w:hAnsi="宋体" w:eastAsia="方正仿宋_GBK" w:cs="方正仿宋_GBK"/>
          <w:b w:val="0"/>
          <w:bCs w:val="0"/>
          <w:color w:val="auto"/>
          <w:sz w:val="32"/>
          <w:szCs w:val="32"/>
          <w:highlight w:val="none"/>
          <w:lang w:val="en-US" w:eastAsia="zh-CN"/>
        </w:rPr>
        <w:t>35</w:t>
      </w:r>
      <w:r>
        <w:rPr>
          <w:rFonts w:hint="eastAsia" w:ascii="宋体" w:hAnsi="宋体" w:eastAsia="方正仿宋_GBK" w:cs="方正仿宋_GBK"/>
          <w:b w:val="0"/>
          <w:bCs w:val="0"/>
          <w:color w:val="auto"/>
          <w:sz w:val="32"/>
          <w:szCs w:val="32"/>
          <w:highlight w:val="none"/>
        </w:rPr>
        <w:t xml:space="preserve">分，得分率为 </w:t>
      </w:r>
      <w:r>
        <w:rPr>
          <w:rFonts w:hint="eastAsia" w:ascii="宋体" w:hAnsi="宋体" w:eastAsia="方正仿宋_GBK" w:cs="方正仿宋_GBK"/>
          <w:b w:val="0"/>
          <w:bCs w:val="0"/>
          <w:color w:val="auto"/>
          <w:sz w:val="32"/>
          <w:szCs w:val="32"/>
          <w:highlight w:val="none"/>
          <w:lang w:val="en-US" w:eastAsia="zh-CN"/>
        </w:rPr>
        <w:t>87.5</w:t>
      </w:r>
      <w:r>
        <w:rPr>
          <w:rFonts w:hint="eastAsia" w:ascii="宋体" w:hAnsi="宋体" w:eastAsia="方正仿宋_GBK" w:cs="方正仿宋_GBK"/>
          <w:b w:val="0"/>
          <w:bCs w:val="0"/>
          <w:color w:val="auto"/>
          <w:sz w:val="32"/>
          <w:szCs w:val="32"/>
          <w:highlight w:val="none"/>
        </w:rPr>
        <w:t>%。项目效益类指标权重为20分，得分为</w:t>
      </w:r>
      <w:r>
        <w:rPr>
          <w:rFonts w:hint="eastAsia" w:ascii="宋体" w:hAnsi="宋体" w:eastAsia="方正仿宋_GBK" w:cs="方正仿宋_GBK"/>
          <w:b w:val="0"/>
          <w:bCs w:val="0"/>
          <w:color w:val="auto"/>
          <w:sz w:val="32"/>
          <w:szCs w:val="32"/>
          <w:highlight w:val="none"/>
          <w:lang w:val="en-US" w:eastAsia="zh-CN"/>
        </w:rPr>
        <w:t>20</w:t>
      </w:r>
      <w:r>
        <w:rPr>
          <w:rFonts w:hint="eastAsia" w:ascii="宋体" w:hAnsi="宋体" w:eastAsia="方正仿宋_GBK" w:cs="方正仿宋_GBK"/>
          <w:b w:val="0"/>
          <w:bCs w:val="0"/>
          <w:color w:val="auto"/>
          <w:sz w:val="32"/>
          <w:szCs w:val="32"/>
          <w:highlight w:val="none"/>
        </w:rPr>
        <w:t>分，得分率为</w:t>
      </w:r>
      <w:r>
        <w:rPr>
          <w:rFonts w:hint="eastAsia" w:ascii="宋体" w:hAnsi="宋体" w:eastAsia="方正仿宋_GBK" w:cs="方正仿宋_GBK"/>
          <w:b w:val="0"/>
          <w:bCs w:val="0"/>
          <w:color w:val="auto"/>
          <w:sz w:val="32"/>
          <w:szCs w:val="32"/>
          <w:highlight w:val="none"/>
          <w:lang w:val="en-US" w:eastAsia="zh-CN"/>
        </w:rPr>
        <w:t>100</w:t>
      </w:r>
      <w:r>
        <w:rPr>
          <w:rFonts w:hint="eastAsia" w:ascii="宋体" w:hAnsi="宋体" w:eastAsia="方正仿宋_GBK" w:cs="方正仿宋_GBK"/>
          <w:b w:val="0"/>
          <w:bCs w:val="0"/>
          <w:color w:val="auto"/>
          <w:sz w:val="32"/>
          <w:szCs w:val="32"/>
          <w:highlight w:val="none"/>
        </w:rPr>
        <w:t>%。</w:t>
      </w:r>
    </w:p>
    <w:p>
      <w:pPr>
        <w:pStyle w:val="4"/>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楷体_GBK" w:cs="方正楷体_GBK"/>
          <w:b w:val="0"/>
          <w:bCs w:val="0"/>
          <w:color w:val="auto"/>
          <w:sz w:val="32"/>
          <w:szCs w:val="32"/>
          <w:highlight w:val="none"/>
          <w:lang w:eastAsia="zh-CN"/>
        </w:rPr>
      </w:pPr>
      <w:r>
        <w:rPr>
          <w:rFonts w:hint="eastAsia" w:ascii="宋体" w:hAnsi="宋体" w:eastAsia="方正楷体_GBK" w:cs="方正楷体_GBK"/>
          <w:b w:val="0"/>
          <w:bCs w:val="0"/>
          <w:color w:val="auto"/>
          <w:sz w:val="32"/>
          <w:szCs w:val="32"/>
          <w:highlight w:val="none"/>
        </w:rPr>
        <w:t>（</w:t>
      </w:r>
      <w:r>
        <w:rPr>
          <w:rFonts w:hint="eastAsia" w:ascii="宋体" w:hAnsi="宋体" w:eastAsia="方正楷体_GBK" w:cs="方正楷体_GBK"/>
          <w:b w:val="0"/>
          <w:bCs w:val="0"/>
          <w:color w:val="auto"/>
          <w:sz w:val="32"/>
          <w:szCs w:val="32"/>
          <w:highlight w:val="none"/>
          <w:lang w:eastAsia="zh-CN"/>
        </w:rPr>
        <w:t>二</w:t>
      </w:r>
      <w:r>
        <w:rPr>
          <w:rFonts w:hint="eastAsia" w:ascii="宋体" w:hAnsi="宋体" w:eastAsia="方正楷体_GBK" w:cs="方正楷体_GBK"/>
          <w:b w:val="0"/>
          <w:bCs w:val="0"/>
          <w:color w:val="auto"/>
          <w:sz w:val="32"/>
          <w:szCs w:val="32"/>
          <w:highlight w:val="none"/>
        </w:rPr>
        <w:t>）</w:t>
      </w:r>
      <w:r>
        <w:rPr>
          <w:rFonts w:hint="eastAsia" w:ascii="宋体" w:hAnsi="宋体" w:eastAsia="方正楷体_GBK" w:cs="方正楷体_GBK"/>
          <w:b w:val="0"/>
          <w:bCs w:val="0"/>
          <w:color w:val="auto"/>
          <w:sz w:val="32"/>
          <w:szCs w:val="32"/>
          <w:highlight w:val="none"/>
          <w:lang w:eastAsia="zh-CN"/>
        </w:rPr>
        <w:t>相关评分表</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b w:val="0"/>
          <w:bCs w:val="0"/>
          <w:color w:val="auto"/>
          <w:sz w:val="32"/>
          <w:szCs w:val="32"/>
          <w:highlight w:val="none"/>
          <w:lang w:eastAsia="zh-CN"/>
        </w:rPr>
      </w:pPr>
      <w:r>
        <w:rPr>
          <w:rFonts w:hint="eastAsia" w:ascii="宋体" w:hAnsi="宋体" w:eastAsia="方正仿宋_GBK" w:cs="方正仿宋_GBK"/>
          <w:b w:val="0"/>
          <w:bCs w:val="0"/>
          <w:color w:val="auto"/>
          <w:sz w:val="32"/>
          <w:szCs w:val="32"/>
          <w:highlight w:val="none"/>
        </w:rPr>
        <w:t>具体打分情况详见：附件1综合评分表</w:t>
      </w:r>
      <w:r>
        <w:rPr>
          <w:rFonts w:hint="eastAsia" w:ascii="宋体" w:hAnsi="宋体" w:eastAsia="方正仿宋_GBK" w:cs="方正仿宋_GBK"/>
          <w:b w:val="0"/>
          <w:bCs w:val="0"/>
          <w:color w:val="auto"/>
          <w:sz w:val="32"/>
          <w:szCs w:val="32"/>
          <w:highlight w:val="none"/>
          <w:lang w:eastAsia="zh-CN"/>
        </w:rPr>
        <w:t>。</w:t>
      </w:r>
    </w:p>
    <w:p>
      <w:pPr>
        <w:pageBreakBefore w:val="0"/>
        <w:kinsoku/>
        <w:wordWrap/>
        <w:overflowPunct/>
        <w:topLinePunct w:val="0"/>
        <w:autoSpaceDE/>
        <w:autoSpaceDN/>
        <w:bidi w:val="0"/>
        <w:adjustRightInd/>
        <w:snapToGrid w:val="0"/>
        <w:spacing w:line="580" w:lineRule="exact"/>
        <w:ind w:firstLine="640" w:firstLineChars="200"/>
        <w:jc w:val="center"/>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lang w:val="en-US" w:eastAsia="zh-CN"/>
        </w:rPr>
        <w:t>机构编制工作经费</w:t>
      </w:r>
      <w:r>
        <w:rPr>
          <w:rFonts w:hint="eastAsia" w:ascii="宋体" w:hAnsi="宋体" w:eastAsia="方正仿宋_GBK" w:cs="方正仿宋_GBK"/>
          <w:color w:val="auto"/>
          <w:sz w:val="32"/>
          <w:szCs w:val="32"/>
          <w:highlight w:val="none"/>
        </w:rPr>
        <w:t>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val="0"/>
              <w:spacing w:line="580" w:lineRule="exact"/>
              <w:jc w:val="center"/>
              <w:textAlignment w:val="auto"/>
              <w:rPr>
                <w:rFonts w:hint="default"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val="0"/>
              <w:spacing w:line="580" w:lineRule="exact"/>
              <w:jc w:val="center"/>
              <w:textAlignment w:val="auto"/>
              <w:rPr>
                <w:rFonts w:hint="default"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35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val="0"/>
              <w:spacing w:line="580" w:lineRule="exact"/>
              <w:jc w:val="center"/>
              <w:textAlignment w:val="auto"/>
              <w:rPr>
                <w:rFonts w:hint="default"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val="0"/>
              <w:spacing w:line="580" w:lineRule="exact"/>
              <w:jc w:val="center"/>
              <w:textAlignment w:val="auto"/>
              <w:rPr>
                <w:rFonts w:hint="eastAsia" w:ascii="宋体" w:hAnsi="宋体" w:eastAsia="方正仿宋_GBK" w:cs="方正仿宋_GBK"/>
                <w:b/>
                <w:bCs/>
                <w:color w:val="auto"/>
                <w:sz w:val="32"/>
                <w:szCs w:val="32"/>
                <w:highlight w:val="none"/>
                <w:lang w:val="en-US" w:eastAsia="zh-CN"/>
              </w:rPr>
            </w:pPr>
            <w:r>
              <w:rPr>
                <w:rFonts w:hint="eastAsia" w:ascii="宋体" w:hAnsi="宋体" w:eastAsia="方正仿宋_GBK" w:cs="方正仿宋_GBK"/>
                <w:b/>
                <w:bCs/>
                <w:color w:val="auto"/>
                <w:sz w:val="32"/>
                <w:szCs w:val="3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val="0"/>
              <w:spacing w:line="580" w:lineRule="exact"/>
              <w:jc w:val="center"/>
              <w:textAlignment w:val="auto"/>
              <w:rPr>
                <w:rFonts w:hint="default" w:ascii="宋体" w:hAnsi="宋体" w:eastAsia="方正仿宋_GBK" w:cs="方正仿宋_GBK"/>
                <w:b/>
                <w:bCs/>
                <w:color w:val="auto"/>
                <w:sz w:val="32"/>
                <w:szCs w:val="32"/>
                <w:highlight w:val="none"/>
                <w:lang w:val="en-US" w:eastAsia="zh-CN"/>
              </w:rPr>
            </w:pPr>
            <w:r>
              <w:rPr>
                <w:rFonts w:hint="eastAsia" w:ascii="宋体" w:hAnsi="宋体" w:eastAsia="方正仿宋_GBK" w:cs="方正仿宋_GBK"/>
                <w:b/>
                <w:bCs/>
                <w:color w:val="auto"/>
                <w:sz w:val="32"/>
                <w:szCs w:val="32"/>
                <w:highlight w:val="none"/>
                <w:lang w:val="en-US" w:eastAsia="zh-CN"/>
              </w:rPr>
              <w:t>95</w:t>
            </w:r>
          </w:p>
        </w:tc>
      </w:tr>
    </w:tbl>
    <w:p>
      <w:pPr>
        <w:pStyle w:val="3"/>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黑体_GBK" w:cs="方正黑体_GBK"/>
          <w:b w:val="0"/>
          <w:bCs w:val="0"/>
          <w:color w:val="auto"/>
          <w:sz w:val="32"/>
          <w:szCs w:val="32"/>
          <w:highlight w:val="none"/>
        </w:rPr>
      </w:pPr>
      <w:bookmarkStart w:id="11" w:name="_Toc68703837"/>
      <w:r>
        <w:rPr>
          <w:rFonts w:hint="eastAsia" w:ascii="宋体" w:hAnsi="宋体" w:eastAsia="方正黑体_GBK" w:cs="方正黑体_GBK"/>
          <w:b w:val="0"/>
          <w:bCs w:val="0"/>
          <w:color w:val="auto"/>
          <w:sz w:val="32"/>
          <w:szCs w:val="32"/>
          <w:highlight w:val="none"/>
        </w:rPr>
        <w:t>四、绩效评价指标分析</w:t>
      </w:r>
      <w:bookmarkEnd w:id="11"/>
    </w:p>
    <w:p>
      <w:pPr>
        <w:pStyle w:val="4"/>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楷体_GBK" w:cs="方正楷体_GBK"/>
          <w:b w:val="0"/>
          <w:bCs w:val="0"/>
          <w:color w:val="auto"/>
          <w:sz w:val="32"/>
          <w:szCs w:val="32"/>
          <w:highlight w:val="none"/>
        </w:rPr>
      </w:pPr>
      <w:bookmarkStart w:id="12" w:name="_Toc68703838"/>
      <w:r>
        <w:rPr>
          <w:rFonts w:hint="eastAsia" w:ascii="宋体" w:hAnsi="宋体" w:eastAsia="方正楷体_GBK" w:cs="方正楷体_GBK"/>
          <w:b w:val="0"/>
          <w:bCs w:val="0"/>
          <w:color w:val="auto"/>
          <w:sz w:val="32"/>
          <w:szCs w:val="32"/>
          <w:highlight w:val="none"/>
        </w:rPr>
        <w:t>（一）项目决策情况。</w:t>
      </w:r>
      <w:bookmarkEnd w:id="12"/>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项目决策类指标包括项目立项、绩效目标和资金投入三方面的内容，权重分值为20分，实际得分20分，得分率为100%。</w:t>
      </w:r>
    </w:p>
    <w:p>
      <w:pPr>
        <w:pageBreakBefore w:val="0"/>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1</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立项依据充分性</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该项目</w:t>
      </w:r>
      <w:r>
        <w:rPr>
          <w:rStyle w:val="14"/>
          <w:rFonts w:hint="eastAsia" w:ascii="宋体" w:hAnsi="宋体" w:eastAsia="方正仿宋_GBK" w:cs="方正仿宋_GBK"/>
          <w:b w:val="0"/>
          <w:bCs/>
          <w:color w:val="auto"/>
          <w:spacing w:val="-4"/>
          <w:sz w:val="32"/>
          <w:szCs w:val="32"/>
          <w:highlight w:val="none"/>
          <w:lang w:eastAsia="zh-CN"/>
        </w:rPr>
        <w:t>根</w:t>
      </w:r>
      <w:r>
        <w:rPr>
          <w:rStyle w:val="14"/>
          <w:rFonts w:hint="eastAsia" w:ascii="宋体" w:hAnsi="宋体" w:eastAsia="方正仿宋_GBK" w:cs="方正仿宋_GBK"/>
          <w:b w:val="0"/>
          <w:bCs/>
          <w:color w:val="auto"/>
          <w:spacing w:val="-4"/>
          <w:sz w:val="32"/>
          <w:szCs w:val="32"/>
          <w:highlight w:val="none"/>
        </w:rPr>
        <w:t>据</w:t>
      </w:r>
      <w:r>
        <w:rPr>
          <w:rStyle w:val="14"/>
          <w:rFonts w:hint="eastAsia" w:ascii="宋体" w:hAnsi="宋体" w:eastAsia="方正仿宋_GBK" w:cs="方正仿宋_GBK"/>
          <w:b w:val="0"/>
          <w:bCs/>
          <w:color w:val="auto"/>
          <w:spacing w:val="-4"/>
          <w:sz w:val="32"/>
          <w:szCs w:val="32"/>
          <w:highlight w:val="none"/>
          <w:lang w:val="en-US" w:eastAsia="zh-CN"/>
        </w:rPr>
        <w:t>《党和国家机构改革方案》和中央其他相关机构改革文件的部署，以及自治区机构改革要求，</w:t>
      </w:r>
      <w:r>
        <w:rPr>
          <w:rFonts w:hint="eastAsia" w:ascii="宋体" w:hAnsi="宋体" w:eastAsia="方正仿宋_GBK" w:cs="方正仿宋_GBK"/>
          <w:color w:val="auto"/>
          <w:sz w:val="32"/>
          <w:szCs w:val="32"/>
          <w:highlight w:val="none"/>
          <w:lang w:val="en-US" w:eastAsia="zh-CN"/>
        </w:rPr>
        <w:t>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pStyle w:val="11"/>
        <w:pageBreakBefore w:val="0"/>
        <w:kinsoku/>
        <w:wordWrap/>
        <w:overflowPunct/>
        <w:topLinePunct w:val="0"/>
        <w:autoSpaceDE/>
        <w:autoSpaceDN/>
        <w:bidi w:val="0"/>
        <w:adjustRightInd/>
        <w:snapToGrid w:val="0"/>
        <w:spacing w:before="0" w:after="0" w:line="580" w:lineRule="exact"/>
        <w:ind w:firstLine="640" w:firstLineChars="200"/>
        <w:jc w:val="left"/>
        <w:textAlignment w:val="auto"/>
        <w:rPr>
          <w:rFonts w:hint="eastAsia" w:ascii="宋体" w:hAnsi="宋体" w:eastAsia="方正仿宋_GBK" w:cs="方正仿宋_GBK"/>
          <w:b w:val="0"/>
          <w:bCs w:val="0"/>
          <w:color w:val="auto"/>
          <w:kern w:val="2"/>
          <w:sz w:val="32"/>
          <w:szCs w:val="32"/>
          <w:highlight w:val="none"/>
          <w:lang w:val="en-US" w:eastAsia="zh-CN" w:bidi="ar-SA"/>
        </w:rPr>
      </w:pPr>
      <w:r>
        <w:rPr>
          <w:rFonts w:hint="eastAsia" w:ascii="宋体" w:hAnsi="宋体" w:eastAsia="方正仿宋_GBK" w:cs="方正仿宋_GBK"/>
          <w:b w:val="0"/>
          <w:bCs w:val="0"/>
          <w:color w:val="auto"/>
          <w:kern w:val="2"/>
          <w:sz w:val="32"/>
          <w:szCs w:val="32"/>
          <w:highlight w:val="none"/>
          <w:lang w:val="en-US" w:eastAsia="zh-CN" w:bidi="ar-SA"/>
        </w:rPr>
        <w:t>此项权重分3分，得分3分。</w:t>
      </w:r>
    </w:p>
    <w:p>
      <w:pPr>
        <w:pageBreakBefore w:val="0"/>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2</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立项程序规范性</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rPr>
        <w:t>项目申请、设立过程符合相关要求，</w:t>
      </w:r>
      <w:r>
        <w:rPr>
          <w:rFonts w:hint="eastAsia" w:ascii="宋体" w:hAnsi="宋体" w:eastAsia="方正仿宋_GBK" w:cs="方正仿宋_GBK"/>
          <w:color w:val="auto"/>
          <w:sz w:val="32"/>
          <w:szCs w:val="32"/>
          <w:highlight w:val="none"/>
          <w:lang w:eastAsia="zh-Hans"/>
        </w:rPr>
        <w:t>严格按照审批流程准备符合要求的文件、材料；</w:t>
      </w:r>
      <w:r>
        <w:rPr>
          <w:rFonts w:hint="eastAsia" w:ascii="宋体" w:hAnsi="宋体" w:eastAsia="方正仿宋_GBK" w:cs="方正仿宋_GBK"/>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1"/>
        <w:pageBreakBefore w:val="0"/>
        <w:kinsoku/>
        <w:wordWrap/>
        <w:overflowPunct/>
        <w:topLinePunct w:val="0"/>
        <w:autoSpaceDE/>
        <w:autoSpaceDN/>
        <w:bidi w:val="0"/>
        <w:adjustRightInd/>
        <w:snapToGrid w:val="0"/>
        <w:spacing w:before="0" w:after="0" w:line="580" w:lineRule="exact"/>
        <w:ind w:firstLine="640" w:firstLineChars="200"/>
        <w:jc w:val="left"/>
        <w:textAlignment w:val="auto"/>
        <w:rPr>
          <w:rFonts w:hint="eastAsia" w:ascii="宋体" w:hAnsi="宋体" w:eastAsia="方正仿宋_GBK" w:cs="方正仿宋_GBK"/>
          <w:b w:val="0"/>
          <w:bCs w:val="0"/>
          <w:color w:val="auto"/>
          <w:kern w:val="2"/>
          <w:sz w:val="32"/>
          <w:szCs w:val="32"/>
          <w:highlight w:val="none"/>
          <w:lang w:val="en-US" w:eastAsia="zh-CN" w:bidi="ar-SA"/>
        </w:rPr>
      </w:pPr>
      <w:r>
        <w:rPr>
          <w:rFonts w:hint="eastAsia" w:ascii="宋体" w:hAnsi="宋体" w:eastAsia="方正仿宋_GBK" w:cs="方正仿宋_GBK"/>
          <w:b w:val="0"/>
          <w:bCs w:val="0"/>
          <w:color w:val="auto"/>
          <w:kern w:val="2"/>
          <w:sz w:val="32"/>
          <w:szCs w:val="32"/>
          <w:highlight w:val="none"/>
          <w:lang w:val="en-US" w:eastAsia="zh-CN" w:bidi="ar-SA"/>
        </w:rPr>
        <w:t>此项权重分3分，得分3分。</w:t>
      </w:r>
    </w:p>
    <w:p>
      <w:pPr>
        <w:pageBreakBefore w:val="0"/>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3</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绩效目标合理性</w:t>
      </w:r>
      <w:bookmarkStart w:id="22" w:name="_GoBack"/>
      <w:bookmarkEnd w:id="22"/>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机构编制工作经费专项经费项目根据中央机构改革部署和自治区改革要求，结合实际工作需要，设立了绩效目标，与机构改革工作具有相关性，</w:t>
      </w:r>
      <w:r>
        <w:rPr>
          <w:rFonts w:hint="eastAsia" w:ascii="宋体" w:hAnsi="宋体" w:eastAsia="方正仿宋_GBK" w:cs="方正仿宋_GBK"/>
          <w:color w:val="auto"/>
          <w:sz w:val="32"/>
          <w:szCs w:val="32"/>
          <w:highlight w:val="none"/>
          <w:lang w:val="en-US" w:eastAsia="zh-Hans"/>
        </w:rPr>
        <w:t>绩效目标</w:t>
      </w:r>
      <w:r>
        <w:rPr>
          <w:rFonts w:hint="eastAsia" w:ascii="宋体" w:hAnsi="宋体" w:eastAsia="方正仿宋_GBK" w:cs="方正仿宋_GBK"/>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Style w:val="11"/>
        <w:pageBreakBefore w:val="0"/>
        <w:kinsoku/>
        <w:wordWrap/>
        <w:overflowPunct/>
        <w:topLinePunct w:val="0"/>
        <w:autoSpaceDE/>
        <w:autoSpaceDN/>
        <w:bidi w:val="0"/>
        <w:adjustRightInd/>
        <w:snapToGrid w:val="0"/>
        <w:spacing w:before="0" w:after="0" w:line="580" w:lineRule="exact"/>
        <w:ind w:firstLine="640" w:firstLineChars="200"/>
        <w:jc w:val="left"/>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val="0"/>
          <w:bCs w:val="0"/>
          <w:color w:val="auto"/>
          <w:kern w:val="2"/>
          <w:sz w:val="32"/>
          <w:szCs w:val="32"/>
          <w:highlight w:val="none"/>
          <w:lang w:val="en-US" w:eastAsia="zh-CN" w:bidi="ar-SA"/>
        </w:rPr>
        <w:t>此项权重分3分，得分3分。</w:t>
      </w:r>
    </w:p>
    <w:p>
      <w:pPr>
        <w:pageBreakBefore w:val="0"/>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4</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绩效指标明确性</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bookmarkStart w:id="13" w:name="_Hlk68699917"/>
      <w:r>
        <w:rPr>
          <w:rFonts w:hint="eastAsia" w:ascii="宋体" w:hAnsi="宋体" w:eastAsia="方正仿宋_GBK" w:cs="方正仿宋_GBK"/>
          <w:color w:val="auto"/>
          <w:sz w:val="32"/>
          <w:szCs w:val="32"/>
          <w:highlight w:val="none"/>
          <w:lang w:val="en-US" w:eastAsia="zh-CN"/>
        </w:rPr>
        <w:t>机构编制工作经费专项经费项目将项目绩效目标细化分解为具体的绩效指标，一级指标共4条，二级指标共7条，三级指标共</w:t>
      </w:r>
      <w:r>
        <w:rPr>
          <w:rFonts w:hint="default" w:ascii="宋体" w:hAnsi="宋体" w:eastAsia="方正仿宋_GBK" w:cs="方正仿宋_GBK"/>
          <w:color w:val="auto"/>
          <w:sz w:val="32"/>
          <w:szCs w:val="32"/>
          <w:highlight w:val="none"/>
          <w:lang w:val="en-US" w:eastAsia="zh-CN"/>
        </w:rPr>
        <w:t>2</w:t>
      </w:r>
      <w:r>
        <w:rPr>
          <w:rFonts w:hint="eastAsia" w:ascii="宋体" w:hAnsi="宋体" w:eastAsia="方正仿宋_GBK" w:cs="方正仿宋_GBK"/>
          <w:color w:val="auto"/>
          <w:sz w:val="32"/>
          <w:szCs w:val="32"/>
          <w:highlight w:val="none"/>
          <w:lang w:val="en-US" w:eastAsia="zh-CN"/>
        </w:rPr>
        <w:t>9条，其中量化指标条数共20条，所有绩效指标均通过清晰、可衡量的指标值予以体现，并且做到了与项目目标计划数相对应。</w:t>
      </w:r>
      <w:bookmarkEnd w:id="13"/>
    </w:p>
    <w:p>
      <w:pPr>
        <w:pStyle w:val="11"/>
        <w:pageBreakBefore w:val="0"/>
        <w:kinsoku/>
        <w:wordWrap/>
        <w:overflowPunct/>
        <w:topLinePunct w:val="0"/>
        <w:autoSpaceDE/>
        <w:autoSpaceDN/>
        <w:bidi w:val="0"/>
        <w:adjustRightInd/>
        <w:snapToGrid w:val="0"/>
        <w:spacing w:before="0" w:after="0" w:line="580" w:lineRule="exact"/>
        <w:ind w:firstLine="640" w:firstLineChars="200"/>
        <w:jc w:val="left"/>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val="0"/>
          <w:bCs w:val="0"/>
          <w:color w:val="auto"/>
          <w:kern w:val="2"/>
          <w:sz w:val="32"/>
          <w:szCs w:val="32"/>
          <w:highlight w:val="none"/>
          <w:lang w:val="en-US" w:eastAsia="zh-CN" w:bidi="ar-SA"/>
        </w:rPr>
        <w:t>此项权重分3分，得分3分。</w:t>
      </w:r>
    </w:p>
    <w:p>
      <w:pPr>
        <w:pageBreakBefore w:val="0"/>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5</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预算编制科学性</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机构编制工作经费项目预算编制，根据中央机构改革方案部署和自治区改革政策要求，结合巴州实际，明确事业单位改革、基层赋权执法权限等机构改革工作量，对照历年同比预算支出情况，综合分析机构编制工作资金使用产出成效情况，综合分析、科学论证，提供充分的测算依据佐证资料，确保预算内容科学、规范、贴合实际，发挥机构编制工作财政保障功能。</w:t>
      </w:r>
    </w:p>
    <w:p>
      <w:pPr>
        <w:pStyle w:val="11"/>
        <w:pageBreakBefore w:val="0"/>
        <w:kinsoku/>
        <w:wordWrap/>
        <w:overflowPunct/>
        <w:topLinePunct w:val="0"/>
        <w:autoSpaceDE/>
        <w:autoSpaceDN/>
        <w:bidi w:val="0"/>
        <w:adjustRightInd/>
        <w:snapToGrid w:val="0"/>
        <w:spacing w:before="0" w:after="0" w:line="580" w:lineRule="exact"/>
        <w:ind w:firstLine="640" w:firstLineChars="200"/>
        <w:jc w:val="left"/>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val="0"/>
          <w:bCs w:val="0"/>
          <w:color w:val="auto"/>
          <w:kern w:val="2"/>
          <w:sz w:val="32"/>
          <w:szCs w:val="32"/>
          <w:highlight w:val="none"/>
          <w:lang w:val="en-US" w:eastAsia="zh-CN" w:bidi="ar-SA"/>
        </w:rPr>
        <w:t>此项权重分4分，得分4分。</w:t>
      </w:r>
    </w:p>
    <w:p>
      <w:pPr>
        <w:pageBreakBefore w:val="0"/>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6</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资金分配合理性</w:t>
      </w:r>
    </w:p>
    <w:p>
      <w:pPr>
        <w:pageBreakBefore w:val="0"/>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b w:val="0"/>
          <w:bCs w:val="0"/>
          <w:color w:val="auto"/>
          <w:kern w:val="2"/>
          <w:sz w:val="32"/>
          <w:szCs w:val="32"/>
          <w:highlight w:val="none"/>
          <w:lang w:val="en-US" w:eastAsia="zh-CN" w:bidi="ar-SA"/>
        </w:rPr>
      </w:pPr>
      <w:r>
        <w:rPr>
          <w:rFonts w:hint="eastAsia" w:ascii="宋体" w:hAnsi="宋体" w:eastAsia="方正仿宋_GBK" w:cs="方正仿宋_GBK"/>
          <w:color w:val="auto"/>
          <w:sz w:val="32"/>
          <w:szCs w:val="32"/>
          <w:highlight w:val="none"/>
          <w:lang w:val="en-US" w:eastAsia="zh-CN"/>
        </w:rPr>
        <w:t>机构编制工作经费项目</w:t>
      </w:r>
      <w:r>
        <w:rPr>
          <w:rFonts w:hint="eastAsia" w:ascii="宋体" w:hAnsi="宋体" w:eastAsia="方正仿宋_GBK" w:cs="方正仿宋_GBK"/>
          <w:b w:val="0"/>
          <w:bCs w:val="0"/>
          <w:color w:val="auto"/>
          <w:kern w:val="2"/>
          <w:sz w:val="32"/>
          <w:szCs w:val="32"/>
          <w:highlight w:val="none"/>
          <w:lang w:val="en-US" w:eastAsia="zh-CN" w:bidi="ar-SA"/>
        </w:rPr>
        <w:t>资金分配额度，依照保障机构改革编制工作顺利实施，依照</w:t>
      </w:r>
      <w:r>
        <w:rPr>
          <w:rFonts w:hint="eastAsia" w:ascii="宋体" w:hAnsi="宋体" w:eastAsia="方正仿宋_GBK" w:cs="方正仿宋_GBK"/>
          <w:color w:val="auto"/>
          <w:sz w:val="32"/>
          <w:szCs w:val="32"/>
          <w:highlight w:val="none"/>
          <w:lang w:val="en-US" w:eastAsia="zh-CN"/>
        </w:rPr>
        <w:t>事业单位改革、基层赋权执法权限等机构改革工作量，结合工作组织实施中需要开展的工作，明确改革工作手册汇编、改革工作汇报对接、调研指导、督导检查、日常办公耗材等分项工作资金分配，确保机构改革和编制工作前期筹备、培训、调研、指导推进等工作有序开展</w:t>
      </w:r>
      <w:r>
        <w:rPr>
          <w:rFonts w:hint="eastAsia" w:ascii="宋体" w:hAnsi="宋体" w:eastAsia="方正仿宋_GBK" w:cs="方正仿宋_GBK"/>
          <w:b w:val="0"/>
          <w:bCs w:val="0"/>
          <w:color w:val="auto"/>
          <w:kern w:val="2"/>
          <w:sz w:val="32"/>
          <w:szCs w:val="32"/>
          <w:highlight w:val="none"/>
          <w:lang w:val="en-US" w:eastAsia="zh-CN" w:bidi="ar-SA"/>
        </w:rPr>
        <w:t>。</w:t>
      </w:r>
    </w:p>
    <w:p>
      <w:pPr>
        <w:pStyle w:val="11"/>
        <w:pageBreakBefore w:val="0"/>
        <w:kinsoku/>
        <w:wordWrap/>
        <w:overflowPunct/>
        <w:topLinePunct w:val="0"/>
        <w:autoSpaceDE/>
        <w:autoSpaceDN/>
        <w:bidi w:val="0"/>
        <w:adjustRightInd/>
        <w:snapToGrid w:val="0"/>
        <w:spacing w:before="0" w:after="0" w:line="580" w:lineRule="exact"/>
        <w:ind w:firstLine="640" w:firstLineChars="200"/>
        <w:jc w:val="left"/>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val="0"/>
          <w:bCs w:val="0"/>
          <w:color w:val="auto"/>
          <w:kern w:val="2"/>
          <w:sz w:val="32"/>
          <w:szCs w:val="32"/>
          <w:highlight w:val="none"/>
          <w:lang w:val="en-US" w:eastAsia="zh-CN" w:bidi="ar-SA"/>
        </w:rPr>
        <w:t>此项权重分4分，得分4分。</w:t>
      </w:r>
    </w:p>
    <w:p>
      <w:pPr>
        <w:pStyle w:val="4"/>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仿宋_GBK" w:cs="方正仿宋_GBK"/>
          <w:b w:val="0"/>
          <w:bCs w:val="0"/>
          <w:color w:val="auto"/>
          <w:sz w:val="32"/>
          <w:szCs w:val="32"/>
          <w:highlight w:val="none"/>
        </w:rPr>
      </w:pPr>
      <w:bookmarkStart w:id="14" w:name="_Toc68703839"/>
      <w:r>
        <w:rPr>
          <w:rFonts w:hint="eastAsia" w:ascii="宋体" w:hAnsi="宋体" w:eastAsia="方正楷体_GBK" w:cs="方正楷体_GBK"/>
          <w:b w:val="0"/>
          <w:bCs w:val="0"/>
          <w:color w:val="auto"/>
          <w:sz w:val="32"/>
          <w:szCs w:val="32"/>
          <w:highlight w:val="none"/>
        </w:rPr>
        <w:t>（二）项目过程情况。</w:t>
      </w:r>
      <w:bookmarkEnd w:id="14"/>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项目过程类指标包括资金管理和组织实施两方面的内容，权重分值为20分，实际得分20分，得分率为100%。</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ageBreakBefore w:val="0"/>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1</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资金到位率：</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本项目总投资21.8万元，财政资金及时足额到位，到位率100%，预算资金按计划进度执行。</w:t>
      </w:r>
    </w:p>
    <w:p>
      <w:pPr>
        <w:pStyle w:val="11"/>
        <w:pageBreakBefore w:val="0"/>
        <w:kinsoku/>
        <w:wordWrap/>
        <w:overflowPunct/>
        <w:topLinePunct w:val="0"/>
        <w:autoSpaceDE/>
        <w:autoSpaceDN/>
        <w:bidi w:val="0"/>
        <w:adjustRightInd/>
        <w:snapToGrid w:val="0"/>
        <w:spacing w:before="0" w:after="0" w:line="580" w:lineRule="exact"/>
        <w:ind w:firstLine="640" w:firstLineChars="200"/>
        <w:jc w:val="left"/>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val="0"/>
          <w:bCs w:val="0"/>
          <w:color w:val="auto"/>
          <w:kern w:val="2"/>
          <w:sz w:val="32"/>
          <w:szCs w:val="32"/>
          <w:highlight w:val="none"/>
          <w:lang w:val="en-US" w:eastAsia="zh-CN" w:bidi="ar-SA"/>
        </w:rPr>
        <w:t>此项权重分4分，得分4分。</w:t>
      </w:r>
    </w:p>
    <w:p>
      <w:pPr>
        <w:pageBreakBefore w:val="0"/>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2</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预算执行率</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年初预算数21.8万元，全年预算数21.8万元，全年执行数21.8万元，预算执行率为100%。</w:t>
      </w:r>
    </w:p>
    <w:p>
      <w:pPr>
        <w:pStyle w:val="11"/>
        <w:pageBreakBefore w:val="0"/>
        <w:kinsoku/>
        <w:wordWrap/>
        <w:overflowPunct/>
        <w:topLinePunct w:val="0"/>
        <w:autoSpaceDE/>
        <w:autoSpaceDN/>
        <w:bidi w:val="0"/>
        <w:adjustRightInd/>
        <w:snapToGrid w:val="0"/>
        <w:spacing w:before="0" w:after="0" w:line="580" w:lineRule="exact"/>
        <w:ind w:firstLine="640" w:firstLineChars="200"/>
        <w:jc w:val="left"/>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val="0"/>
          <w:bCs w:val="0"/>
          <w:color w:val="auto"/>
          <w:kern w:val="2"/>
          <w:sz w:val="32"/>
          <w:szCs w:val="32"/>
          <w:highlight w:val="none"/>
          <w:lang w:val="en-US" w:eastAsia="zh-CN" w:bidi="ar-SA"/>
        </w:rPr>
        <w:t>此项权重分4分，得分4分。</w:t>
      </w:r>
    </w:p>
    <w:p>
      <w:pPr>
        <w:pageBreakBefore w:val="0"/>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3</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资金使用合规性</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严格执行财务管理规定和内控制度，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1"/>
        <w:pageBreakBefore w:val="0"/>
        <w:kinsoku/>
        <w:wordWrap/>
        <w:overflowPunct/>
        <w:topLinePunct w:val="0"/>
        <w:autoSpaceDE/>
        <w:autoSpaceDN/>
        <w:bidi w:val="0"/>
        <w:adjustRightInd/>
        <w:snapToGrid w:val="0"/>
        <w:spacing w:before="0" w:after="0" w:line="580" w:lineRule="exact"/>
        <w:ind w:firstLine="640" w:firstLineChars="200"/>
        <w:jc w:val="left"/>
        <w:textAlignment w:val="auto"/>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b w:val="0"/>
          <w:bCs w:val="0"/>
          <w:color w:val="auto"/>
          <w:kern w:val="2"/>
          <w:sz w:val="32"/>
          <w:szCs w:val="32"/>
          <w:highlight w:val="none"/>
          <w:lang w:val="en-US" w:eastAsia="zh-CN" w:bidi="ar-SA"/>
        </w:rPr>
        <w:t>此项权重分4分，得分4分。</w:t>
      </w:r>
    </w:p>
    <w:p>
      <w:pPr>
        <w:pageBreakBefore w:val="0"/>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4</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管理制度健全性</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进一步修改完善了财务管理制度和内控制度，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11"/>
        <w:pageBreakBefore w:val="0"/>
        <w:kinsoku/>
        <w:wordWrap/>
        <w:overflowPunct/>
        <w:topLinePunct w:val="0"/>
        <w:autoSpaceDE/>
        <w:autoSpaceDN/>
        <w:bidi w:val="0"/>
        <w:adjustRightInd/>
        <w:snapToGrid w:val="0"/>
        <w:spacing w:before="0" w:after="0" w:line="580" w:lineRule="exact"/>
        <w:ind w:firstLine="640" w:firstLineChars="200"/>
        <w:jc w:val="left"/>
        <w:textAlignment w:val="auto"/>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b w:val="0"/>
          <w:bCs w:val="0"/>
          <w:color w:val="auto"/>
          <w:kern w:val="2"/>
          <w:sz w:val="32"/>
          <w:szCs w:val="32"/>
          <w:highlight w:val="none"/>
          <w:lang w:val="en-US" w:eastAsia="zh-CN" w:bidi="ar-SA"/>
        </w:rPr>
        <w:t>此项权重分4分，得分4分。</w:t>
      </w:r>
    </w:p>
    <w:p>
      <w:pPr>
        <w:pageBreakBefore w:val="0"/>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b/>
          <w:bCs/>
          <w:color w:val="auto"/>
          <w:sz w:val="32"/>
          <w:szCs w:val="32"/>
          <w:highlight w:val="none"/>
        </w:rPr>
      </w:pPr>
      <w:r>
        <w:rPr>
          <w:rFonts w:hint="eastAsia" w:ascii="宋体" w:hAnsi="宋体" w:eastAsia="方正仿宋_GBK" w:cs="方正仿宋_GBK"/>
          <w:b/>
          <w:bCs/>
          <w:color w:val="auto"/>
          <w:sz w:val="32"/>
          <w:szCs w:val="32"/>
          <w:highlight w:val="none"/>
        </w:rPr>
        <w:t>5</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制度执行有效性</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1"/>
        <w:pageBreakBefore w:val="0"/>
        <w:kinsoku/>
        <w:wordWrap/>
        <w:overflowPunct/>
        <w:topLinePunct w:val="0"/>
        <w:autoSpaceDE/>
        <w:autoSpaceDN/>
        <w:bidi w:val="0"/>
        <w:adjustRightInd/>
        <w:snapToGrid w:val="0"/>
        <w:spacing w:before="0" w:after="0" w:line="580" w:lineRule="exact"/>
        <w:ind w:firstLine="640" w:firstLineChars="200"/>
        <w:jc w:val="left"/>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val="0"/>
          <w:bCs w:val="0"/>
          <w:color w:val="auto"/>
          <w:kern w:val="2"/>
          <w:sz w:val="32"/>
          <w:szCs w:val="32"/>
          <w:highlight w:val="none"/>
          <w:lang w:val="en-US" w:eastAsia="zh-CN" w:bidi="ar-SA"/>
        </w:rPr>
        <w:t>此项权重分4分，得分4分。</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楷体_GBK" w:cs="方正楷体_GBK"/>
          <w:b w:val="0"/>
          <w:bCs w:val="0"/>
          <w:color w:val="auto"/>
          <w:kern w:val="2"/>
          <w:sz w:val="32"/>
          <w:szCs w:val="32"/>
          <w:highlight w:val="none"/>
          <w:lang w:val="en-US" w:eastAsia="zh-CN" w:bidi="ar-SA"/>
        </w:rPr>
      </w:pPr>
      <w:bookmarkStart w:id="15" w:name="_Toc68703840"/>
      <w:r>
        <w:rPr>
          <w:rFonts w:hint="eastAsia" w:ascii="宋体" w:hAnsi="宋体" w:eastAsia="方正楷体_GBK" w:cs="方正楷体_GBK"/>
          <w:b w:val="0"/>
          <w:bCs w:val="0"/>
          <w:color w:val="auto"/>
          <w:kern w:val="2"/>
          <w:sz w:val="32"/>
          <w:szCs w:val="32"/>
          <w:highlight w:val="none"/>
          <w:lang w:val="en-US" w:eastAsia="zh-CN" w:bidi="ar-SA"/>
        </w:rPr>
        <w:t>（三）项目产出情况。</w:t>
      </w:r>
      <w:bookmarkEnd w:id="15"/>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项目产出类指标包括产出数量、产出质量、产出时效、产出成本四方面的内容，权重分为40分，实际得分35分，得分率为87.5%。具体产出指标完成情况如下：</w:t>
      </w:r>
    </w:p>
    <w:p>
      <w:pPr>
        <w:pageBreakBefore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bCs/>
          <w:color w:val="auto"/>
          <w:sz w:val="32"/>
          <w:szCs w:val="32"/>
          <w:highlight w:val="none"/>
          <w:lang w:val="en-US" w:eastAsia="zh-CN"/>
        </w:rPr>
        <w:t>1.</w:t>
      </w:r>
      <w:r>
        <w:rPr>
          <w:rFonts w:hint="eastAsia" w:ascii="宋体" w:hAnsi="宋体" w:eastAsia="方正仿宋_GBK" w:cs="方正仿宋_GBK"/>
          <w:b/>
          <w:bCs/>
          <w:color w:val="auto"/>
          <w:sz w:val="32"/>
          <w:szCs w:val="32"/>
          <w:highlight w:val="none"/>
        </w:rPr>
        <w:t>数量指标</w:t>
      </w:r>
      <w:r>
        <w:rPr>
          <w:rFonts w:hint="eastAsia" w:ascii="宋体" w:hAnsi="宋体" w:eastAsia="方正仿宋_GBK" w:cs="方正仿宋_GBK"/>
          <w:b/>
          <w:bCs/>
          <w:color w:val="auto"/>
          <w:sz w:val="32"/>
          <w:szCs w:val="32"/>
          <w:highlight w:val="none"/>
          <w:lang w:eastAsia="zh-CN"/>
        </w:rPr>
        <w:t>完成情况</w:t>
      </w:r>
      <w:r>
        <w:rPr>
          <w:rFonts w:hint="eastAsia" w:ascii="宋体" w:hAnsi="宋体" w:eastAsia="方正仿宋_GBK" w:cs="方正仿宋_GBK"/>
          <w:b/>
          <w:bCs/>
          <w:color w:val="auto"/>
          <w:sz w:val="32"/>
          <w:szCs w:val="32"/>
          <w:highlight w:val="none"/>
        </w:rPr>
        <w:t>：</w:t>
      </w:r>
      <w:r>
        <w:rPr>
          <w:rFonts w:hint="eastAsia" w:ascii="宋体" w:hAnsi="宋体" w:eastAsia="方正仿宋_GBK" w:cs="方正仿宋_GBK"/>
          <w:color w:val="auto"/>
          <w:sz w:val="32"/>
          <w:szCs w:val="32"/>
          <w:highlight w:val="none"/>
        </w:rPr>
        <w:t>指标1：对县市、州直及开发区机构编制评估情况进行监督检查数量，指标值</w:t>
      </w:r>
      <w:r>
        <w:rPr>
          <w:rFonts w:hint="eastAsia" w:ascii="宋体" w:hAnsi="宋体" w:eastAsia="方正仿宋_GBK" w:cs="方正仿宋_GBK"/>
          <w:color w:val="auto"/>
          <w:sz w:val="32"/>
          <w:szCs w:val="32"/>
          <w:highlight w:val="none"/>
          <w:lang w:eastAsia="zh-CN"/>
        </w:rPr>
        <w:t>：</w:t>
      </w:r>
      <w:r>
        <w:rPr>
          <w:rFonts w:hint="eastAsia" w:ascii="宋体" w:hAnsi="宋体" w:eastAsia="方正仿宋_GBK" w:cs="方正仿宋_GBK"/>
          <w:color w:val="auto"/>
          <w:sz w:val="32"/>
          <w:szCs w:val="32"/>
          <w:highlight w:val="none"/>
        </w:rPr>
        <w:t>&gt;=</w:t>
      </w:r>
      <w:r>
        <w:rPr>
          <w:rFonts w:hint="eastAsia" w:ascii="宋体" w:hAnsi="宋体" w:eastAsia="方正仿宋_GBK" w:cs="方正仿宋_GBK"/>
          <w:color w:val="auto"/>
          <w:sz w:val="32"/>
          <w:szCs w:val="32"/>
          <w:highlight w:val="none"/>
          <w:lang w:val="en-US" w:eastAsia="zh-CN"/>
        </w:rPr>
        <w:t>1次</w:t>
      </w:r>
      <w:r>
        <w:rPr>
          <w:rFonts w:hint="eastAsia" w:ascii="宋体" w:hAnsi="宋体" w:eastAsia="方正仿宋_GBK" w:cs="方正仿宋_GBK"/>
          <w:color w:val="auto"/>
          <w:sz w:val="32"/>
          <w:szCs w:val="32"/>
          <w:highlight w:val="none"/>
        </w:rPr>
        <w:t>，实际完成值：</w:t>
      </w:r>
      <w:r>
        <w:rPr>
          <w:rFonts w:hint="eastAsia" w:ascii="宋体" w:hAnsi="宋体" w:eastAsia="方正仿宋_GBK" w:cs="方正仿宋_GBK"/>
          <w:color w:val="auto"/>
          <w:sz w:val="32"/>
          <w:szCs w:val="32"/>
          <w:highlight w:val="none"/>
          <w:lang w:val="en-US" w:eastAsia="zh-CN"/>
        </w:rPr>
        <w:t>1次</w:t>
      </w:r>
      <w:r>
        <w:rPr>
          <w:rFonts w:hint="eastAsia" w:ascii="宋体" w:hAnsi="宋体" w:eastAsia="方正仿宋_GBK" w:cs="方正仿宋_GBK"/>
          <w:color w:val="auto"/>
          <w:sz w:val="32"/>
          <w:szCs w:val="32"/>
          <w:highlight w:val="none"/>
        </w:rPr>
        <w:t>，指标完成率</w:t>
      </w:r>
      <w:r>
        <w:rPr>
          <w:rFonts w:hint="eastAsia" w:ascii="宋体" w:hAnsi="宋体" w:eastAsia="方正仿宋_GBK" w:cs="方正仿宋_GBK"/>
          <w:color w:val="auto"/>
          <w:sz w:val="32"/>
          <w:szCs w:val="32"/>
          <w:highlight w:val="none"/>
          <w:lang w:val="en-US" w:eastAsia="zh-CN"/>
        </w:rPr>
        <w:t>100</w:t>
      </w:r>
      <w:r>
        <w:rPr>
          <w:rFonts w:hint="eastAsia" w:ascii="宋体" w:hAnsi="宋体" w:eastAsia="方正仿宋_GBK" w:cs="方正仿宋_GBK"/>
          <w:color w:val="auto"/>
          <w:sz w:val="32"/>
          <w:szCs w:val="32"/>
          <w:highlight w:val="none"/>
        </w:rPr>
        <w:t xml:space="preserve"> %</w:t>
      </w:r>
      <w:r>
        <w:rPr>
          <w:rFonts w:hint="eastAsia" w:ascii="宋体" w:hAnsi="宋体" w:eastAsia="方正仿宋_GBK" w:cs="方正仿宋_GBK"/>
          <w:color w:val="auto"/>
          <w:sz w:val="32"/>
          <w:szCs w:val="32"/>
          <w:highlight w:val="none"/>
          <w:lang w:eastAsia="zh-CN"/>
        </w:rPr>
        <w:t>。</w:t>
      </w:r>
      <w:r>
        <w:rPr>
          <w:rFonts w:hint="eastAsia" w:ascii="宋体" w:hAnsi="宋体" w:eastAsia="方正仿宋_GBK" w:cs="方正仿宋_GBK"/>
          <w:b w:val="0"/>
          <w:bCs w:val="0"/>
          <w:color w:val="auto"/>
          <w:kern w:val="2"/>
          <w:sz w:val="32"/>
          <w:szCs w:val="32"/>
          <w:highlight w:val="none"/>
          <w:lang w:val="en-US" w:eastAsia="zh-CN" w:bidi="ar-SA"/>
        </w:rPr>
        <w:t>指标2：购置办公用品及耗材，指标值：&gt;=2批，实际完成值：10批，指标完成率500 %。偏差原因：因需要的办公用品采购的需求增多，购置的批次增多。指标3：保障人员数量，指标值：=14人，实际完成值：14人，指标完成率100 %。指标4：完成检查报告数量，</w:t>
      </w:r>
      <w:r>
        <w:rPr>
          <w:rFonts w:hint="eastAsia" w:ascii="宋体" w:hAnsi="宋体" w:eastAsia="方正仿宋_GBK" w:cs="方正仿宋_GBK"/>
          <w:color w:val="auto"/>
          <w:sz w:val="32"/>
          <w:szCs w:val="32"/>
          <w:highlight w:val="none"/>
        </w:rPr>
        <w:t>指标值</w:t>
      </w:r>
      <w:r>
        <w:rPr>
          <w:rFonts w:hint="eastAsia" w:ascii="宋体" w:hAnsi="宋体" w:eastAsia="方正仿宋_GBK" w:cs="方正仿宋_GBK"/>
          <w:color w:val="auto"/>
          <w:sz w:val="32"/>
          <w:szCs w:val="32"/>
          <w:highlight w:val="none"/>
          <w:lang w:eastAsia="zh-CN"/>
        </w:rPr>
        <w:t>：</w:t>
      </w:r>
      <w:r>
        <w:rPr>
          <w:rFonts w:hint="eastAsia" w:ascii="宋体" w:hAnsi="宋体" w:eastAsia="方正仿宋_GBK" w:cs="方正仿宋_GBK"/>
          <w:color w:val="auto"/>
          <w:sz w:val="32"/>
          <w:szCs w:val="32"/>
          <w:highlight w:val="none"/>
        </w:rPr>
        <w:t>&gt;=</w:t>
      </w:r>
      <w:r>
        <w:rPr>
          <w:rFonts w:hint="eastAsia" w:ascii="宋体" w:hAnsi="宋体" w:eastAsia="方正仿宋_GBK" w:cs="方正仿宋_GBK"/>
          <w:color w:val="auto"/>
          <w:sz w:val="32"/>
          <w:szCs w:val="32"/>
          <w:highlight w:val="none"/>
          <w:lang w:val="en-US" w:eastAsia="zh-CN"/>
        </w:rPr>
        <w:t>1个</w:t>
      </w:r>
      <w:r>
        <w:rPr>
          <w:rFonts w:hint="eastAsia" w:ascii="宋体" w:hAnsi="宋体" w:eastAsia="方正仿宋_GBK" w:cs="方正仿宋_GBK"/>
          <w:color w:val="auto"/>
          <w:sz w:val="32"/>
          <w:szCs w:val="32"/>
          <w:highlight w:val="none"/>
        </w:rPr>
        <w:t>，实际完成值：</w:t>
      </w:r>
      <w:r>
        <w:rPr>
          <w:rFonts w:hint="eastAsia" w:ascii="宋体" w:hAnsi="宋体" w:eastAsia="方正仿宋_GBK" w:cs="方正仿宋_GBK"/>
          <w:color w:val="auto"/>
          <w:sz w:val="32"/>
          <w:szCs w:val="32"/>
          <w:highlight w:val="none"/>
          <w:lang w:val="en-US" w:eastAsia="zh-CN"/>
        </w:rPr>
        <w:t>1个</w:t>
      </w:r>
      <w:r>
        <w:rPr>
          <w:rFonts w:hint="eastAsia" w:ascii="宋体" w:hAnsi="宋体" w:eastAsia="方正仿宋_GBK" w:cs="方正仿宋_GBK"/>
          <w:color w:val="auto"/>
          <w:sz w:val="32"/>
          <w:szCs w:val="32"/>
          <w:highlight w:val="none"/>
        </w:rPr>
        <w:t>，指标完成率</w:t>
      </w:r>
      <w:r>
        <w:rPr>
          <w:rFonts w:hint="eastAsia" w:ascii="宋体" w:hAnsi="宋体" w:eastAsia="方正仿宋_GBK" w:cs="方正仿宋_GBK"/>
          <w:color w:val="auto"/>
          <w:sz w:val="32"/>
          <w:szCs w:val="32"/>
          <w:highlight w:val="none"/>
          <w:lang w:val="en-US" w:eastAsia="zh-CN"/>
        </w:rPr>
        <w:t>100</w:t>
      </w:r>
      <w:r>
        <w:rPr>
          <w:rFonts w:hint="eastAsia" w:ascii="宋体" w:hAnsi="宋体" w:eastAsia="方正仿宋_GBK" w:cs="方正仿宋_GBK"/>
          <w:color w:val="auto"/>
          <w:sz w:val="32"/>
          <w:szCs w:val="32"/>
          <w:highlight w:val="none"/>
        </w:rPr>
        <w:t xml:space="preserve"> %</w:t>
      </w:r>
      <w:r>
        <w:rPr>
          <w:rFonts w:hint="eastAsia" w:ascii="宋体" w:hAnsi="宋体" w:eastAsia="方正仿宋_GBK" w:cs="方正仿宋_GBK"/>
          <w:color w:val="auto"/>
          <w:sz w:val="32"/>
          <w:szCs w:val="32"/>
          <w:highlight w:val="none"/>
          <w:lang w:eastAsia="zh-CN"/>
        </w:rPr>
        <w:t>。</w:t>
      </w:r>
      <w:r>
        <w:rPr>
          <w:rFonts w:hint="eastAsia" w:ascii="宋体" w:hAnsi="宋体" w:eastAsia="方正仿宋_GBK" w:cs="方正仿宋_GBK"/>
          <w:color w:val="auto"/>
          <w:sz w:val="32"/>
          <w:szCs w:val="32"/>
          <w:highlight w:val="none"/>
        </w:rPr>
        <w:t>指标</w:t>
      </w:r>
      <w:r>
        <w:rPr>
          <w:rFonts w:hint="eastAsia" w:ascii="宋体" w:hAnsi="宋体" w:eastAsia="方正仿宋_GBK" w:cs="方正仿宋_GBK"/>
          <w:color w:val="auto"/>
          <w:sz w:val="32"/>
          <w:szCs w:val="32"/>
          <w:highlight w:val="none"/>
          <w:lang w:val="en-US" w:eastAsia="zh-CN"/>
        </w:rPr>
        <w:t>5</w:t>
      </w:r>
      <w:r>
        <w:rPr>
          <w:rFonts w:hint="eastAsia" w:ascii="宋体" w:hAnsi="宋体" w:eastAsia="方正仿宋_GBK" w:cs="方正仿宋_GBK"/>
          <w:color w:val="auto"/>
          <w:sz w:val="32"/>
          <w:szCs w:val="32"/>
          <w:highlight w:val="none"/>
        </w:rPr>
        <w:t>：</w:t>
      </w:r>
      <w:r>
        <w:rPr>
          <w:rFonts w:hint="eastAsia" w:ascii="宋体" w:hAnsi="宋体" w:eastAsia="方正仿宋_GBK" w:cs="方正仿宋_GBK"/>
          <w:color w:val="auto"/>
          <w:sz w:val="32"/>
          <w:szCs w:val="32"/>
          <w:highlight w:val="none"/>
          <w:lang w:val="en-US" w:eastAsia="zh-CN"/>
        </w:rPr>
        <w:t>印制机构编制政策工作手册，指标值：&gt;=1批，</w:t>
      </w:r>
      <w:r>
        <w:rPr>
          <w:rFonts w:hint="eastAsia" w:ascii="宋体" w:hAnsi="宋体" w:eastAsia="方正仿宋_GBK" w:cs="方正仿宋_GBK"/>
          <w:b w:val="0"/>
          <w:bCs w:val="0"/>
          <w:color w:val="auto"/>
          <w:kern w:val="2"/>
          <w:sz w:val="32"/>
          <w:szCs w:val="32"/>
          <w:highlight w:val="none"/>
          <w:lang w:val="en-US" w:eastAsia="zh-CN" w:bidi="ar-SA"/>
        </w:rPr>
        <w:t>实际完成值：1批，指标完成率100 %。指标6：购置办公设备数量，指标值：</w:t>
      </w:r>
      <w:r>
        <w:rPr>
          <w:rFonts w:hint="eastAsia" w:ascii="宋体" w:hAnsi="宋体" w:eastAsia="方正仿宋_GBK" w:cs="方正仿宋_GBK"/>
          <w:color w:val="auto"/>
          <w:sz w:val="32"/>
          <w:szCs w:val="32"/>
          <w:highlight w:val="none"/>
        </w:rPr>
        <w:t>&gt;=</w:t>
      </w:r>
      <w:r>
        <w:rPr>
          <w:rFonts w:hint="eastAsia" w:ascii="宋体" w:hAnsi="宋体" w:eastAsia="方正仿宋_GBK" w:cs="方正仿宋_GBK"/>
          <w:color w:val="auto"/>
          <w:sz w:val="32"/>
          <w:szCs w:val="32"/>
          <w:highlight w:val="none"/>
          <w:lang w:val="en-US" w:eastAsia="zh-CN"/>
        </w:rPr>
        <w:t>4批</w:t>
      </w:r>
      <w:r>
        <w:rPr>
          <w:rFonts w:hint="eastAsia" w:ascii="宋体" w:hAnsi="宋体" w:eastAsia="方正仿宋_GBK" w:cs="方正仿宋_GBK"/>
          <w:b w:val="0"/>
          <w:bCs w:val="0"/>
          <w:color w:val="auto"/>
          <w:kern w:val="2"/>
          <w:sz w:val="32"/>
          <w:szCs w:val="32"/>
          <w:highlight w:val="none"/>
          <w:lang w:val="en-US" w:eastAsia="zh-CN" w:bidi="ar-SA"/>
        </w:rPr>
        <w:t>，实际完成值：4批，指标完成率100 %。</w:t>
      </w:r>
    </w:p>
    <w:p>
      <w:pPr>
        <w:pStyle w:val="11"/>
        <w:pageBreakBefore w:val="0"/>
        <w:kinsoku/>
        <w:wordWrap/>
        <w:overflowPunct/>
        <w:topLinePunct w:val="0"/>
        <w:autoSpaceDE/>
        <w:autoSpaceDN/>
        <w:bidi w:val="0"/>
        <w:adjustRightInd/>
        <w:snapToGrid w:val="0"/>
        <w:spacing w:before="0" w:after="0" w:line="580" w:lineRule="exact"/>
        <w:ind w:firstLine="640" w:firstLineChars="200"/>
        <w:jc w:val="left"/>
        <w:textAlignment w:val="auto"/>
        <w:rPr>
          <w:rFonts w:hint="default" w:ascii="宋体" w:hAnsi="宋体" w:eastAsia="方正仿宋_GBK" w:cs="方正仿宋_GBK"/>
          <w:b w:val="0"/>
          <w:bCs w:val="0"/>
          <w:color w:val="auto"/>
          <w:kern w:val="2"/>
          <w:sz w:val="32"/>
          <w:szCs w:val="32"/>
          <w:highlight w:val="none"/>
          <w:lang w:val="en-US" w:eastAsia="zh-CN" w:bidi="ar-SA"/>
        </w:rPr>
      </w:pPr>
      <w:r>
        <w:rPr>
          <w:rFonts w:hint="eastAsia" w:ascii="宋体" w:hAnsi="宋体" w:eastAsia="方正仿宋_GBK" w:cs="方正仿宋_GBK"/>
          <w:b w:val="0"/>
          <w:bCs w:val="0"/>
          <w:color w:val="auto"/>
          <w:kern w:val="2"/>
          <w:sz w:val="32"/>
          <w:szCs w:val="32"/>
          <w:highlight w:val="none"/>
          <w:lang w:val="en-US" w:eastAsia="zh-CN" w:bidi="ar-SA"/>
        </w:rPr>
        <w:t>此项权重分10分，得分5分。扣分原因：项目指标设置办公用品及耗材购置2批，实际购置10批，指标设置不科学贴合实际不够，同时，在实际项目指标落实进行采购时执行指标值不到位，造成超过指标值采购批次。</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b w:val="0"/>
          <w:bCs w:val="0"/>
          <w:color w:val="auto"/>
          <w:kern w:val="2"/>
          <w:sz w:val="32"/>
          <w:szCs w:val="32"/>
          <w:highlight w:val="none"/>
          <w:lang w:val="en-US" w:eastAsia="zh-CN" w:bidi="ar-SA"/>
        </w:rPr>
      </w:pPr>
      <w:r>
        <w:rPr>
          <w:rFonts w:hint="eastAsia" w:ascii="宋体" w:hAnsi="宋体" w:eastAsia="方正仿宋_GBK" w:cs="方正仿宋_GBK"/>
          <w:b/>
          <w:bCs/>
          <w:color w:val="auto"/>
          <w:sz w:val="32"/>
          <w:szCs w:val="32"/>
          <w:highlight w:val="none"/>
          <w:lang w:val="en-US" w:eastAsia="zh-CN"/>
        </w:rPr>
        <w:t>2.</w:t>
      </w:r>
      <w:r>
        <w:rPr>
          <w:rFonts w:hint="eastAsia" w:ascii="宋体" w:hAnsi="宋体" w:eastAsia="方正仿宋_GBK" w:cs="方正仿宋_GBK"/>
          <w:b/>
          <w:bCs/>
          <w:color w:val="auto"/>
          <w:sz w:val="32"/>
          <w:szCs w:val="32"/>
          <w:highlight w:val="none"/>
        </w:rPr>
        <w:t>质量指标</w:t>
      </w:r>
      <w:r>
        <w:rPr>
          <w:rFonts w:hint="eastAsia" w:ascii="宋体" w:hAnsi="宋体" w:eastAsia="方正仿宋_GBK" w:cs="方正仿宋_GBK"/>
          <w:b/>
          <w:bCs/>
          <w:color w:val="auto"/>
          <w:sz w:val="32"/>
          <w:szCs w:val="32"/>
          <w:highlight w:val="none"/>
          <w:lang w:eastAsia="zh-CN"/>
        </w:rPr>
        <w:t>完成情况</w:t>
      </w:r>
      <w:r>
        <w:rPr>
          <w:rFonts w:hint="eastAsia" w:ascii="宋体" w:hAnsi="宋体" w:eastAsia="方正仿宋_GBK" w:cs="方正仿宋_GBK"/>
          <w:b/>
          <w:bCs/>
          <w:color w:val="auto"/>
          <w:sz w:val="32"/>
          <w:szCs w:val="32"/>
          <w:highlight w:val="none"/>
        </w:rPr>
        <w:t>：</w:t>
      </w:r>
      <w:r>
        <w:rPr>
          <w:rFonts w:hint="eastAsia" w:ascii="宋体" w:hAnsi="宋体" w:eastAsia="方正仿宋_GBK" w:cs="方正仿宋_GBK"/>
          <w:color w:val="auto"/>
          <w:sz w:val="32"/>
          <w:szCs w:val="32"/>
          <w:highlight w:val="none"/>
          <w:lang w:val="en-US" w:eastAsia="zh-CN"/>
        </w:rPr>
        <w:t>指标1：政府采购率，指标值：=100%，实际完成值：100%，指标完成率100%。指标2：办公用品及耗材验收合格率，指标值：&gt;=95%，实际完成值：100%，指标完成率105.26%。指标3：机构编制工作手册印刷质量合格率，指标值：=100%，实际完成值：100%，指标完成率100%。指标4：抽检覆盖率，指标值：&gt;=95%，实际完成值：95%，指标完成率100%。</w:t>
      </w:r>
      <w:r>
        <w:rPr>
          <w:rFonts w:hint="eastAsia" w:ascii="宋体" w:hAnsi="宋体" w:eastAsia="方正仿宋_GBK" w:cs="方正仿宋_GBK"/>
          <w:b w:val="0"/>
          <w:bCs w:val="0"/>
          <w:color w:val="auto"/>
          <w:kern w:val="2"/>
          <w:sz w:val="32"/>
          <w:szCs w:val="32"/>
          <w:highlight w:val="none"/>
          <w:lang w:val="en-US" w:eastAsia="zh-CN" w:bidi="ar-SA"/>
        </w:rPr>
        <w:t>指标5：办公用品及耗材质量合格率，</w:t>
      </w:r>
      <w:r>
        <w:rPr>
          <w:rFonts w:hint="eastAsia" w:ascii="宋体" w:hAnsi="宋体" w:eastAsia="方正仿宋_GBK" w:cs="方正仿宋_GBK"/>
          <w:b w:val="0"/>
          <w:bCs w:val="0"/>
          <w:color w:val="auto"/>
          <w:sz w:val="32"/>
          <w:szCs w:val="32"/>
          <w:highlight w:val="none"/>
          <w:lang w:val="en-US" w:eastAsia="zh-CN"/>
        </w:rPr>
        <w:t>指标值：&gt;=95%，实际完成值：100%，指标完成率105.26%。指</w:t>
      </w:r>
      <w:r>
        <w:rPr>
          <w:rFonts w:hint="eastAsia" w:ascii="宋体" w:hAnsi="宋体" w:eastAsia="方正仿宋_GBK" w:cs="方正仿宋_GBK"/>
          <w:b w:val="0"/>
          <w:bCs w:val="0"/>
          <w:color w:val="auto"/>
          <w:kern w:val="2"/>
          <w:sz w:val="32"/>
          <w:szCs w:val="32"/>
          <w:highlight w:val="none"/>
          <w:lang w:val="en-US" w:eastAsia="zh-CN" w:bidi="ar-SA"/>
        </w:rPr>
        <w:t>标6：办公设备质量合格率，指标值：=100%，实际完成值：100%，指标完成率100%。指标7：办公设备验收合格率，指标值：</w:t>
      </w:r>
      <w:r>
        <w:rPr>
          <w:rFonts w:hint="eastAsia" w:ascii="宋体" w:hAnsi="宋体" w:eastAsia="方正仿宋_GBK" w:cs="方正仿宋_GBK"/>
          <w:color w:val="auto"/>
          <w:sz w:val="32"/>
          <w:szCs w:val="32"/>
          <w:highlight w:val="none"/>
          <w:lang w:val="en-US" w:eastAsia="zh-CN"/>
        </w:rPr>
        <w:t>&gt;</w:t>
      </w:r>
      <w:r>
        <w:rPr>
          <w:rFonts w:hint="eastAsia" w:ascii="宋体" w:hAnsi="宋体" w:eastAsia="方正仿宋_GBK" w:cs="方正仿宋_GBK"/>
          <w:b w:val="0"/>
          <w:bCs w:val="0"/>
          <w:color w:val="auto"/>
          <w:kern w:val="2"/>
          <w:sz w:val="32"/>
          <w:szCs w:val="32"/>
          <w:highlight w:val="none"/>
          <w:lang w:val="en-US" w:eastAsia="zh-CN" w:bidi="ar-SA"/>
        </w:rPr>
        <w:t>=100%，实际完成值：100%，指标完成率100%。</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val="0"/>
          <w:bCs w:val="0"/>
          <w:color w:val="auto"/>
          <w:kern w:val="2"/>
          <w:sz w:val="32"/>
          <w:szCs w:val="32"/>
          <w:highlight w:val="none"/>
          <w:lang w:val="en-US" w:eastAsia="zh-CN" w:bidi="ar-SA"/>
        </w:rPr>
        <w:t>此项权重分10分，得分10分。</w:t>
      </w:r>
    </w:p>
    <w:p>
      <w:pPr>
        <w:pageBreakBefore w:val="0"/>
        <w:numPr>
          <w:ilvl w:val="0"/>
          <w:numId w:val="0"/>
        </w:numPr>
        <w:kinsoku/>
        <w:wordWrap/>
        <w:overflowPunct/>
        <w:topLinePunct w:val="0"/>
        <w:autoSpaceDE/>
        <w:autoSpaceDN/>
        <w:bidi w:val="0"/>
        <w:adjustRightInd/>
        <w:snapToGrid w:val="0"/>
        <w:spacing w:line="580" w:lineRule="exact"/>
        <w:ind w:firstLine="640" w:firstLineChars="200"/>
        <w:jc w:val="left"/>
        <w:textAlignment w:val="auto"/>
        <w:rPr>
          <w:rFonts w:hint="eastAsia" w:ascii="宋体" w:hAnsi="宋体" w:eastAsia="方正仿宋_GBK" w:cs="方正仿宋_GBK"/>
          <w:color w:val="auto"/>
          <w:sz w:val="32"/>
          <w:szCs w:val="32"/>
          <w:highlight w:val="none"/>
          <w:lang w:eastAsia="zh-CN"/>
        </w:rPr>
      </w:pPr>
      <w:r>
        <w:rPr>
          <w:rFonts w:hint="eastAsia" w:ascii="宋体" w:hAnsi="宋体" w:eastAsia="方正仿宋_GBK" w:cs="方正仿宋_GBK"/>
          <w:b/>
          <w:bCs/>
          <w:color w:val="auto"/>
          <w:sz w:val="32"/>
          <w:szCs w:val="32"/>
          <w:highlight w:val="none"/>
          <w:lang w:val="en-US" w:eastAsia="zh-CN"/>
        </w:rPr>
        <w:t>3.</w:t>
      </w:r>
      <w:r>
        <w:rPr>
          <w:rFonts w:hint="eastAsia" w:ascii="宋体" w:hAnsi="宋体" w:eastAsia="方正仿宋_GBK" w:cs="方正仿宋_GBK"/>
          <w:b/>
          <w:bCs/>
          <w:color w:val="auto"/>
          <w:sz w:val="32"/>
          <w:szCs w:val="32"/>
          <w:highlight w:val="none"/>
        </w:rPr>
        <w:t>时效指标</w:t>
      </w:r>
      <w:r>
        <w:rPr>
          <w:rFonts w:hint="eastAsia" w:ascii="宋体" w:hAnsi="宋体" w:eastAsia="方正仿宋_GBK" w:cs="方正仿宋_GBK"/>
          <w:b/>
          <w:bCs/>
          <w:color w:val="auto"/>
          <w:sz w:val="32"/>
          <w:szCs w:val="32"/>
          <w:highlight w:val="none"/>
          <w:lang w:eastAsia="zh-CN"/>
        </w:rPr>
        <w:t>完成情况</w:t>
      </w:r>
      <w:r>
        <w:rPr>
          <w:rFonts w:hint="eastAsia" w:ascii="宋体" w:hAnsi="宋体" w:eastAsia="方正仿宋_GBK" w:cs="方正仿宋_GBK"/>
          <w:b/>
          <w:bCs/>
          <w:color w:val="auto"/>
          <w:sz w:val="32"/>
          <w:szCs w:val="32"/>
          <w:highlight w:val="none"/>
        </w:rPr>
        <w:t>：</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标1：资金支付及时率，指标值：&gt;=95%，实际完成值：100%，指标完成率105.26%。</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标2：办公用品及耗材采购完成时间，指标值：2023年11月30日，实际完成值：2023年11月30日，指标完成率100%。</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标3：机构编制工作手册印刷完成时间，指标值：2023年11月30日，实际完成值：2023年11月30日，指标完成率100%。</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标4：年度检查任务按时完成率，指标值：&gt;=90%，实际完成值：100%，指标完成率111.11%。</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标5：办公设备采购完成时间，指标值：2023年11月30日，实际完成值：2023年11月30日，指标完成率100%。</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val="0"/>
          <w:bCs w:val="0"/>
          <w:color w:val="auto"/>
          <w:kern w:val="2"/>
          <w:sz w:val="32"/>
          <w:szCs w:val="32"/>
          <w:highlight w:val="none"/>
          <w:lang w:val="en-US" w:eastAsia="zh-CN" w:bidi="ar-SA"/>
        </w:rPr>
        <w:t>此项权重分10分，得分10分。</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lang w:eastAsia="zh-CN"/>
        </w:rPr>
      </w:pPr>
      <w:r>
        <w:rPr>
          <w:rFonts w:hint="eastAsia" w:ascii="宋体" w:hAnsi="宋体" w:eastAsia="方正仿宋_GBK" w:cs="方正仿宋_GBK"/>
          <w:b/>
          <w:bCs/>
          <w:color w:val="auto"/>
          <w:sz w:val="32"/>
          <w:szCs w:val="32"/>
          <w:highlight w:val="none"/>
          <w:lang w:val="en-US" w:eastAsia="zh-CN"/>
        </w:rPr>
        <w:t>4.经济成本指标完成情况</w:t>
      </w:r>
      <w:r>
        <w:rPr>
          <w:rFonts w:hint="eastAsia" w:ascii="宋体" w:hAnsi="宋体" w:eastAsia="方正仿宋_GBK" w:cs="方正仿宋_GBK"/>
          <w:b/>
          <w:bCs/>
          <w:color w:val="auto"/>
          <w:sz w:val="32"/>
          <w:szCs w:val="32"/>
          <w:highlight w:val="none"/>
          <w:lang w:eastAsia="zh-CN"/>
        </w:rPr>
        <w:t>：</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标1：开展县市、州直及开发区机构编制评估情况监督检查成本控制，指标值：&lt;=3万，实际完成值：3万，指标完成率100%。</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标2：办公用品及耗材采购成本控制，指标值：&lt;=5万，实际完成值：5万，指标完成率100%。</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标3：人员工作保障经费，指标值：&lt;=6.8万，实际完成值：6.8万，指标完成率100%。</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标4：印制机构编制工作手册成本控制数，指标值：&lt;=1万，实际完成值：1万，指标完成率100%。</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标5：办公设备采购成本控制数，指标值：&lt;=6万，实际完成值：6万，指标完成率100%。</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val="0"/>
          <w:bCs w:val="0"/>
          <w:color w:val="auto"/>
          <w:kern w:val="2"/>
          <w:sz w:val="32"/>
          <w:szCs w:val="32"/>
          <w:highlight w:val="none"/>
          <w:lang w:val="en-US" w:eastAsia="zh-CN" w:bidi="ar-SA"/>
        </w:rPr>
        <w:t>此项权重分10分，得分10分。</w:t>
      </w:r>
    </w:p>
    <w:p>
      <w:pPr>
        <w:pStyle w:val="4"/>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楷体_GBK" w:cs="方正楷体_GBK"/>
          <w:b w:val="0"/>
          <w:bCs w:val="0"/>
          <w:color w:val="auto"/>
          <w:sz w:val="32"/>
          <w:szCs w:val="32"/>
          <w:highlight w:val="none"/>
        </w:rPr>
      </w:pPr>
      <w:bookmarkStart w:id="16" w:name="_Toc68703841"/>
      <w:r>
        <w:rPr>
          <w:rFonts w:hint="eastAsia" w:ascii="宋体" w:hAnsi="宋体" w:eastAsia="方正楷体_GBK" w:cs="方正楷体_GBK"/>
          <w:b w:val="0"/>
          <w:bCs w:val="0"/>
          <w:color w:val="auto"/>
          <w:sz w:val="32"/>
          <w:szCs w:val="32"/>
          <w:highlight w:val="none"/>
        </w:rPr>
        <w:t>（</w:t>
      </w:r>
      <w:r>
        <w:rPr>
          <w:rFonts w:hint="eastAsia" w:ascii="宋体" w:hAnsi="宋体" w:eastAsia="方正楷体_GBK" w:cs="方正楷体_GBK"/>
          <w:b w:val="0"/>
          <w:bCs w:val="0"/>
          <w:color w:val="auto"/>
          <w:sz w:val="32"/>
          <w:szCs w:val="32"/>
          <w:highlight w:val="none"/>
          <w:lang w:eastAsia="zh-CN"/>
        </w:rPr>
        <w:t>四</w:t>
      </w:r>
      <w:r>
        <w:rPr>
          <w:rFonts w:hint="eastAsia" w:ascii="宋体" w:hAnsi="宋体" w:eastAsia="方正楷体_GBK" w:cs="方正楷体_GBK"/>
          <w:b w:val="0"/>
          <w:bCs w:val="0"/>
          <w:color w:val="auto"/>
          <w:sz w:val="32"/>
          <w:szCs w:val="32"/>
          <w:highlight w:val="none"/>
        </w:rPr>
        <w:t>）项目效益情况。</w:t>
      </w:r>
      <w:bookmarkEnd w:id="16"/>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lang w:eastAsia="zh-CN"/>
        </w:rPr>
      </w:pPr>
      <w:r>
        <w:rPr>
          <w:rFonts w:hint="eastAsia" w:ascii="宋体" w:hAnsi="宋体" w:eastAsia="方正仿宋_GBK" w:cs="方正仿宋_GBK"/>
          <w:b/>
          <w:bCs/>
          <w:color w:val="auto"/>
          <w:sz w:val="32"/>
          <w:szCs w:val="32"/>
          <w:highlight w:val="none"/>
        </w:rPr>
        <w:t>1</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经济效益指标</w:t>
      </w:r>
      <w:r>
        <w:rPr>
          <w:rFonts w:hint="eastAsia" w:ascii="宋体" w:hAnsi="宋体" w:eastAsia="方正仿宋_GBK" w:cs="方正仿宋_GBK"/>
          <w:b/>
          <w:bCs/>
          <w:color w:val="auto"/>
          <w:sz w:val="32"/>
          <w:szCs w:val="32"/>
          <w:highlight w:val="none"/>
          <w:lang w:eastAsia="zh-CN"/>
        </w:rPr>
        <w:t>完成情况</w:t>
      </w:r>
      <w:r>
        <w:rPr>
          <w:rFonts w:hint="eastAsia" w:ascii="宋体" w:hAnsi="宋体" w:eastAsia="方正仿宋_GBK" w:cs="方正仿宋_GBK"/>
          <w:b/>
          <w:bCs/>
          <w:color w:val="auto"/>
          <w:sz w:val="32"/>
          <w:szCs w:val="32"/>
          <w:highlight w:val="none"/>
        </w:rPr>
        <w:t>：</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标1：办公用品及耗材利用率，指标值：=100%，实际完成值：100%，指标完成率100%。</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标2：办公设备利用率，指标值：=100%，实际完成值：100%，指标完成率100%。</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bCs/>
          <w:color w:val="auto"/>
          <w:sz w:val="32"/>
          <w:szCs w:val="32"/>
          <w:highlight w:val="none"/>
        </w:rPr>
        <w:t>2</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社会效益指标</w:t>
      </w:r>
      <w:r>
        <w:rPr>
          <w:rFonts w:hint="eastAsia" w:ascii="宋体" w:hAnsi="宋体" w:eastAsia="方正仿宋_GBK" w:cs="方正仿宋_GBK"/>
          <w:b/>
          <w:bCs/>
          <w:color w:val="auto"/>
          <w:sz w:val="32"/>
          <w:szCs w:val="32"/>
          <w:highlight w:val="none"/>
          <w:lang w:eastAsia="zh-CN"/>
        </w:rPr>
        <w:t>完成情况</w:t>
      </w:r>
      <w:r>
        <w:rPr>
          <w:rFonts w:hint="eastAsia" w:ascii="宋体" w:hAnsi="宋体" w:eastAsia="方正仿宋_GBK" w:cs="方正仿宋_GBK"/>
          <w:b/>
          <w:bCs/>
          <w:color w:val="auto"/>
          <w:sz w:val="32"/>
          <w:szCs w:val="32"/>
          <w:highlight w:val="none"/>
        </w:rPr>
        <w:t>：</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标1：问题整改落实率，指标值：</w:t>
      </w:r>
      <w:r>
        <w:rPr>
          <w:rFonts w:hint="eastAsia" w:ascii="宋体" w:hAnsi="宋体" w:eastAsia="方正仿宋_GBK" w:cs="方正仿宋_GBK"/>
          <w:b w:val="0"/>
          <w:bCs w:val="0"/>
          <w:color w:val="auto"/>
          <w:sz w:val="32"/>
          <w:szCs w:val="32"/>
          <w:highlight w:val="none"/>
          <w:lang w:val="en-US" w:eastAsia="zh-CN"/>
        </w:rPr>
        <w:t>&gt;=95%，实际完成值：100%，指标完成率105.26%</w:t>
      </w:r>
      <w:r>
        <w:rPr>
          <w:rFonts w:hint="eastAsia" w:ascii="宋体" w:hAnsi="宋体" w:eastAsia="方正仿宋_GBK" w:cs="方正仿宋_GBK"/>
          <w:b w:val="0"/>
          <w:bCs w:val="0"/>
          <w:color w:val="auto"/>
          <w:kern w:val="2"/>
          <w:sz w:val="32"/>
          <w:szCs w:val="32"/>
          <w:highlight w:val="none"/>
          <w:lang w:val="en-US" w:eastAsia="zh-CN" w:bidi="ar-SA"/>
        </w:rPr>
        <w:t>。</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b w:val="0"/>
          <w:bCs w:val="0"/>
          <w:color w:val="auto"/>
          <w:kern w:val="2"/>
          <w:sz w:val="32"/>
          <w:szCs w:val="32"/>
          <w:highlight w:val="none"/>
          <w:lang w:val="en-US" w:eastAsia="zh-CN" w:bidi="ar-SA"/>
        </w:rPr>
        <w:t>此项权重分10分，得分10分。</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lang w:eastAsia="zh-CN"/>
        </w:rPr>
      </w:pPr>
      <w:r>
        <w:rPr>
          <w:rFonts w:hint="eastAsia" w:ascii="宋体" w:hAnsi="宋体" w:eastAsia="方正仿宋_GBK" w:cs="方正仿宋_GBK"/>
          <w:b/>
          <w:bCs/>
          <w:color w:val="auto"/>
          <w:sz w:val="32"/>
          <w:szCs w:val="32"/>
          <w:highlight w:val="none"/>
        </w:rPr>
        <w:t>3</w:t>
      </w:r>
      <w:r>
        <w:rPr>
          <w:rFonts w:hint="eastAsia" w:ascii="宋体" w:hAnsi="宋体" w:eastAsia="方正仿宋_GBK" w:cs="方正仿宋_GBK"/>
          <w:b/>
          <w:bCs/>
          <w:color w:val="auto"/>
          <w:sz w:val="32"/>
          <w:szCs w:val="32"/>
          <w:highlight w:val="none"/>
          <w:lang w:val="en-US" w:eastAsia="zh-CN"/>
        </w:rPr>
        <w:t>.</w:t>
      </w:r>
      <w:r>
        <w:rPr>
          <w:rFonts w:hint="eastAsia" w:ascii="宋体" w:hAnsi="宋体" w:eastAsia="方正仿宋_GBK" w:cs="方正仿宋_GBK"/>
          <w:b/>
          <w:bCs/>
          <w:color w:val="auto"/>
          <w:sz w:val="32"/>
          <w:szCs w:val="32"/>
          <w:highlight w:val="none"/>
        </w:rPr>
        <w:t>满意度指标</w:t>
      </w:r>
      <w:r>
        <w:rPr>
          <w:rFonts w:hint="eastAsia" w:ascii="宋体" w:hAnsi="宋体" w:eastAsia="方正仿宋_GBK" w:cs="方正仿宋_GBK"/>
          <w:b/>
          <w:bCs/>
          <w:color w:val="auto"/>
          <w:sz w:val="32"/>
          <w:szCs w:val="32"/>
          <w:highlight w:val="none"/>
          <w:lang w:eastAsia="zh-CN"/>
        </w:rPr>
        <w:t>完成情况分析</w:t>
      </w:r>
      <w:r>
        <w:rPr>
          <w:rFonts w:hint="eastAsia" w:ascii="宋体" w:hAnsi="宋体" w:eastAsia="方正仿宋_GBK" w:cs="方正仿宋_GBK"/>
          <w:b/>
          <w:bCs/>
          <w:color w:val="auto"/>
          <w:sz w:val="32"/>
          <w:szCs w:val="32"/>
          <w:highlight w:val="none"/>
        </w:rPr>
        <w:t>：</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标1：单位人员满意度，指标值：</w:t>
      </w:r>
      <w:r>
        <w:rPr>
          <w:rFonts w:hint="eastAsia" w:ascii="宋体" w:hAnsi="宋体" w:eastAsia="方正仿宋_GBK" w:cs="方正仿宋_GBK"/>
          <w:b w:val="0"/>
          <w:bCs w:val="0"/>
          <w:color w:val="auto"/>
          <w:sz w:val="32"/>
          <w:szCs w:val="32"/>
          <w:highlight w:val="none"/>
          <w:lang w:val="en-US" w:eastAsia="zh-CN"/>
        </w:rPr>
        <w:t>&gt;=95%，实际完成值：100%，指标完成率105.26%</w:t>
      </w:r>
      <w:r>
        <w:rPr>
          <w:rFonts w:hint="eastAsia" w:ascii="宋体" w:hAnsi="宋体" w:eastAsia="方正仿宋_GBK" w:cs="方正仿宋_GBK"/>
          <w:b w:val="0"/>
          <w:bCs w:val="0"/>
          <w:color w:val="auto"/>
          <w:kern w:val="2"/>
          <w:sz w:val="32"/>
          <w:szCs w:val="32"/>
          <w:highlight w:val="none"/>
          <w:lang w:val="en-US" w:eastAsia="zh-CN" w:bidi="ar-SA"/>
        </w:rPr>
        <w:t>。</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标2：检察人员被投诉次数，指标值：&lt;=1次，实际完成值：0次，指标完成率100%。</w:t>
      </w:r>
      <w:r>
        <w:rPr>
          <w:rFonts w:hint="eastAsia" w:ascii="宋体" w:hAnsi="宋体" w:eastAsia="方正仿宋_GBK" w:cs="方正仿宋_GBK"/>
          <w:b w:val="0"/>
          <w:bCs w:val="0"/>
          <w:color w:val="auto"/>
          <w:sz w:val="32"/>
          <w:szCs w:val="32"/>
          <w:highlight w:val="none"/>
          <w:lang w:val="en-US" w:eastAsia="zh-CN"/>
        </w:rPr>
        <w:t>指</w:t>
      </w:r>
      <w:r>
        <w:rPr>
          <w:rFonts w:hint="eastAsia" w:ascii="宋体" w:hAnsi="宋体" w:eastAsia="方正仿宋_GBK" w:cs="方正仿宋_GBK"/>
          <w:b w:val="0"/>
          <w:bCs w:val="0"/>
          <w:color w:val="auto"/>
          <w:kern w:val="2"/>
          <w:sz w:val="32"/>
          <w:szCs w:val="32"/>
          <w:highlight w:val="none"/>
          <w:lang w:val="en-US" w:eastAsia="zh-CN" w:bidi="ar-SA"/>
        </w:rPr>
        <w:t>标3：设备使用人员满意度，指标值：</w:t>
      </w:r>
      <w:r>
        <w:rPr>
          <w:rFonts w:hint="eastAsia" w:ascii="宋体" w:hAnsi="宋体" w:eastAsia="方正仿宋_GBK" w:cs="方正仿宋_GBK"/>
          <w:b w:val="0"/>
          <w:bCs w:val="0"/>
          <w:color w:val="auto"/>
          <w:sz w:val="32"/>
          <w:szCs w:val="32"/>
          <w:highlight w:val="none"/>
          <w:lang w:val="en-US" w:eastAsia="zh-CN"/>
        </w:rPr>
        <w:t>&gt;=95%，实际完成值：100%，指标完成率105.26%</w:t>
      </w:r>
      <w:r>
        <w:rPr>
          <w:rFonts w:hint="eastAsia" w:ascii="宋体" w:hAnsi="宋体" w:eastAsia="方正仿宋_GBK" w:cs="方正仿宋_GBK"/>
          <w:b w:val="0"/>
          <w:bCs w:val="0"/>
          <w:color w:val="auto"/>
          <w:kern w:val="2"/>
          <w:sz w:val="32"/>
          <w:szCs w:val="32"/>
          <w:highlight w:val="none"/>
          <w:lang w:val="en-US" w:eastAsia="zh-CN" w:bidi="ar-SA"/>
        </w:rPr>
        <w:t>。</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bookmarkStart w:id="17" w:name="_Toc68703842"/>
      <w:r>
        <w:rPr>
          <w:rFonts w:hint="eastAsia" w:ascii="宋体" w:hAnsi="宋体" w:eastAsia="方正仿宋_GBK" w:cs="方正仿宋_GBK"/>
          <w:b w:val="0"/>
          <w:bCs w:val="0"/>
          <w:color w:val="auto"/>
          <w:kern w:val="2"/>
          <w:sz w:val="32"/>
          <w:szCs w:val="32"/>
          <w:highlight w:val="none"/>
          <w:lang w:val="en-US" w:eastAsia="zh-CN" w:bidi="ar-SA"/>
        </w:rPr>
        <w:t>此项权重分10分，得分10分。</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黑体_GBK" w:cs="方正黑体_GBK"/>
          <w:b w:val="0"/>
          <w:bCs w:val="0"/>
          <w:color w:val="auto"/>
          <w:kern w:val="44"/>
          <w:sz w:val="32"/>
          <w:szCs w:val="32"/>
          <w:highlight w:val="none"/>
          <w:lang w:val="en-US" w:eastAsia="zh-Hans" w:bidi="ar-SA"/>
        </w:rPr>
      </w:pPr>
      <w:r>
        <w:rPr>
          <w:rFonts w:hint="eastAsia" w:ascii="宋体" w:hAnsi="宋体" w:eastAsia="方正黑体_GBK" w:cs="方正黑体_GBK"/>
          <w:b w:val="0"/>
          <w:bCs w:val="0"/>
          <w:color w:val="auto"/>
          <w:kern w:val="44"/>
          <w:sz w:val="32"/>
          <w:szCs w:val="32"/>
          <w:highlight w:val="none"/>
          <w:lang w:val="en-US" w:eastAsia="zh-Hans" w:bidi="ar-SA"/>
        </w:rPr>
        <w:t>五、预算执行进度与绩效指标总体完成率偏差</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lang w:val="en-US" w:eastAsia="zh-CN"/>
        </w:rPr>
        <w:t>机构编制工作经费专项经费</w:t>
      </w:r>
      <w:r>
        <w:rPr>
          <w:rFonts w:hint="eastAsia" w:ascii="宋体" w:hAnsi="宋体" w:eastAsia="方正仿宋_GBK" w:cs="方正仿宋_GBK"/>
          <w:color w:val="auto"/>
          <w:sz w:val="32"/>
          <w:szCs w:val="32"/>
          <w:highlight w:val="none"/>
        </w:rPr>
        <w:t>项目年初预算</w:t>
      </w:r>
      <w:r>
        <w:rPr>
          <w:rFonts w:hint="eastAsia" w:ascii="宋体" w:hAnsi="宋体" w:eastAsia="方正仿宋_GBK" w:cs="方正仿宋_GBK"/>
          <w:color w:val="auto"/>
          <w:sz w:val="32"/>
          <w:szCs w:val="32"/>
          <w:highlight w:val="none"/>
          <w:lang w:val="en-US" w:eastAsia="zh-CN"/>
        </w:rPr>
        <w:t>21.8</w:t>
      </w:r>
      <w:r>
        <w:rPr>
          <w:rFonts w:hint="eastAsia" w:ascii="宋体" w:hAnsi="宋体" w:eastAsia="方正仿宋_GBK" w:cs="方正仿宋_GBK"/>
          <w:color w:val="auto"/>
          <w:sz w:val="32"/>
          <w:szCs w:val="32"/>
          <w:highlight w:val="none"/>
        </w:rPr>
        <w:t>万元，全年预算</w:t>
      </w:r>
      <w:r>
        <w:rPr>
          <w:rFonts w:hint="eastAsia" w:ascii="宋体" w:hAnsi="宋体" w:eastAsia="方正仿宋_GBK" w:cs="方正仿宋_GBK"/>
          <w:color w:val="auto"/>
          <w:sz w:val="32"/>
          <w:szCs w:val="32"/>
          <w:highlight w:val="none"/>
          <w:lang w:val="en-US" w:eastAsia="zh-CN"/>
        </w:rPr>
        <w:t>21.8</w:t>
      </w:r>
      <w:r>
        <w:rPr>
          <w:rFonts w:hint="eastAsia" w:ascii="宋体" w:hAnsi="宋体" w:eastAsia="方正仿宋_GBK" w:cs="方正仿宋_GBK"/>
          <w:color w:val="auto"/>
          <w:sz w:val="32"/>
          <w:szCs w:val="32"/>
          <w:highlight w:val="none"/>
        </w:rPr>
        <w:t>万元，实际支出</w:t>
      </w:r>
      <w:r>
        <w:rPr>
          <w:rFonts w:hint="eastAsia" w:ascii="宋体" w:hAnsi="宋体" w:eastAsia="方正仿宋_GBK" w:cs="方正仿宋_GBK"/>
          <w:color w:val="auto"/>
          <w:sz w:val="32"/>
          <w:szCs w:val="32"/>
          <w:highlight w:val="none"/>
          <w:lang w:val="en-US" w:eastAsia="zh-CN"/>
        </w:rPr>
        <w:t>21.8</w:t>
      </w:r>
      <w:r>
        <w:rPr>
          <w:rFonts w:hint="eastAsia" w:ascii="宋体" w:hAnsi="宋体" w:eastAsia="方正仿宋_GBK" w:cs="方正仿宋_GBK"/>
          <w:color w:val="auto"/>
          <w:sz w:val="32"/>
          <w:szCs w:val="32"/>
          <w:highlight w:val="none"/>
        </w:rPr>
        <w:t>万元，预算执行率为</w:t>
      </w:r>
      <w:r>
        <w:rPr>
          <w:rFonts w:hint="eastAsia" w:ascii="宋体" w:hAnsi="宋体" w:eastAsia="方正仿宋_GBK" w:cs="方正仿宋_GBK"/>
          <w:color w:val="auto"/>
          <w:sz w:val="32"/>
          <w:szCs w:val="32"/>
          <w:highlight w:val="none"/>
          <w:lang w:val="en-US" w:eastAsia="zh-CN"/>
        </w:rPr>
        <w:t>100</w:t>
      </w:r>
      <w:r>
        <w:rPr>
          <w:rFonts w:hint="eastAsia" w:ascii="宋体" w:hAnsi="宋体" w:eastAsia="方正仿宋_GBK" w:cs="方正仿宋_GBK"/>
          <w:color w:val="auto"/>
          <w:sz w:val="32"/>
          <w:szCs w:val="32"/>
          <w:highlight w:val="none"/>
        </w:rPr>
        <w:t>%，项目绩效指标总体完成率为</w:t>
      </w:r>
      <w:r>
        <w:rPr>
          <w:rFonts w:hint="eastAsia" w:ascii="宋体" w:hAnsi="宋体" w:eastAsia="方正仿宋_GBK" w:cs="方正仿宋_GBK"/>
          <w:color w:val="auto"/>
          <w:sz w:val="32"/>
          <w:szCs w:val="32"/>
          <w:highlight w:val="none"/>
          <w:lang w:val="en-US" w:eastAsia="zh-CN"/>
        </w:rPr>
        <w:t>115.26</w:t>
      </w:r>
      <w:r>
        <w:rPr>
          <w:rFonts w:hint="eastAsia" w:ascii="宋体" w:hAnsi="宋体" w:eastAsia="方正仿宋_GBK" w:cs="方正仿宋_GBK"/>
          <w:color w:val="auto"/>
          <w:sz w:val="32"/>
          <w:szCs w:val="32"/>
          <w:highlight w:val="none"/>
        </w:rPr>
        <w:t>%，</w:t>
      </w:r>
      <w:r>
        <w:rPr>
          <w:rFonts w:hint="eastAsia" w:ascii="宋体" w:hAnsi="宋体" w:eastAsia="方正仿宋_GBK" w:cs="方正仿宋_GBK"/>
          <w:color w:val="auto"/>
          <w:sz w:val="32"/>
          <w:szCs w:val="32"/>
          <w:highlight w:val="none"/>
          <w:lang w:eastAsia="zh-Hans"/>
        </w:rPr>
        <w:t>总体</w:t>
      </w:r>
      <w:r>
        <w:rPr>
          <w:rFonts w:hint="eastAsia" w:ascii="宋体" w:hAnsi="宋体" w:eastAsia="方正仿宋_GBK" w:cs="方正仿宋_GBK"/>
          <w:color w:val="auto"/>
          <w:sz w:val="32"/>
          <w:szCs w:val="32"/>
          <w:highlight w:val="none"/>
        </w:rPr>
        <w:t>偏差率为</w:t>
      </w:r>
      <w:r>
        <w:rPr>
          <w:rFonts w:hint="eastAsia" w:ascii="宋体" w:hAnsi="宋体" w:eastAsia="方正仿宋_GBK" w:cs="方正仿宋_GBK"/>
          <w:color w:val="auto"/>
          <w:sz w:val="32"/>
          <w:szCs w:val="32"/>
          <w:highlight w:val="none"/>
          <w:lang w:val="en-US" w:eastAsia="zh-CN"/>
        </w:rPr>
        <w:t>15.26%</w:t>
      </w:r>
      <w:r>
        <w:rPr>
          <w:rFonts w:hint="eastAsia" w:ascii="宋体" w:hAnsi="宋体" w:eastAsia="方正仿宋_GBK" w:cs="方正仿宋_GBK"/>
          <w:color w:val="auto"/>
          <w:sz w:val="32"/>
          <w:szCs w:val="32"/>
          <w:highlight w:val="none"/>
        </w:rPr>
        <w:t>,</w:t>
      </w:r>
      <w:r>
        <w:rPr>
          <w:rFonts w:hint="eastAsia" w:ascii="宋体" w:hAnsi="宋体" w:eastAsia="方正仿宋_GBK" w:cs="方正仿宋_GBK"/>
          <w:color w:val="auto"/>
          <w:sz w:val="32"/>
          <w:szCs w:val="32"/>
          <w:highlight w:val="none"/>
          <w:lang w:eastAsia="zh-Hans"/>
        </w:rPr>
        <w:t>偏差</w:t>
      </w:r>
      <w:r>
        <w:rPr>
          <w:rFonts w:hint="eastAsia" w:ascii="宋体" w:hAnsi="宋体" w:eastAsia="方正仿宋_GBK" w:cs="方正仿宋_GBK"/>
          <w:color w:val="auto"/>
          <w:sz w:val="32"/>
          <w:szCs w:val="32"/>
          <w:highlight w:val="none"/>
        </w:rPr>
        <w:t>原因</w:t>
      </w:r>
      <w:r>
        <w:rPr>
          <w:rFonts w:hint="eastAsia" w:ascii="宋体" w:hAnsi="宋体" w:eastAsia="方正仿宋_GBK" w:cs="方正仿宋_GBK"/>
          <w:color w:val="auto"/>
          <w:sz w:val="32"/>
          <w:szCs w:val="32"/>
          <w:highlight w:val="none"/>
          <w:lang w:val="en-US" w:eastAsia="zh-CN"/>
        </w:rPr>
        <w:t>:因需要的办公用品采购的需求增多，年初预计采购次数不足，购置的批次增多。改</w:t>
      </w:r>
      <w:r>
        <w:rPr>
          <w:rFonts w:hint="eastAsia" w:ascii="宋体" w:hAnsi="宋体" w:eastAsia="方正仿宋_GBK" w:cs="方正仿宋_GBK"/>
          <w:color w:val="auto"/>
          <w:sz w:val="32"/>
          <w:szCs w:val="32"/>
          <w:highlight w:val="none"/>
          <w:lang w:eastAsia="zh-Hans"/>
        </w:rPr>
        <w:t>进</w:t>
      </w:r>
      <w:r>
        <w:rPr>
          <w:rFonts w:hint="eastAsia" w:ascii="宋体" w:hAnsi="宋体" w:eastAsia="方正仿宋_GBK" w:cs="方正仿宋_GBK"/>
          <w:color w:val="auto"/>
          <w:sz w:val="32"/>
          <w:szCs w:val="32"/>
          <w:highlight w:val="none"/>
        </w:rPr>
        <w:t>措施</w:t>
      </w:r>
      <w:r>
        <w:rPr>
          <w:rFonts w:hint="eastAsia" w:ascii="宋体" w:hAnsi="宋体" w:eastAsia="方正仿宋_GBK" w:cs="方正仿宋_GBK"/>
          <w:color w:val="auto"/>
          <w:sz w:val="32"/>
          <w:szCs w:val="32"/>
          <w:highlight w:val="none"/>
          <w:lang w:val="en-US" w:eastAsia="zh-CN"/>
        </w:rPr>
        <w:t>我单位将围绕机构编制工作经费项目制定工作计划，预算计划尽量贴合实际需要，加快预算执行的进度，提高资金的使用效益，更好的保障机构编制工作顺利开展。</w:t>
      </w:r>
    </w:p>
    <w:p>
      <w:pPr>
        <w:pStyle w:val="3"/>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黑体_GBK" w:cs="方正黑体_GBK"/>
          <w:b w:val="0"/>
          <w:bCs w:val="0"/>
          <w:color w:val="auto"/>
          <w:sz w:val="32"/>
          <w:szCs w:val="32"/>
          <w:highlight w:val="none"/>
          <w:lang w:val="en-US" w:eastAsia="zh-CN"/>
        </w:rPr>
      </w:pPr>
      <w:r>
        <w:rPr>
          <w:rFonts w:hint="eastAsia" w:ascii="宋体" w:hAnsi="宋体" w:eastAsia="方正黑体_GBK" w:cs="方正黑体_GBK"/>
          <w:b w:val="0"/>
          <w:bCs w:val="0"/>
          <w:color w:val="auto"/>
          <w:sz w:val="32"/>
          <w:szCs w:val="32"/>
          <w:highlight w:val="none"/>
          <w:lang w:val="en-US" w:eastAsia="zh-CN"/>
        </w:rPr>
        <w:t>六、主要经验及做法、存在的问题及原因分析</w:t>
      </w:r>
      <w:bookmarkEnd w:id="17"/>
    </w:p>
    <w:p>
      <w:pPr>
        <w:pStyle w:val="4"/>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楷体_GBK" w:cs="方正楷体_GBK"/>
          <w:b w:val="0"/>
          <w:bCs w:val="0"/>
          <w:color w:val="auto"/>
          <w:sz w:val="32"/>
          <w:szCs w:val="32"/>
          <w:highlight w:val="none"/>
        </w:rPr>
      </w:pPr>
      <w:bookmarkStart w:id="18" w:name="_Toc68703843"/>
      <w:r>
        <w:rPr>
          <w:rFonts w:hint="eastAsia" w:ascii="宋体" w:hAnsi="宋体" w:eastAsia="方正楷体_GBK" w:cs="方正楷体_GBK"/>
          <w:b w:val="0"/>
          <w:bCs w:val="0"/>
          <w:color w:val="auto"/>
          <w:sz w:val="32"/>
          <w:szCs w:val="32"/>
          <w:highlight w:val="none"/>
        </w:rPr>
        <w:t>（一）主要经验及做法</w:t>
      </w:r>
      <w:bookmarkEnd w:id="18"/>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bookmarkStart w:id="19" w:name="_Toc68703844"/>
      <w:r>
        <w:rPr>
          <w:rFonts w:hint="eastAsia" w:ascii="宋体" w:hAnsi="宋体" w:eastAsia="方正仿宋_GBK" w:cs="方正仿宋_GBK"/>
          <w:color w:val="auto"/>
          <w:sz w:val="32"/>
          <w:szCs w:val="32"/>
          <w:highlight w:val="none"/>
          <w:lang w:val="en-US" w:eastAsia="zh-CN"/>
        </w:rPr>
        <w:t>坚持项目绩效管理的科学性、严谨性，</w:t>
      </w:r>
      <w:r>
        <w:rPr>
          <w:rFonts w:hint="eastAsia" w:ascii="宋体" w:hAnsi="宋体" w:eastAsia="方正仿宋_GBK" w:cs="方正仿宋_GBK"/>
          <w:color w:val="auto"/>
          <w:sz w:val="32"/>
          <w:szCs w:val="32"/>
          <w:highlight w:val="none"/>
        </w:rP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1"/>
        <w:pageBreakBefore w:val="0"/>
        <w:kinsoku/>
        <w:wordWrap/>
        <w:overflowPunct/>
        <w:topLinePunct w:val="0"/>
        <w:autoSpaceDE/>
        <w:autoSpaceDN/>
        <w:bidi w:val="0"/>
        <w:adjustRightInd/>
        <w:snapToGrid w:val="0"/>
        <w:spacing w:before="0" w:after="0" w:line="580" w:lineRule="exact"/>
        <w:ind w:firstLine="640" w:firstLineChars="200"/>
        <w:jc w:val="left"/>
        <w:textAlignment w:val="auto"/>
        <w:rPr>
          <w:rFonts w:hint="eastAsia" w:ascii="宋体" w:hAnsi="宋体" w:eastAsia="方正仿宋_GBK" w:cs="方正仿宋_GBK"/>
          <w:b w:val="0"/>
          <w:bCs w:val="0"/>
          <w:color w:val="auto"/>
          <w:kern w:val="2"/>
          <w:sz w:val="32"/>
          <w:szCs w:val="32"/>
          <w:highlight w:val="none"/>
        </w:rPr>
      </w:pPr>
      <w:r>
        <w:rPr>
          <w:rFonts w:hint="eastAsia" w:ascii="宋体" w:hAnsi="宋体" w:eastAsia="方正仿宋_GBK" w:cs="方正仿宋_GBK"/>
          <w:b w:val="0"/>
          <w:bCs w:val="0"/>
          <w:color w:val="auto"/>
          <w:kern w:val="2"/>
          <w:sz w:val="32"/>
          <w:szCs w:val="32"/>
          <w:highlight w:val="none"/>
        </w:rPr>
        <w:t>严格</w:t>
      </w:r>
      <w:r>
        <w:rPr>
          <w:rFonts w:hint="eastAsia" w:ascii="宋体" w:hAnsi="宋体" w:eastAsia="方正仿宋_GBK" w:cs="方正仿宋_GBK"/>
          <w:b w:val="0"/>
          <w:bCs w:val="0"/>
          <w:color w:val="auto"/>
          <w:kern w:val="2"/>
          <w:sz w:val="32"/>
          <w:szCs w:val="32"/>
          <w:highlight w:val="none"/>
          <w:lang w:val="en-US" w:eastAsia="zh-CN"/>
        </w:rPr>
        <w:t>项目绩效推进实施的时效性，</w:t>
      </w:r>
      <w:r>
        <w:rPr>
          <w:rFonts w:hint="eastAsia" w:ascii="宋体" w:hAnsi="宋体" w:eastAsia="方正仿宋_GBK" w:cs="方正仿宋_GBK"/>
          <w:b w:val="0"/>
          <w:bCs w:val="0"/>
          <w:color w:val="auto"/>
          <w:kern w:val="2"/>
          <w:sz w:val="32"/>
          <w:szCs w:val="32"/>
          <w:highlight w:val="none"/>
        </w:rPr>
        <w:t>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Style w:val="4"/>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楷体_GBK" w:cs="方正楷体_GBK"/>
          <w:b w:val="0"/>
          <w:bCs w:val="0"/>
          <w:color w:val="auto"/>
          <w:sz w:val="32"/>
          <w:szCs w:val="32"/>
          <w:highlight w:val="none"/>
        </w:rPr>
      </w:pPr>
      <w:r>
        <w:rPr>
          <w:rFonts w:hint="eastAsia" w:ascii="宋体" w:hAnsi="宋体" w:eastAsia="方正楷体_GBK" w:cs="方正楷体_GBK"/>
          <w:b w:val="0"/>
          <w:bCs w:val="0"/>
          <w:color w:val="auto"/>
          <w:sz w:val="32"/>
          <w:szCs w:val="32"/>
          <w:highlight w:val="none"/>
        </w:rPr>
        <w:t>（二）存在的问题及原因分析</w:t>
      </w:r>
      <w:bookmarkEnd w:id="19"/>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bookmarkStart w:id="20" w:name="_Toc68703845"/>
      <w:r>
        <w:rPr>
          <w:rFonts w:hint="eastAsia" w:ascii="宋体" w:hAnsi="宋体" w:eastAsia="方正仿宋_GBK" w:cs="方正仿宋_GBK"/>
          <w:color w:val="auto"/>
          <w:sz w:val="32"/>
          <w:szCs w:val="32"/>
          <w:highlight w:val="none"/>
          <w:lang w:val="en-US" w:eastAsia="zh-CN"/>
        </w:rPr>
        <w:t>存在的问题：项目实施中办公用品及耗材实际采购批次与年初设置指标值存在偏差，不能很好的按照年初设置的指标值去完成。</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原因分析：一是工作人员业务工作能力不强，相关绩效管理方面专业知识的系统性学习不足，对项目工作了解不透不全，实施中的需求量把握不准，导致年初设置指标值出现偏少情况。二是项目指标实施落实中不够严谨，导致实际发生采购批次多余年初计划设置数。</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在今后的绩效评价工作中，将尽可能地用有限的经费平衡每年工作任务，尽量做到科学、合理的分配。从单位实际出发，按照科学、合理、公正的标准设定方案目标。</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黑体_GBK" w:cs="方正黑体_GBK"/>
          <w:b w:val="0"/>
          <w:bCs w:val="0"/>
          <w:color w:val="auto"/>
          <w:kern w:val="44"/>
          <w:sz w:val="32"/>
          <w:szCs w:val="32"/>
          <w:highlight w:val="none"/>
          <w:lang w:val="en-US" w:eastAsia="zh-CN" w:bidi="ar-SA"/>
        </w:rPr>
      </w:pPr>
      <w:r>
        <w:rPr>
          <w:rFonts w:hint="eastAsia" w:ascii="宋体" w:hAnsi="宋体" w:eastAsia="方正黑体_GBK" w:cs="方正黑体_GBK"/>
          <w:b w:val="0"/>
          <w:bCs w:val="0"/>
          <w:color w:val="auto"/>
          <w:kern w:val="44"/>
          <w:sz w:val="32"/>
          <w:szCs w:val="32"/>
          <w:highlight w:val="none"/>
          <w:lang w:val="en-US" w:eastAsia="zh-CN" w:bidi="ar-SA"/>
        </w:rPr>
        <w:t>七、有关建议</w:t>
      </w:r>
      <w:bookmarkEnd w:id="20"/>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1.结合新接手人员业务学习需要，有针对性的开展有关绩效管理工作方面的培训。</w:t>
      </w:r>
    </w:p>
    <w:p>
      <w:pPr>
        <w:pageBreakBefore w:val="0"/>
        <w:shd w:val="clear"/>
        <w:kinsoku/>
        <w:wordWrap/>
        <w:overflowPunct/>
        <w:topLinePunct w:val="0"/>
        <w:autoSpaceDE/>
        <w:autoSpaceDN/>
        <w:bidi w:val="0"/>
        <w:adjustRightInd/>
        <w:snapToGrid w:val="0"/>
        <w:spacing w:line="580" w:lineRule="exact"/>
        <w:ind w:firstLine="640" w:firstLineChars="200"/>
        <w:textAlignment w:val="auto"/>
        <w:outlineLvl w:val="0"/>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2.进一步健全完善绩效管理制度，改进对绩效工作人员定职、定岗、定责等相关制度措施，进一步提升我单位绩效管理工作业务水平，提升资金使用效率和管理水平。</w:t>
      </w:r>
    </w:p>
    <w:p>
      <w:pPr>
        <w:pStyle w:val="3"/>
        <w:pageBreakBefore w:val="0"/>
        <w:kinsoku/>
        <w:wordWrap/>
        <w:overflowPunct/>
        <w:topLinePunct w:val="0"/>
        <w:autoSpaceDE/>
        <w:autoSpaceDN/>
        <w:bidi w:val="0"/>
        <w:adjustRightInd/>
        <w:snapToGrid w:val="0"/>
        <w:spacing w:before="0" w:after="0" w:line="580" w:lineRule="exact"/>
        <w:ind w:firstLine="640" w:firstLineChars="200"/>
        <w:textAlignment w:val="auto"/>
        <w:rPr>
          <w:rFonts w:hint="eastAsia" w:ascii="宋体" w:hAnsi="宋体" w:eastAsia="方正仿宋_GBK" w:cs="方正仿宋_GBK"/>
          <w:color w:val="auto"/>
          <w:sz w:val="32"/>
          <w:szCs w:val="32"/>
          <w:highlight w:val="none"/>
        </w:rPr>
      </w:pPr>
      <w:bookmarkStart w:id="21" w:name="_Toc68703846"/>
      <w:r>
        <w:rPr>
          <w:rFonts w:hint="eastAsia" w:ascii="宋体" w:hAnsi="宋体" w:eastAsia="方正黑体_GBK" w:cs="方正黑体_GBK"/>
          <w:b w:val="0"/>
          <w:bCs w:val="0"/>
          <w:color w:val="auto"/>
          <w:sz w:val="32"/>
          <w:szCs w:val="32"/>
          <w:highlight w:val="none"/>
          <w:lang w:val="en-US" w:eastAsia="zh-CN"/>
        </w:rPr>
        <w:t>八</w:t>
      </w:r>
      <w:r>
        <w:rPr>
          <w:rFonts w:hint="eastAsia" w:ascii="宋体" w:hAnsi="宋体" w:eastAsia="方正黑体_GBK" w:cs="方正黑体_GBK"/>
          <w:b w:val="0"/>
          <w:bCs w:val="0"/>
          <w:color w:val="auto"/>
          <w:sz w:val="32"/>
          <w:szCs w:val="32"/>
          <w:highlight w:val="none"/>
        </w:rPr>
        <w:t>、其他需要说明的问题</w:t>
      </w:r>
      <w:bookmarkEnd w:id="21"/>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rPr>
        <w:t>无</w:t>
      </w:r>
    </w:p>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p>
    <w:tbl>
      <w:tblPr>
        <w:tblStyle w:val="12"/>
        <w:tblpPr w:leftFromText="180" w:rightFromText="180" w:vertAnchor="text" w:horzAnchor="page" w:tblpX="1025" w:tblpY="650"/>
        <w:tblOverlap w:val="never"/>
        <w:tblW w:w="104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0"/>
        <w:gridCol w:w="615"/>
        <w:gridCol w:w="585"/>
        <w:gridCol w:w="2130"/>
        <w:gridCol w:w="5299"/>
        <w:gridCol w:w="26"/>
        <w:gridCol w:w="619"/>
        <w:gridCol w:w="26"/>
        <w:gridCol w:w="6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0470"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机构编制工作经费项目支出绩效评价指标体系框架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5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一级指标</w:t>
            </w:r>
          </w:p>
        </w:tc>
        <w:tc>
          <w:tcPr>
            <w:tcW w:w="615"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二级指标</w:t>
            </w:r>
          </w:p>
        </w:tc>
        <w:tc>
          <w:tcPr>
            <w:tcW w:w="585"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三级指标</w:t>
            </w:r>
          </w:p>
        </w:tc>
        <w:tc>
          <w:tcPr>
            <w:tcW w:w="2130"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指标解释</w:t>
            </w:r>
          </w:p>
        </w:tc>
        <w:tc>
          <w:tcPr>
            <w:tcW w:w="5299" w:type="dxa"/>
            <w:tcBorders>
              <w:top w:val="single" w:color="000000" w:sz="8" w:space="0"/>
              <w:left w:val="nil"/>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指标说明</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权重分</w:t>
            </w: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决策　</w:t>
            </w: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　</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立项依据充分性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项目立项是否符合法律法规、相关政策、发展规划以及部门职责，用以反映和考核项目立项依据情况。</w:t>
            </w:r>
          </w:p>
        </w:tc>
        <w:tc>
          <w:tcPr>
            <w:tcW w:w="529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c>
          <w:tcPr>
            <w:tcW w:w="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①项目立项是否符合国家法律法规、国民经济发展规划和相关政策；</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②项目立项是否符合行业发展规划和政策要求；</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③项目立项是否与部门职责范围相符，属于部门履职所需；</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④项目是否属于公共财政支持范围，是否符合中央、地方事权支出责任划分原则；</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⑤项目是否与相关部门同类项目或部门内部相关项目重复。</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立项程序规范性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项目申请、设立过程是否符合相关要求，用以反映和考核项目立项的规范情况。</w:t>
            </w:r>
          </w:p>
        </w:tc>
        <w:tc>
          <w:tcPr>
            <w:tcW w:w="529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c>
          <w:tcPr>
            <w:tcW w:w="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①项目是否按照规定的程序申请设立；</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②审批文件、材料是否符合相关要求；</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③事前是否已经过必要的可行性研究、专家论证、风险评估、绩效评估、集体决策。</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　</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绩效目标合理性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项目所设定的绩效目标是否依据充分，是否符合客观实际，用以反映和考核项目绩效目标与项目实施的相符情况。</w:t>
            </w:r>
          </w:p>
        </w:tc>
        <w:tc>
          <w:tcPr>
            <w:tcW w:w="529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c>
          <w:tcPr>
            <w:tcW w:w="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（如未设定预算绩效目标，也可考核其他工作任务目标）</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①项目是否有绩效目标；</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②项目绩效目标与实际工作内容是否具有相关性；</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③项目预期产出效益和效果是否符合正常的业绩水平；</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④是否与预算确定的项目投资额或资金量相匹配。</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绩效指标明确性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依据绩效目标设定的绩效指标是否清晰、细化、可衡量等，用以反映和考核项目绩效目标的明细化情况。</w:t>
            </w: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c>
          <w:tcPr>
            <w:tcW w:w="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①是否将项目绩效目标细化分解为具体的绩效指标；</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②是否通过清晰、可衡量的指标值予以体现；</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③是否与项目目标任务数或计划数相对应。</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资金投入</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预算编制科学性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①预算编制是否经过科学论证；</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②预算内容与项目内容是否匹配；</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③预算额度测算依据是否充分，是否按照标准编制；</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④预算确定的项目投资额或资金量是否与工作任务相匹配。</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资金分配合理性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①预算资金分配依据是否充分；</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②资金分配额度是否合理，与项目单位或地方实际是否相适应。</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过程</w:t>
            </w: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实际到位资金与预算资金的比率，用以反映和考核资金落实情况对项目实施的总体保障程度。</w:t>
            </w: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资金到位率=（实际到位资金/预算资金）×100%。</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实际到位资金：一定时期（本年度或项目期）内落实到具体项目的资金。</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预算资金：一定时期（本年度或项目期）内预算安排到具体项目的资金。</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项目预算资金是否按照计划执行，用以反映或考核项目预算执行情况。</w:t>
            </w: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预算执行率=（实际支出资金/实际到位资金）×100%。</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实际支出资金：一定时期（本年度或项目期）内项目实际拨付的资金。</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资金使用合规性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项目资金使用是否符合相关的财务管理制度规定，用以反映和考核项目资金的规范运行情况。</w:t>
            </w: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①是否符合国家财经法规和财务管理制度以及有关专项资金管理办法的规定；</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②资金的拨付是否有完整的审批程序和手续；</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③是否符合项目预算批复或合同规定的用途；</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④是否存在截留、挤占、挪用、虚列支出等情况。</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组织实施</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管理制度健全性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项目实施单位的财务和业务管理制度是否健全，用以反映和考核财务和业务管理制度对项目顺利实施的保障情况。</w:t>
            </w: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①是否已制定或具有相应的财务和业务管理制度；</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②财务和业务管理制度是否合法、合规、完整。</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制度执行有效性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项目实施是否符合相关管理规定，用以反映和考核相关管理制度的有效执行情况。</w:t>
            </w: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①是否遵守相关法律法规和相关管理规定；</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②项目调整及支出调整手续是否完备；</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③项目合同书、验收报告、技术鉴定等资料是否齐全并及时归档；</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④项目实施的人员条件、场地设备、信息支撑等是否落实到位。</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w:t>
            </w: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产出数量</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项目实施的实际产出数与计划产出数的比率，用以反映和考核项目产出数量目标的实现程度。</w:t>
            </w: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实际完成率=（实际产出数/计划产出数）×100%。</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实际产出数：一定时期（本年度或项目期）内项目实际产出的产品或提供的服务数量。</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计划产出数：项目绩效目标确定的在一定时期（本年度或项目期）内计划产出的产品或提供的服务数量。</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产出质量</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项目完成的质量达标产出数与实际产出数的比率，用以反映和考核项目产出质量目标的实现程度。</w:t>
            </w: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质量达标率=（质量达标产出数/实际产出数）×100%。</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产出时效</w:t>
            </w:r>
          </w:p>
        </w:tc>
        <w:tc>
          <w:tcPr>
            <w:tcW w:w="585"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完成及时性</w:t>
            </w:r>
          </w:p>
        </w:tc>
        <w:tc>
          <w:tcPr>
            <w:tcW w:w="2130"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项目实际完成时间与计划完成时间的比较，用以反映和考核项目产出时效目标的实现程度。</w:t>
            </w: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实际完成时间：项目实施单位完成该项目实际所耗用的时间。</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nil"/>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计划完成时间：按照项目实施计划或相关规定完成该项目所需的时间。</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产出成本</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完成项目计划工作目标的实际节约成本与计划成本的比率，用以反映和考核项目的成本节约程度。</w:t>
            </w:r>
          </w:p>
        </w:tc>
        <w:tc>
          <w:tcPr>
            <w:tcW w:w="5299"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成本节约率=[（计划成本-实际成本）/计划成本]×100%。</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实际成本：项目实施单位如期、保质、保量完成既定工作目标实际所耗费的支出。</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299"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计划成本：项目实施单位为完成工作目标计划安排的支出，一般以项目预算为参考。</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40" w:type="dxa"/>
            <w:vMerge w:val="restar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效益　</w:t>
            </w: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　</w:t>
            </w:r>
          </w:p>
        </w:tc>
        <w:tc>
          <w:tcPr>
            <w:tcW w:w="58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实施效益</w:t>
            </w:r>
          </w:p>
        </w:tc>
        <w:tc>
          <w:tcPr>
            <w:tcW w:w="213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项目实施所产生的效益。</w:t>
            </w:r>
          </w:p>
        </w:tc>
        <w:tc>
          <w:tcPr>
            <w:tcW w:w="5299"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项目实施所产生的社会效益、经济效益、生态效益、可持续影响等。可根据项目实际情况有选择地设置和细化。</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540" w:type="dxa"/>
            <w:vMerge w:val="continue"/>
            <w:tcBorders>
              <w:top w:val="single" w:color="000000" w:sz="8" w:space="0"/>
              <w:left w:val="single" w:color="000000" w:sz="8" w:space="0"/>
              <w:bottom w:val="single" w:color="000000" w:sz="8" w:space="0"/>
              <w:right w:val="nil"/>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w:t>
            </w:r>
          </w:p>
        </w:tc>
        <w:tc>
          <w:tcPr>
            <w:tcW w:w="213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社会公众或服务对象对项目实施效果的满意程度。</w:t>
            </w:r>
          </w:p>
        </w:tc>
        <w:tc>
          <w:tcPr>
            <w:tcW w:w="5299"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社会公众或服务对象是指因该项目实施而受到影响的部门（单位）、群体或个人。一般采取社会调查的方式。</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10470"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机构编制工作经费项目支出绩效评价指标体系框架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5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一级指标</w:t>
            </w:r>
          </w:p>
        </w:tc>
        <w:tc>
          <w:tcPr>
            <w:tcW w:w="615"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二级指标</w:t>
            </w:r>
          </w:p>
        </w:tc>
        <w:tc>
          <w:tcPr>
            <w:tcW w:w="585"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三级指标</w:t>
            </w:r>
          </w:p>
        </w:tc>
        <w:tc>
          <w:tcPr>
            <w:tcW w:w="2130"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指标解释</w:t>
            </w:r>
          </w:p>
        </w:tc>
        <w:tc>
          <w:tcPr>
            <w:tcW w:w="5325" w:type="dxa"/>
            <w:gridSpan w:val="2"/>
            <w:tcBorders>
              <w:top w:val="single" w:color="000000" w:sz="8" w:space="0"/>
              <w:left w:val="nil"/>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指标说明</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权重分</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决策　</w:t>
            </w: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　</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立项依据充分性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项目立项是否符合法律法规、相关政策、发展规划以及部门职责，用以反映和考核项目立项依据情况。</w:t>
            </w: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①项目立项是否符合国家法律法规、国民经济发展规划和相关政策；</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②项目立项是否符合行业发展规划和政策要求；</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③项目立项是否与部门职责范围相符，属于部门履职所需；</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④项目是否属于公共财政支持范围，是否符合中央、地方事权支出责任划分原则；</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⑤项目是否与相关部门同类项目或部门内部相关项目重复。</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立项程序规范性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项目申请、设立过程是否符合相关要求，用以反映和考核项目立项的规范情况。</w:t>
            </w: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①项目是否按照规定的程序申请设立；</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②审批文件、材料是否符合相关要求；</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③事前是否已经过必要的可行性研究、专家论证、风险评估、绩效评估、集体决策。</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　</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绩效目标合理性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项目所设定的绩效目标是否依据充分，是否符合客观实际，用以反映和考核项目绩效目标与项目实施的相符情况。</w:t>
            </w: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（如未设定预算绩效目标，也可考核其他工作任务目标）</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①项目是否有绩效目标；</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②项目绩效目标与实际工作内容是否具有相关性；</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③项目预期产出效益和效果是否符合正常的业绩水平；</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④是否与预算确定的项目投资额或资金量相匹配。</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绩效指标明确性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依据绩效目标设定的绩效指标是否清晰、细化、可衡量等，用以反映和考核项目绩效目标的明细化情况。</w:t>
            </w: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①是否将项目绩效目标细化分解为具体的绩效指标；</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②是否通过清晰、可衡量的指标值予以体现；</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③是否与项目目标任务数或计划数相对应。</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资金投入</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预算编制科学性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①预算编制是否经过科学论证；</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②预算内容与项目内容是否匹配；</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③预算额度测算依据是否充分，是否按照标准编制；</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④预算确定的项目投资额或资金量是否与工作任务相匹配。</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资金分配合理性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①预算资金分配依据是否充分；</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②资金分配额度是否合理，与项目单位或地方实际是否相适应。</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过程</w:t>
            </w: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实际到位资金与预算资金的比率，用以反映和考核资金落实情况对项目实施的总体保障程度。</w:t>
            </w: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资金到位率=（实际到位资金/预算资金）×100%。</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实际到位资金：一定时期（本年度或项目期）内落实到具体项目的资金。</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预算资金：一定时期（本年度或项目期）内预算安排到具体项目的资金。</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项目预算资金是否按照计划执行，用以反映或考核项目预算执行情况。</w:t>
            </w: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预算执行率=（实际支出资金/实际到位资金）×100%。</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实际支出资金：一定时期（本年度或项目期）内项目实际拨付的资金。</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资金使用合规性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项目资金使用是否符合相关的财务管理制度规定，用以反映和考核项目资金的规范运行情况。</w:t>
            </w: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①是否符合国家财经法规和财务管理制度以及有关专项资金管理办法的规定；</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②资金的拨付是否有完整的审批程序和手续；</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③是否符合项目预算批复或合同规定的用途；</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④是否存在截留、挤占、挪用、虚列支出等情况。</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组织实施</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管理制度健全性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项目实施单位的财务和业务管理制度是否健全，用以反映和考核财务和业务管理制度对项目顺利实施的保障情况。</w:t>
            </w: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①是否已制定或具有相应的财务和业务管理制度；</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②财务和业务管理制度是否合法、合规、完整。</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制度执行有效性</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项目实施是否符合相关管理规定，用以反映和考核相关管理制度的有效执行情况。</w:t>
            </w: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①是否遵守相关法律法规和相关管理规定；</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②项目调整及支出调整手续是否完备；</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③项目合同书、验收报告、技术鉴定等资料是否齐全并及时归档；</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4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④项目实施的人员条件、场地设备、信息支撑等是否落实到位。</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w:t>
            </w: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产出数量</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项目实施的实际产出数与计划产出数的比率，用以反映和考核项目产出数量目标的实现程度。</w:t>
            </w: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实际完成率=（实际产出数/计划产出数）×100%。</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实际产出数：一定时期（本年度或项目期）内项目实际产出的产品或提供的服务数量。</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计划产出数：项目绩效目标确定的在一定时期（本年度或项目期）内计划产出的产品或提供的服务数量。</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产出质量</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项目完成的质量达标产出数与实际产出数的比率，用以反映和考核项目产出质量目标的实现程度。</w:t>
            </w: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质量达标率=（质量达标产出数/实际产出数）×100%。</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产出时效</w:t>
            </w:r>
          </w:p>
        </w:tc>
        <w:tc>
          <w:tcPr>
            <w:tcW w:w="585"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完成及时性</w:t>
            </w:r>
          </w:p>
        </w:tc>
        <w:tc>
          <w:tcPr>
            <w:tcW w:w="2130"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项目实际完成时间与计划完成时间的比较，用以反映和考核项目产出时效目标的实现程度。</w:t>
            </w: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实际完成时间：项目实施单位完成该项目实际所耗用的时间。</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nil"/>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计划完成时间：按照项目实施计划或相关规定完成该项目所需的时间。</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产出成本</w:t>
            </w:r>
          </w:p>
        </w:tc>
        <w:tc>
          <w:tcPr>
            <w:tcW w:w="58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w:t>
            </w:r>
          </w:p>
        </w:tc>
        <w:tc>
          <w:tcPr>
            <w:tcW w:w="2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完成项目计划工作目标的实际节约成本与计划成本的比率，用以反映和考核项目的成本节约程度。</w:t>
            </w:r>
          </w:p>
        </w:tc>
        <w:tc>
          <w:tcPr>
            <w:tcW w:w="5325" w:type="dxa"/>
            <w:gridSpan w:val="2"/>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成本节约率=[（计划成本-实际成本）/计划成本]×100%。</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实际成本：项目实施单位如期、保质、保量完成既定工作目标实际所耗费的支出。</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54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5325" w:type="dxa"/>
            <w:gridSpan w:val="2"/>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计划成本：项目实施单位为完成工作目标计划安排的支出，一般以项目预算为参考。</w:t>
            </w:r>
          </w:p>
        </w:tc>
        <w:tc>
          <w:tcPr>
            <w:tcW w:w="6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40" w:type="dxa"/>
            <w:vMerge w:val="restar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效益　</w:t>
            </w:r>
          </w:p>
        </w:tc>
        <w:tc>
          <w:tcPr>
            <w:tcW w:w="61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　</w:t>
            </w:r>
          </w:p>
        </w:tc>
        <w:tc>
          <w:tcPr>
            <w:tcW w:w="58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实施效益</w:t>
            </w:r>
          </w:p>
        </w:tc>
        <w:tc>
          <w:tcPr>
            <w:tcW w:w="213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项目实施所产生的效益。</w:t>
            </w:r>
          </w:p>
        </w:tc>
        <w:tc>
          <w:tcPr>
            <w:tcW w:w="5325" w:type="dxa"/>
            <w:gridSpan w:val="2"/>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项目实施所产生的社会效益、经济效益、生态效益、可持续影响等。可根据项目实际情况有选择地设置和细化。</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540" w:type="dxa"/>
            <w:vMerge w:val="continue"/>
            <w:tcBorders>
              <w:top w:val="single" w:color="000000" w:sz="8" w:space="0"/>
              <w:left w:val="single" w:color="000000" w:sz="8" w:space="0"/>
              <w:bottom w:val="single" w:color="000000" w:sz="8" w:space="0"/>
              <w:right w:val="nil"/>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1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58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w:t>
            </w:r>
          </w:p>
        </w:tc>
        <w:tc>
          <w:tcPr>
            <w:tcW w:w="213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社会公众或服务对象对项目实施效果的满意程度。</w:t>
            </w:r>
          </w:p>
        </w:tc>
        <w:tc>
          <w:tcPr>
            <w:tcW w:w="5325" w:type="dxa"/>
            <w:gridSpan w:val="2"/>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社会公众或服务对象是指因该项目实施而受到影响的部门（单位）、群体或个人。一般采取社会调查的方式。</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bl>
    <w:p>
      <w:pPr>
        <w:pageBreakBefore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color w:val="auto"/>
          <w:sz w:val="32"/>
          <w:szCs w:val="32"/>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042D8"/>
    <w:rsid w:val="008175E0"/>
    <w:rsid w:val="008C631D"/>
    <w:rsid w:val="00A114ED"/>
    <w:rsid w:val="00B24331"/>
    <w:rsid w:val="00EB3433"/>
    <w:rsid w:val="031A7868"/>
    <w:rsid w:val="044A1469"/>
    <w:rsid w:val="045F5B93"/>
    <w:rsid w:val="048870C5"/>
    <w:rsid w:val="04FA2513"/>
    <w:rsid w:val="05227DA5"/>
    <w:rsid w:val="05F86EC8"/>
    <w:rsid w:val="065B07F2"/>
    <w:rsid w:val="07127F7E"/>
    <w:rsid w:val="072C374B"/>
    <w:rsid w:val="08D20D13"/>
    <w:rsid w:val="0B152866"/>
    <w:rsid w:val="0B521BC0"/>
    <w:rsid w:val="0B7B6905"/>
    <w:rsid w:val="0C4418E2"/>
    <w:rsid w:val="0C4D0F1B"/>
    <w:rsid w:val="0C684059"/>
    <w:rsid w:val="0D244DE1"/>
    <w:rsid w:val="0E070111"/>
    <w:rsid w:val="0E62394F"/>
    <w:rsid w:val="0ED339D6"/>
    <w:rsid w:val="0F2A6BF7"/>
    <w:rsid w:val="10EF5AA8"/>
    <w:rsid w:val="1141734C"/>
    <w:rsid w:val="119959D1"/>
    <w:rsid w:val="145E586B"/>
    <w:rsid w:val="149643AC"/>
    <w:rsid w:val="14AC20ED"/>
    <w:rsid w:val="15A91DC2"/>
    <w:rsid w:val="169338EE"/>
    <w:rsid w:val="16B3616F"/>
    <w:rsid w:val="16E753AE"/>
    <w:rsid w:val="16EE4EC5"/>
    <w:rsid w:val="172D1C70"/>
    <w:rsid w:val="1826600E"/>
    <w:rsid w:val="184E6D83"/>
    <w:rsid w:val="1A3F28D9"/>
    <w:rsid w:val="1D723F37"/>
    <w:rsid w:val="1D785367"/>
    <w:rsid w:val="1F6E7819"/>
    <w:rsid w:val="1FEF57A6"/>
    <w:rsid w:val="20CF5631"/>
    <w:rsid w:val="21556B91"/>
    <w:rsid w:val="217A7502"/>
    <w:rsid w:val="22C965CB"/>
    <w:rsid w:val="233B7ED7"/>
    <w:rsid w:val="244321EA"/>
    <w:rsid w:val="24537BD4"/>
    <w:rsid w:val="246B454E"/>
    <w:rsid w:val="24FC5E21"/>
    <w:rsid w:val="28CC0881"/>
    <w:rsid w:val="29C54509"/>
    <w:rsid w:val="29D35639"/>
    <w:rsid w:val="2B2763B3"/>
    <w:rsid w:val="2C8D4D54"/>
    <w:rsid w:val="2CE84044"/>
    <w:rsid w:val="2FC35616"/>
    <w:rsid w:val="30D56942"/>
    <w:rsid w:val="31753075"/>
    <w:rsid w:val="32AE0DEC"/>
    <w:rsid w:val="33076B01"/>
    <w:rsid w:val="331D4312"/>
    <w:rsid w:val="356868D3"/>
    <w:rsid w:val="362C0373"/>
    <w:rsid w:val="36B72533"/>
    <w:rsid w:val="394B0045"/>
    <w:rsid w:val="39681573"/>
    <w:rsid w:val="3BEF514A"/>
    <w:rsid w:val="3BFF7CBB"/>
    <w:rsid w:val="3C3D6608"/>
    <w:rsid w:val="3C67688C"/>
    <w:rsid w:val="3D020BA9"/>
    <w:rsid w:val="3D760CA7"/>
    <w:rsid w:val="3F563B12"/>
    <w:rsid w:val="4057649F"/>
    <w:rsid w:val="405F5448"/>
    <w:rsid w:val="41FD3D74"/>
    <w:rsid w:val="43182414"/>
    <w:rsid w:val="439454C8"/>
    <w:rsid w:val="45912A2A"/>
    <w:rsid w:val="45DA1B93"/>
    <w:rsid w:val="46507BB3"/>
    <w:rsid w:val="4797296D"/>
    <w:rsid w:val="492565B7"/>
    <w:rsid w:val="499A7FEF"/>
    <w:rsid w:val="49F2246F"/>
    <w:rsid w:val="49F71F62"/>
    <w:rsid w:val="4A7C25BE"/>
    <w:rsid w:val="4BDF7F17"/>
    <w:rsid w:val="4C22332E"/>
    <w:rsid w:val="4CCE4D44"/>
    <w:rsid w:val="4D1171EC"/>
    <w:rsid w:val="4DDE6AE6"/>
    <w:rsid w:val="4F442FFF"/>
    <w:rsid w:val="4F584647"/>
    <w:rsid w:val="4F956F3C"/>
    <w:rsid w:val="52404B9A"/>
    <w:rsid w:val="532A44AA"/>
    <w:rsid w:val="556A21E1"/>
    <w:rsid w:val="56796849"/>
    <w:rsid w:val="57410D14"/>
    <w:rsid w:val="58AB2ABE"/>
    <w:rsid w:val="5AEA66A1"/>
    <w:rsid w:val="5C0C4667"/>
    <w:rsid w:val="5DA95371"/>
    <w:rsid w:val="5E096527"/>
    <w:rsid w:val="5EF06C13"/>
    <w:rsid w:val="5F5D7427"/>
    <w:rsid w:val="606C1751"/>
    <w:rsid w:val="607B3C95"/>
    <w:rsid w:val="62433490"/>
    <w:rsid w:val="639F2CDC"/>
    <w:rsid w:val="63A26A59"/>
    <w:rsid w:val="63F54523"/>
    <w:rsid w:val="640B177E"/>
    <w:rsid w:val="64496B09"/>
    <w:rsid w:val="652F28AD"/>
    <w:rsid w:val="673816FB"/>
    <w:rsid w:val="675D0788"/>
    <w:rsid w:val="67FF3B13"/>
    <w:rsid w:val="68F11999"/>
    <w:rsid w:val="69234118"/>
    <w:rsid w:val="69881A66"/>
    <w:rsid w:val="6A267A2F"/>
    <w:rsid w:val="6A691C79"/>
    <w:rsid w:val="6CE12B8C"/>
    <w:rsid w:val="6CE65978"/>
    <w:rsid w:val="6E364758"/>
    <w:rsid w:val="6EDA4D6F"/>
    <w:rsid w:val="6F1A672D"/>
    <w:rsid w:val="6F5314E7"/>
    <w:rsid w:val="6F85497C"/>
    <w:rsid w:val="6FE06588"/>
    <w:rsid w:val="71434AFC"/>
    <w:rsid w:val="725D1AE5"/>
    <w:rsid w:val="728A6BCF"/>
    <w:rsid w:val="74C41753"/>
    <w:rsid w:val="75672E64"/>
    <w:rsid w:val="75B9532D"/>
    <w:rsid w:val="763A0251"/>
    <w:rsid w:val="76CE28AF"/>
    <w:rsid w:val="781D1B98"/>
    <w:rsid w:val="78A5214A"/>
    <w:rsid w:val="79AE707D"/>
    <w:rsid w:val="79BC40BC"/>
    <w:rsid w:val="79D449B6"/>
    <w:rsid w:val="7A7D12C0"/>
    <w:rsid w:val="7AA85725"/>
    <w:rsid w:val="7AD507AA"/>
    <w:rsid w:val="7ED413F9"/>
    <w:rsid w:val="7F4F2FC2"/>
    <w:rsid w:val="7F9C5E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6">
    <w:name w:val="annotation text"/>
    <w:basedOn w:val="1"/>
    <w:qFormat/>
    <w:uiPriority w:val="0"/>
    <w:pPr>
      <w:jc w:val="left"/>
    </w:pPr>
  </w:style>
  <w:style w:type="paragraph" w:styleId="7">
    <w:name w:val="footer"/>
    <w:basedOn w:val="1"/>
    <w:link w:val="20"/>
    <w:semiHidden/>
    <w:unhideWhenUsed/>
    <w:qFormat/>
    <w:uiPriority w:val="99"/>
    <w:pPr>
      <w:tabs>
        <w:tab w:val="center" w:pos="4153"/>
        <w:tab w:val="right" w:pos="8306"/>
      </w:tabs>
      <w:snapToGrid w:val="0"/>
      <w:jc w:val="left"/>
    </w:pPr>
    <w:rPr>
      <w:sz w:val="18"/>
      <w:szCs w:val="18"/>
    </w:rPr>
  </w:style>
  <w:style w:type="paragraph" w:styleId="8">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4">
    <w:name w:val="Strong"/>
    <w:basedOn w:val="13"/>
    <w:qFormat/>
    <w:uiPriority w:val="0"/>
    <w:rPr>
      <w:b/>
      <w:bCs/>
    </w:rPr>
  </w:style>
  <w:style w:type="character" w:styleId="15">
    <w:name w:val="Hyperlink"/>
    <w:basedOn w:val="13"/>
    <w:unhideWhenUsed/>
    <w:qFormat/>
    <w:uiPriority w:val="99"/>
    <w:rPr>
      <w:color w:val="0563C1" w:themeColor="hyperlink"/>
      <w:u w:val="single"/>
      <w14:textFill>
        <w14:solidFill>
          <w14:schemeClr w14:val="hlink"/>
        </w14:solidFill>
      </w14:textFill>
    </w:rPr>
  </w:style>
  <w:style w:type="character" w:customStyle="1" w:styleId="16">
    <w:name w:val="标题 1 Char"/>
    <w:basedOn w:val="13"/>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3"/>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Char"/>
    <w:basedOn w:val="13"/>
    <w:link w:val="8"/>
    <w:semiHidden/>
    <w:qFormat/>
    <w:uiPriority w:val="99"/>
    <w:rPr>
      <w:rFonts w:ascii="Times New Roman" w:hAnsi="Times New Roman" w:eastAsia="仿宋_GB2312" w:cs="Times New Roman"/>
      <w:sz w:val="18"/>
      <w:szCs w:val="18"/>
    </w:rPr>
  </w:style>
  <w:style w:type="character" w:customStyle="1" w:styleId="20">
    <w:name w:val="页脚 Char"/>
    <w:basedOn w:val="13"/>
    <w:link w:val="7"/>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36</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2024-05-14T14:00:00Z</cp:lastPrinted>
  <dcterms:modified xsi:type="dcterms:W3CDTF">2024-05-15T02:56:30Z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4145A46E8EAA4934BF2916FE9A05C800</vt:lpwstr>
  </property>
</Properties>
</file>