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356D15">
      <w:pPr>
        <w:spacing w:line="500" w:lineRule="exact"/>
        <w:jc w:val="center"/>
        <w:rPr>
          <w:rFonts w:ascii="华文中宋" w:hAnsi="华文中宋" w:eastAsia="华文中宋" w:cs="宋体"/>
          <w:b/>
          <w:kern w:val="0"/>
          <w:sz w:val="52"/>
          <w:szCs w:val="52"/>
        </w:rPr>
      </w:pPr>
    </w:p>
    <w:p w14:paraId="6CA9C189">
      <w:pPr>
        <w:spacing w:line="500" w:lineRule="exact"/>
        <w:jc w:val="center"/>
        <w:rPr>
          <w:rFonts w:ascii="华文中宋" w:hAnsi="华文中宋" w:eastAsia="华文中宋"/>
          <w:b/>
          <w:bCs/>
          <w:kern w:val="0"/>
          <w:sz w:val="36"/>
          <w:szCs w:val="36"/>
        </w:rPr>
      </w:pPr>
    </w:p>
    <w:p w14:paraId="7F8DE1F9">
      <w:pPr>
        <w:widowControl/>
        <w:spacing w:before="100" w:beforeAutospacing="1" w:after="100" w:line="500" w:lineRule="exact"/>
        <w:jc w:val="center"/>
        <w:outlineLvl w:val="1"/>
        <w:rPr>
          <w:rFonts w:cs="方正小标宋简体" w:asciiTheme="majorEastAsia" w:hAnsiTheme="majorEastAsia" w:eastAsiaTheme="majorEastAsia"/>
          <w:b/>
          <w:kern w:val="0"/>
          <w:sz w:val="44"/>
          <w:szCs w:val="44"/>
        </w:rPr>
      </w:pPr>
      <w:r>
        <w:rPr>
          <w:rFonts w:hint="eastAsia" w:cs="方正小标宋简体" w:asciiTheme="majorEastAsia" w:hAnsiTheme="majorEastAsia" w:eastAsiaTheme="majorEastAsia"/>
          <w:b/>
          <w:kern w:val="0"/>
          <w:sz w:val="44"/>
          <w:szCs w:val="44"/>
        </w:rPr>
        <w:t>新疆维吾尔自治区巴音郭楞蒙古自治州</w:t>
      </w:r>
    </w:p>
    <w:p w14:paraId="5968026D">
      <w:pPr>
        <w:spacing w:line="500" w:lineRule="exact"/>
        <w:jc w:val="center"/>
        <w:rPr>
          <w:rFonts w:cs="宋体" w:asciiTheme="majorEastAsia" w:hAnsiTheme="majorEastAsia" w:eastAsiaTheme="majorEastAsia"/>
          <w:b/>
          <w:kern w:val="0"/>
          <w:sz w:val="44"/>
          <w:szCs w:val="44"/>
        </w:rPr>
      </w:pPr>
      <w:r>
        <w:rPr>
          <w:rFonts w:hint="eastAsia" w:cs="方正小标宋简体" w:asciiTheme="majorEastAsia" w:hAnsiTheme="majorEastAsia" w:eastAsiaTheme="majorEastAsia"/>
          <w:b/>
          <w:kern w:val="0"/>
          <w:sz w:val="44"/>
          <w:szCs w:val="44"/>
        </w:rPr>
        <w:t>妇联</w:t>
      </w:r>
      <w:r>
        <w:rPr>
          <w:rFonts w:hint="eastAsia" w:cs="宋体" w:asciiTheme="majorEastAsia" w:hAnsiTheme="majorEastAsia" w:eastAsiaTheme="majorEastAsia"/>
          <w:b/>
          <w:kern w:val="0"/>
          <w:sz w:val="44"/>
          <w:szCs w:val="44"/>
        </w:rPr>
        <w:t>项目支出</w:t>
      </w:r>
      <w:r>
        <w:rPr>
          <w:rFonts w:cs="宋体" w:asciiTheme="majorEastAsia" w:hAnsiTheme="majorEastAsia" w:eastAsiaTheme="majorEastAsia"/>
          <w:b/>
          <w:kern w:val="0"/>
          <w:sz w:val="44"/>
          <w:szCs w:val="44"/>
        </w:rPr>
        <w:t>绩效</w:t>
      </w:r>
      <w:r>
        <w:rPr>
          <w:rFonts w:hint="eastAsia" w:cs="宋体" w:asciiTheme="majorEastAsia" w:hAnsiTheme="majorEastAsia" w:eastAsiaTheme="majorEastAsia"/>
          <w:b/>
          <w:kern w:val="0"/>
          <w:sz w:val="44"/>
          <w:szCs w:val="44"/>
        </w:rPr>
        <w:t>评价报告</w:t>
      </w:r>
    </w:p>
    <w:p w14:paraId="0D635ED9">
      <w:pPr>
        <w:spacing w:line="500" w:lineRule="exact"/>
        <w:jc w:val="center"/>
        <w:rPr>
          <w:rFonts w:asciiTheme="majorEastAsia" w:hAnsiTheme="majorEastAsia" w:eastAsiaTheme="majorEastAsia"/>
          <w:b/>
          <w:bCs/>
          <w:kern w:val="0"/>
          <w:sz w:val="44"/>
          <w:szCs w:val="44"/>
        </w:rPr>
      </w:pPr>
    </w:p>
    <w:p w14:paraId="1C3A1233">
      <w:pPr>
        <w:spacing w:line="500" w:lineRule="exact"/>
        <w:jc w:val="center"/>
        <w:rPr>
          <w:rFonts w:asciiTheme="majorEastAsia" w:hAnsiTheme="majorEastAsia" w:eastAsiaTheme="majorEastAsia"/>
          <w:b/>
          <w:bCs/>
          <w:kern w:val="0"/>
          <w:sz w:val="44"/>
          <w:szCs w:val="44"/>
        </w:rPr>
      </w:pPr>
    </w:p>
    <w:p w14:paraId="383E0E4A">
      <w:pPr>
        <w:spacing w:line="500" w:lineRule="exact"/>
        <w:jc w:val="center"/>
        <w:rPr>
          <w:rFonts w:asciiTheme="majorEastAsia" w:hAnsiTheme="majorEastAsia" w:eastAsiaTheme="majorEastAsia"/>
          <w:b/>
          <w:bCs/>
          <w:kern w:val="0"/>
          <w:sz w:val="44"/>
          <w:szCs w:val="44"/>
        </w:rPr>
      </w:pPr>
    </w:p>
    <w:p w14:paraId="1EF2DCF5">
      <w:pPr>
        <w:spacing w:line="500" w:lineRule="exact"/>
        <w:jc w:val="center"/>
        <w:rPr>
          <w:rFonts w:cs="仿宋" w:asciiTheme="majorEastAsia" w:hAnsiTheme="majorEastAsia" w:eastAsiaTheme="majorEastAsia"/>
          <w:kern w:val="0"/>
          <w:sz w:val="44"/>
          <w:szCs w:val="44"/>
        </w:rPr>
      </w:pPr>
      <w:r>
        <w:rPr>
          <w:rFonts w:hint="eastAsia" w:cs="仿宋" w:asciiTheme="majorEastAsia" w:hAnsiTheme="majorEastAsia" w:eastAsiaTheme="majorEastAsia"/>
          <w:kern w:val="0"/>
          <w:sz w:val="44"/>
          <w:szCs w:val="44"/>
        </w:rPr>
        <w:t>（2019年度）</w:t>
      </w:r>
    </w:p>
    <w:p w14:paraId="199ACD56">
      <w:pPr>
        <w:spacing w:line="500" w:lineRule="exact"/>
        <w:jc w:val="center"/>
        <w:rPr>
          <w:rFonts w:cs="宋体" w:asciiTheme="majorEastAsia" w:hAnsiTheme="majorEastAsia" w:eastAsiaTheme="majorEastAsia"/>
          <w:b/>
          <w:kern w:val="0"/>
          <w:sz w:val="44"/>
          <w:szCs w:val="44"/>
        </w:rPr>
      </w:pPr>
    </w:p>
    <w:p w14:paraId="7CAD49C2">
      <w:pPr>
        <w:spacing w:line="500" w:lineRule="exact"/>
        <w:jc w:val="center"/>
        <w:rPr>
          <w:rFonts w:cs="宋体" w:asciiTheme="majorEastAsia" w:hAnsiTheme="majorEastAsia" w:eastAsiaTheme="majorEastAsia"/>
          <w:b/>
          <w:kern w:val="0"/>
          <w:sz w:val="44"/>
          <w:szCs w:val="44"/>
        </w:rPr>
      </w:pPr>
    </w:p>
    <w:p w14:paraId="609CD908">
      <w:pPr>
        <w:spacing w:line="500" w:lineRule="exact"/>
        <w:jc w:val="center"/>
        <w:rPr>
          <w:rFonts w:cs="宋体" w:asciiTheme="majorEastAsia" w:hAnsiTheme="majorEastAsia" w:eastAsiaTheme="majorEastAsia"/>
          <w:b/>
          <w:kern w:val="0"/>
          <w:sz w:val="44"/>
          <w:szCs w:val="44"/>
        </w:rPr>
      </w:pPr>
    </w:p>
    <w:p w14:paraId="26449F01">
      <w:pPr>
        <w:spacing w:line="500" w:lineRule="exact"/>
        <w:jc w:val="center"/>
        <w:rPr>
          <w:rFonts w:cs="宋体" w:asciiTheme="majorEastAsia" w:hAnsiTheme="majorEastAsia" w:eastAsiaTheme="majorEastAsia"/>
          <w:kern w:val="0"/>
          <w:sz w:val="44"/>
          <w:szCs w:val="44"/>
        </w:rPr>
      </w:pPr>
    </w:p>
    <w:p w14:paraId="6CA200FC">
      <w:pPr>
        <w:spacing w:line="500" w:lineRule="exact"/>
        <w:jc w:val="center"/>
        <w:rPr>
          <w:rFonts w:cs="宋体" w:asciiTheme="majorEastAsia" w:hAnsiTheme="majorEastAsia" w:eastAsiaTheme="majorEastAsia"/>
          <w:kern w:val="0"/>
          <w:sz w:val="44"/>
          <w:szCs w:val="44"/>
        </w:rPr>
      </w:pPr>
    </w:p>
    <w:p w14:paraId="1616EAD3">
      <w:pPr>
        <w:spacing w:line="500" w:lineRule="exact"/>
        <w:jc w:val="center"/>
        <w:rPr>
          <w:rFonts w:cs="宋体" w:asciiTheme="majorEastAsia" w:hAnsiTheme="majorEastAsia" w:eastAsiaTheme="majorEastAsia"/>
          <w:kern w:val="0"/>
          <w:sz w:val="44"/>
          <w:szCs w:val="44"/>
        </w:rPr>
      </w:pPr>
    </w:p>
    <w:p w14:paraId="60991AC8">
      <w:pPr>
        <w:spacing w:line="500" w:lineRule="exact"/>
        <w:jc w:val="center"/>
        <w:rPr>
          <w:rFonts w:cs="宋体" w:asciiTheme="majorEastAsia" w:hAnsiTheme="majorEastAsia" w:eastAsiaTheme="majorEastAsia"/>
          <w:kern w:val="0"/>
          <w:sz w:val="44"/>
          <w:szCs w:val="44"/>
        </w:rPr>
      </w:pPr>
    </w:p>
    <w:p w14:paraId="71973B78">
      <w:pPr>
        <w:spacing w:line="500" w:lineRule="exact"/>
        <w:jc w:val="center"/>
        <w:rPr>
          <w:rFonts w:cs="宋体" w:asciiTheme="majorEastAsia" w:hAnsiTheme="majorEastAsia" w:eastAsiaTheme="majorEastAsia"/>
          <w:kern w:val="0"/>
          <w:sz w:val="44"/>
          <w:szCs w:val="44"/>
        </w:rPr>
      </w:pPr>
    </w:p>
    <w:p w14:paraId="0508FBCF">
      <w:pPr>
        <w:spacing w:line="500" w:lineRule="exact"/>
        <w:rPr>
          <w:rFonts w:cs="宋体" w:asciiTheme="minorEastAsia" w:hAnsiTheme="minorEastAsia" w:eastAsiaTheme="minorEastAsia"/>
          <w:kern w:val="0"/>
          <w:sz w:val="32"/>
          <w:szCs w:val="32"/>
        </w:rPr>
      </w:pPr>
    </w:p>
    <w:p w14:paraId="7E87991D">
      <w:pPr>
        <w:widowControl/>
        <w:spacing w:line="500" w:lineRule="exact"/>
        <w:ind w:firstLine="640"/>
        <w:jc w:val="left"/>
        <w:rPr>
          <w:rFonts w:cs="仿宋" w:asciiTheme="minorEastAsia" w:hAnsiTheme="minorEastAsia" w:eastAsiaTheme="minorEastAsia"/>
          <w:kern w:val="0"/>
          <w:sz w:val="32"/>
          <w:szCs w:val="32"/>
        </w:rPr>
      </w:pPr>
      <w:r>
        <w:rPr>
          <w:rFonts w:hint="eastAsia" w:cs="宋体" w:asciiTheme="minorEastAsia" w:hAnsiTheme="minorEastAsia" w:eastAsiaTheme="minorEastAsia"/>
          <w:kern w:val="0"/>
          <w:sz w:val="32"/>
          <w:szCs w:val="32"/>
        </w:rPr>
        <w:t xml:space="preserve"> 项目名称：</w:t>
      </w:r>
      <w:r>
        <w:rPr>
          <w:rFonts w:hint="eastAsia" w:cs="仿宋" w:asciiTheme="minorEastAsia" w:hAnsiTheme="minorEastAsia" w:eastAsiaTheme="minorEastAsia"/>
          <w:kern w:val="0"/>
          <w:sz w:val="32"/>
          <w:szCs w:val="32"/>
        </w:rPr>
        <w:t>妇联换届经费</w:t>
      </w:r>
    </w:p>
    <w:p w14:paraId="75087E3C">
      <w:pPr>
        <w:widowControl/>
        <w:spacing w:line="500" w:lineRule="exact"/>
        <w:ind w:firstLine="640"/>
        <w:jc w:val="left"/>
        <w:rPr>
          <w:rFonts w:cs="仿宋" w:asciiTheme="minorEastAsia" w:hAnsiTheme="minorEastAsia" w:eastAsiaTheme="minorEastAsia"/>
          <w:kern w:val="0"/>
          <w:sz w:val="32"/>
          <w:szCs w:val="32"/>
        </w:rPr>
      </w:pPr>
      <w:r>
        <w:rPr>
          <w:rFonts w:hint="eastAsia" w:cs="宋体" w:asciiTheme="minorEastAsia" w:hAnsiTheme="minorEastAsia" w:eastAsiaTheme="minorEastAsia"/>
          <w:kern w:val="0"/>
          <w:sz w:val="32"/>
          <w:szCs w:val="32"/>
        </w:rPr>
        <w:t xml:space="preserve"> 实施单位（公章）：</w:t>
      </w:r>
      <w:r>
        <w:rPr>
          <w:rFonts w:hint="eastAsia" w:cs="仿宋" w:asciiTheme="minorEastAsia" w:hAnsiTheme="minorEastAsia" w:eastAsiaTheme="minorEastAsia"/>
          <w:kern w:val="0"/>
          <w:sz w:val="32"/>
          <w:szCs w:val="32"/>
        </w:rPr>
        <w:t>巴州妇女联合会</w:t>
      </w:r>
      <w:r>
        <w:rPr>
          <w:rFonts w:cs="宋体" w:asciiTheme="minorEastAsia" w:hAnsiTheme="minorEastAsia" w:eastAsiaTheme="minorEastAsia"/>
          <w:kern w:val="0"/>
          <w:sz w:val="32"/>
          <w:szCs w:val="32"/>
        </w:rPr>
        <w:t xml:space="preserve"> </w:t>
      </w:r>
    </w:p>
    <w:p w14:paraId="6D8F19D0">
      <w:pPr>
        <w:spacing w:line="500" w:lineRule="exact"/>
        <w:ind w:firstLine="755" w:firstLineChars="236"/>
        <w:jc w:val="left"/>
        <w:rPr>
          <w:rFonts w:cs="宋体" w:asciiTheme="minorEastAsia" w:hAnsiTheme="minorEastAsia" w:eastAsiaTheme="minorEastAsia"/>
          <w:kern w:val="0"/>
          <w:sz w:val="32"/>
          <w:szCs w:val="32"/>
        </w:rPr>
      </w:pPr>
      <w:r>
        <w:rPr>
          <w:rFonts w:hint="eastAsia" w:cs="宋体" w:asciiTheme="minorEastAsia" w:hAnsiTheme="minorEastAsia" w:eastAsiaTheme="minorEastAsia"/>
          <w:kern w:val="0"/>
          <w:sz w:val="32"/>
          <w:szCs w:val="32"/>
        </w:rPr>
        <w:t>主管部门（公章）：自治区妇联</w:t>
      </w:r>
    </w:p>
    <w:p w14:paraId="3BFC314C">
      <w:pPr>
        <w:spacing w:line="500" w:lineRule="exact"/>
        <w:ind w:firstLine="755" w:firstLineChars="236"/>
        <w:jc w:val="left"/>
        <w:rPr>
          <w:rFonts w:cs="宋体" w:asciiTheme="minorEastAsia" w:hAnsiTheme="minorEastAsia" w:eastAsiaTheme="minorEastAsia"/>
          <w:kern w:val="0"/>
          <w:sz w:val="32"/>
          <w:szCs w:val="32"/>
        </w:rPr>
      </w:pPr>
      <w:r>
        <w:rPr>
          <w:rFonts w:hint="eastAsia" w:cs="宋体" w:asciiTheme="minorEastAsia" w:hAnsiTheme="minorEastAsia" w:eastAsiaTheme="minorEastAsia"/>
          <w:kern w:val="0"/>
          <w:sz w:val="32"/>
          <w:szCs w:val="32"/>
        </w:rPr>
        <w:t>项目负责人（签章）：王黎</w:t>
      </w:r>
      <w:r>
        <w:rPr>
          <w:rFonts w:cs="宋体" w:asciiTheme="minorEastAsia" w:hAnsiTheme="minorEastAsia" w:eastAsiaTheme="minorEastAsia"/>
          <w:kern w:val="0"/>
          <w:sz w:val="32"/>
          <w:szCs w:val="32"/>
        </w:rPr>
        <w:t xml:space="preserve"> </w:t>
      </w:r>
    </w:p>
    <w:p w14:paraId="13D231E6">
      <w:pPr>
        <w:spacing w:line="500" w:lineRule="exact"/>
        <w:ind w:firstLine="755" w:firstLineChars="236"/>
        <w:jc w:val="left"/>
        <w:rPr>
          <w:rFonts w:cs="宋体" w:asciiTheme="minorEastAsia" w:hAnsiTheme="minorEastAsia" w:eastAsiaTheme="minorEastAsia"/>
          <w:kern w:val="0"/>
          <w:sz w:val="32"/>
          <w:szCs w:val="32"/>
        </w:rPr>
      </w:pPr>
      <w:r>
        <w:rPr>
          <w:rFonts w:hint="eastAsia" w:cs="宋体" w:asciiTheme="minorEastAsia" w:hAnsiTheme="minorEastAsia" w:eastAsiaTheme="minorEastAsia"/>
          <w:kern w:val="0"/>
          <w:sz w:val="32"/>
          <w:szCs w:val="32"/>
        </w:rPr>
        <w:t xml:space="preserve">填报时间：2020月5月15 日 </w:t>
      </w:r>
      <w:r>
        <w:rPr>
          <w:rFonts w:cs="宋体" w:asciiTheme="minorEastAsia" w:hAnsiTheme="minorEastAsia" w:eastAsiaTheme="minorEastAsia"/>
          <w:kern w:val="0"/>
          <w:sz w:val="32"/>
          <w:szCs w:val="32"/>
        </w:rPr>
        <w:t xml:space="preserve"> </w:t>
      </w:r>
    </w:p>
    <w:p w14:paraId="31C22CC9">
      <w:pPr>
        <w:spacing w:line="500" w:lineRule="exact"/>
        <w:jc w:val="center"/>
        <w:rPr>
          <w:rFonts w:asciiTheme="minorEastAsia" w:hAnsiTheme="minorEastAsia" w:eastAsiaTheme="minorEastAsia"/>
          <w:sz w:val="32"/>
          <w:szCs w:val="32"/>
        </w:rPr>
      </w:pPr>
    </w:p>
    <w:p w14:paraId="2292F80D">
      <w:pPr>
        <w:spacing w:line="500" w:lineRule="exact"/>
        <w:jc w:val="center"/>
        <w:rPr>
          <w:rFonts w:ascii="黑体" w:hAnsi="黑体" w:eastAsia="黑体"/>
          <w:sz w:val="44"/>
          <w:szCs w:val="44"/>
        </w:rPr>
      </w:pPr>
    </w:p>
    <w:p w14:paraId="5543B353">
      <w:pPr>
        <w:spacing w:line="500" w:lineRule="exact"/>
        <w:jc w:val="center"/>
        <w:rPr>
          <w:rFonts w:ascii="黑体" w:hAnsi="黑体" w:eastAsia="黑体"/>
          <w:sz w:val="44"/>
          <w:szCs w:val="44"/>
        </w:rPr>
      </w:pPr>
    </w:p>
    <w:p w14:paraId="5096C9B5">
      <w:pPr>
        <w:spacing w:line="500" w:lineRule="exact"/>
        <w:jc w:val="center"/>
        <w:rPr>
          <w:rFonts w:ascii="黑体" w:hAnsi="黑体" w:eastAsia="黑体"/>
          <w:sz w:val="44"/>
          <w:szCs w:val="44"/>
        </w:rPr>
      </w:pPr>
    </w:p>
    <w:p w14:paraId="3293216D">
      <w:pPr>
        <w:spacing w:line="500" w:lineRule="exact"/>
        <w:jc w:val="center"/>
        <w:rPr>
          <w:rFonts w:ascii="黑体" w:hAnsi="黑体" w:eastAsia="黑体"/>
          <w:sz w:val="44"/>
          <w:szCs w:val="44"/>
        </w:rPr>
      </w:pPr>
    </w:p>
    <w:p w14:paraId="41B036A9">
      <w:pPr>
        <w:spacing w:line="500" w:lineRule="exact"/>
        <w:jc w:val="center"/>
        <w:rPr>
          <w:rFonts w:ascii="黑体" w:hAnsi="黑体" w:eastAsia="黑体"/>
          <w:sz w:val="44"/>
          <w:szCs w:val="44"/>
        </w:rPr>
      </w:pPr>
      <w:r>
        <w:rPr>
          <w:rFonts w:hint="eastAsia" w:ascii="黑体" w:hAnsi="黑体" w:eastAsia="黑体"/>
          <w:sz w:val="44"/>
          <w:szCs w:val="44"/>
        </w:rPr>
        <w:t>项目支出绩效评价报告</w:t>
      </w:r>
    </w:p>
    <w:p w14:paraId="557DDEA6">
      <w:pPr>
        <w:spacing w:line="500" w:lineRule="exact"/>
        <w:jc w:val="center"/>
        <w:rPr>
          <w:rFonts w:ascii="黑体" w:hAnsi="黑体" w:eastAsia="黑体"/>
          <w:sz w:val="44"/>
          <w:szCs w:val="44"/>
        </w:rPr>
      </w:pPr>
    </w:p>
    <w:p w14:paraId="50E67B8E">
      <w:pPr>
        <w:spacing w:line="500" w:lineRule="exact"/>
        <w:ind w:firstLine="640" w:firstLineChars="200"/>
        <w:rPr>
          <w:rFonts w:ascii="黑体" w:hAnsi="黑体" w:eastAsia="黑体" w:cs="仿宋"/>
          <w:sz w:val="32"/>
          <w:szCs w:val="32"/>
        </w:rPr>
      </w:pPr>
      <w:r>
        <w:rPr>
          <w:rFonts w:hint="eastAsia" w:ascii="黑体" w:hAnsi="黑体" w:eastAsia="黑体" w:cs="仿宋"/>
          <w:sz w:val="32"/>
          <w:szCs w:val="32"/>
        </w:rPr>
        <w:t>一、基本情况</w:t>
      </w:r>
    </w:p>
    <w:p w14:paraId="51F7E1CA">
      <w:pPr>
        <w:widowControl/>
        <w:spacing w:line="500" w:lineRule="exact"/>
        <w:ind w:firstLine="640"/>
        <w:jc w:val="left"/>
        <w:rPr>
          <w:rFonts w:ascii="楷体" w:hAnsi="楷体" w:eastAsia="楷体" w:cs="仿宋"/>
          <w:kern w:val="0"/>
          <w:sz w:val="32"/>
          <w:szCs w:val="32"/>
        </w:rPr>
      </w:pPr>
      <w:r>
        <w:rPr>
          <w:rFonts w:hint="eastAsia" w:ascii="楷体" w:hAnsi="楷体" w:eastAsia="楷体" w:cs="仿宋"/>
          <w:kern w:val="0"/>
          <w:sz w:val="32"/>
          <w:szCs w:val="32"/>
        </w:rPr>
        <w:t>（一）项目概况</w:t>
      </w:r>
    </w:p>
    <w:p w14:paraId="6D2BA9E1">
      <w:pPr>
        <w:widowControl/>
        <w:spacing w:line="500" w:lineRule="exact"/>
        <w:ind w:firstLine="640"/>
        <w:jc w:val="left"/>
        <w:rPr>
          <w:rFonts w:ascii="仿宋" w:hAnsi="仿宋" w:eastAsia="仿宋" w:cs="仿宋"/>
          <w:kern w:val="0"/>
          <w:sz w:val="32"/>
          <w:szCs w:val="32"/>
        </w:rPr>
      </w:pPr>
      <w:r>
        <w:rPr>
          <w:rFonts w:hint="eastAsia" w:ascii="仿宋" w:hAnsi="仿宋" w:eastAsia="仿宋" w:cs="仿宋"/>
          <w:kern w:val="0"/>
          <w:sz w:val="32"/>
          <w:szCs w:val="32"/>
        </w:rPr>
        <w:t>1、项目背景</w:t>
      </w:r>
    </w:p>
    <w:p w14:paraId="6EFC76F4">
      <w:pPr>
        <w:widowControl/>
        <w:spacing w:line="500" w:lineRule="exact"/>
        <w:ind w:firstLine="640"/>
        <w:jc w:val="left"/>
        <w:rPr>
          <w:rFonts w:ascii="宋体" w:hAnsi="宋体" w:cs="宋体"/>
          <w:kern w:val="0"/>
          <w:sz w:val="18"/>
          <w:szCs w:val="18"/>
        </w:rPr>
      </w:pPr>
      <w:r>
        <w:rPr>
          <w:rFonts w:hint="eastAsia" w:ascii="仿宋" w:hAnsi="仿宋" w:eastAsia="仿宋" w:cs="仿宋"/>
          <w:kern w:val="0"/>
          <w:sz w:val="32"/>
          <w:szCs w:val="32"/>
        </w:rPr>
        <w:t>项目名称：妇联换届经费</w:t>
      </w:r>
    </w:p>
    <w:p w14:paraId="10802377">
      <w:pPr>
        <w:widowControl/>
        <w:spacing w:line="500" w:lineRule="exact"/>
        <w:ind w:firstLine="640"/>
        <w:jc w:val="left"/>
        <w:rPr>
          <w:rFonts w:ascii="仿宋" w:hAnsi="仿宋" w:eastAsia="仿宋" w:cs="仿宋"/>
          <w:kern w:val="0"/>
          <w:sz w:val="32"/>
          <w:szCs w:val="32"/>
        </w:rPr>
      </w:pPr>
      <w:r>
        <w:rPr>
          <w:rFonts w:hint="eastAsia" w:ascii="仿宋" w:hAnsi="仿宋" w:eastAsia="仿宋" w:cs="仿宋"/>
          <w:kern w:val="0"/>
          <w:sz w:val="32"/>
          <w:szCs w:val="32"/>
        </w:rPr>
        <w:t>设立的政策依据：根据妇联业务和工作要求</w:t>
      </w:r>
    </w:p>
    <w:p w14:paraId="25827980">
      <w:pPr>
        <w:widowControl/>
        <w:spacing w:line="500" w:lineRule="exact"/>
        <w:ind w:firstLine="640"/>
        <w:jc w:val="left"/>
        <w:rPr>
          <w:rFonts w:ascii="仿宋" w:hAnsi="仿宋" w:eastAsia="仿宋" w:cs="仿宋"/>
          <w:kern w:val="0"/>
          <w:sz w:val="32"/>
          <w:szCs w:val="32"/>
        </w:rPr>
      </w:pPr>
      <w:r>
        <w:rPr>
          <w:rFonts w:hint="eastAsia" w:ascii="仿宋" w:hAnsi="仿宋" w:eastAsia="仿宋" w:cs="仿宋"/>
          <w:kern w:val="0"/>
          <w:sz w:val="32"/>
          <w:szCs w:val="32"/>
        </w:rPr>
        <w:t>预算安排规模：14万</w:t>
      </w:r>
    </w:p>
    <w:p w14:paraId="635B193F">
      <w:pPr>
        <w:widowControl/>
        <w:spacing w:line="500" w:lineRule="exact"/>
        <w:ind w:firstLine="640"/>
        <w:jc w:val="left"/>
        <w:rPr>
          <w:rFonts w:ascii="仿宋" w:hAnsi="仿宋" w:eastAsia="仿宋" w:cs="仿宋"/>
          <w:kern w:val="0"/>
          <w:sz w:val="32"/>
          <w:szCs w:val="32"/>
        </w:rPr>
      </w:pPr>
      <w:r>
        <w:rPr>
          <w:rFonts w:hint="eastAsia" w:ascii="仿宋" w:hAnsi="仿宋" w:eastAsia="仿宋" w:cs="仿宋"/>
          <w:kern w:val="0"/>
          <w:sz w:val="32"/>
          <w:szCs w:val="32"/>
        </w:rPr>
        <w:t>项目承担单位：巴州妇女联合会</w:t>
      </w:r>
    </w:p>
    <w:p w14:paraId="5FC65053">
      <w:pPr>
        <w:widowControl/>
        <w:spacing w:line="500" w:lineRule="exact"/>
        <w:ind w:firstLine="640"/>
        <w:jc w:val="left"/>
        <w:rPr>
          <w:rFonts w:ascii="仿宋" w:hAnsi="仿宋" w:eastAsia="仿宋" w:cs="仿宋"/>
          <w:kern w:val="0"/>
          <w:sz w:val="32"/>
          <w:szCs w:val="32"/>
        </w:rPr>
      </w:pPr>
      <w:r>
        <w:rPr>
          <w:rFonts w:hint="eastAsia" w:ascii="仿宋" w:hAnsi="仿宋" w:eastAsia="仿宋" w:cs="仿宋"/>
          <w:kern w:val="0"/>
          <w:sz w:val="32"/>
          <w:szCs w:val="32"/>
        </w:rPr>
        <w:t>资金分配情况：14万</w:t>
      </w:r>
    </w:p>
    <w:p w14:paraId="7E06F6E7">
      <w:pPr>
        <w:widowControl/>
        <w:spacing w:line="500" w:lineRule="exact"/>
        <w:ind w:firstLine="640"/>
        <w:jc w:val="left"/>
        <w:rPr>
          <w:rFonts w:ascii="仿宋" w:hAnsi="仿宋" w:eastAsia="仿宋" w:cs="仿宋"/>
          <w:kern w:val="0"/>
          <w:sz w:val="32"/>
          <w:szCs w:val="32"/>
        </w:rPr>
      </w:pPr>
      <w:r>
        <w:rPr>
          <w:rFonts w:hint="eastAsia" w:ascii="仿宋" w:hAnsi="仿宋" w:eastAsia="仿宋" w:cs="仿宋"/>
          <w:kern w:val="0"/>
          <w:sz w:val="32"/>
          <w:szCs w:val="32"/>
        </w:rPr>
        <w:t>资金执行时间：2019年12月底前完成</w:t>
      </w:r>
    </w:p>
    <w:p w14:paraId="286FED4B">
      <w:pPr>
        <w:spacing w:line="500" w:lineRule="exact"/>
        <w:rPr>
          <w:rFonts w:ascii="仿宋" w:hAnsi="仿宋" w:eastAsia="仿宋" w:cs="仿宋"/>
          <w:kern w:val="0"/>
          <w:sz w:val="32"/>
          <w:szCs w:val="32"/>
        </w:rPr>
      </w:pPr>
      <w:r>
        <w:rPr>
          <w:rFonts w:hint="eastAsia" w:ascii="仿宋" w:hAnsi="仿宋" w:eastAsia="仿宋" w:cs="仿宋"/>
          <w:kern w:val="0"/>
          <w:sz w:val="32"/>
          <w:szCs w:val="32"/>
        </w:rPr>
        <w:t xml:space="preserve">    2、主要内容及实施</w:t>
      </w:r>
    </w:p>
    <w:p w14:paraId="36718F92">
      <w:pPr>
        <w:spacing w:line="500" w:lineRule="exact"/>
        <w:outlineLvl w:val="0"/>
        <w:rPr>
          <w:rFonts w:ascii="仿宋" w:hAnsi="仿宋" w:eastAsia="仿宋"/>
          <w:sz w:val="32"/>
          <w:szCs w:val="32"/>
        </w:rPr>
      </w:pPr>
      <w:r>
        <w:rPr>
          <w:rFonts w:hint="eastAsia" w:ascii="仿宋" w:hAnsi="仿宋" w:eastAsia="仿宋"/>
          <w:sz w:val="32"/>
          <w:szCs w:val="32"/>
        </w:rPr>
        <w:t xml:space="preserve">    产出方面：本项目完全按照计划要求安排和使用资金，项目资金及时拨付，项目成本控制合理。</w:t>
      </w:r>
    </w:p>
    <w:p w14:paraId="424DC1E3">
      <w:pPr>
        <w:spacing w:line="500" w:lineRule="exact"/>
        <w:outlineLvl w:val="0"/>
        <w:rPr>
          <w:rFonts w:ascii="仿宋" w:hAnsi="仿宋" w:eastAsia="仿宋"/>
          <w:sz w:val="32"/>
          <w:szCs w:val="32"/>
        </w:rPr>
      </w:pPr>
      <w:r>
        <w:rPr>
          <w:rFonts w:hint="eastAsia" w:ascii="仿宋" w:hAnsi="仿宋" w:eastAsia="仿宋"/>
          <w:sz w:val="32"/>
          <w:szCs w:val="32"/>
        </w:rPr>
        <w:t xml:space="preserve">    效益方面：本项目的实施</w:t>
      </w:r>
      <w:r>
        <w:rPr>
          <w:rFonts w:hint="eastAsia" w:ascii="仿宋" w:hAnsi="仿宋" w:eastAsia="仿宋" w:cs="宋体"/>
          <w:color w:val="000000"/>
          <w:kern w:val="0"/>
          <w:sz w:val="32"/>
          <w:szCs w:val="32"/>
        </w:rPr>
        <w:t>进一步推动妇女工作，妇女与社会协调发展</w:t>
      </w:r>
      <w:r>
        <w:rPr>
          <w:rFonts w:hint="eastAsia" w:ascii="仿宋" w:hAnsi="仿宋" w:eastAsia="仿宋"/>
          <w:sz w:val="32"/>
          <w:szCs w:val="32"/>
        </w:rPr>
        <w:t>。</w:t>
      </w:r>
    </w:p>
    <w:p w14:paraId="14168C2A">
      <w:pPr>
        <w:spacing w:line="500" w:lineRule="exact"/>
        <w:outlineLvl w:val="0"/>
        <w:rPr>
          <w:rFonts w:ascii="仿宋" w:hAnsi="仿宋" w:eastAsia="仿宋"/>
          <w:sz w:val="32"/>
          <w:szCs w:val="32"/>
        </w:rPr>
      </w:pPr>
      <w:r>
        <w:rPr>
          <w:rFonts w:hint="eastAsia" w:ascii="仿宋" w:hAnsi="仿宋" w:eastAsia="仿宋"/>
          <w:sz w:val="32"/>
          <w:szCs w:val="32"/>
        </w:rPr>
        <w:t xml:space="preserve">    满意度方面：参会人员对项目实施的满意度达到预期目标。</w:t>
      </w:r>
    </w:p>
    <w:p w14:paraId="0FB526EE">
      <w:pPr>
        <w:spacing w:line="500" w:lineRule="exact"/>
        <w:rPr>
          <w:rStyle w:val="8"/>
          <w:rFonts w:ascii="楷体" w:hAnsi="楷体" w:eastAsia="楷体" w:cs="楷体"/>
          <w:b w:val="0"/>
          <w:bCs w:val="0"/>
          <w:spacing w:val="-4"/>
          <w:sz w:val="31"/>
          <w:szCs w:val="31"/>
        </w:rPr>
      </w:pPr>
      <w:r>
        <w:rPr>
          <w:rStyle w:val="8"/>
          <w:rFonts w:hint="eastAsia" w:ascii="仿宋" w:hAnsi="仿宋" w:eastAsia="仿宋" w:cs="楷体"/>
          <w:b w:val="0"/>
          <w:bCs w:val="0"/>
          <w:spacing w:val="-4"/>
          <w:sz w:val="31"/>
          <w:szCs w:val="31"/>
        </w:rPr>
        <w:t xml:space="preserve">    </w:t>
      </w:r>
      <w:r>
        <w:rPr>
          <w:rFonts w:hint="eastAsia" w:ascii="仿宋" w:hAnsi="仿宋" w:eastAsia="仿宋" w:cs="仿宋"/>
          <w:kern w:val="0"/>
          <w:sz w:val="32"/>
          <w:szCs w:val="32"/>
        </w:rPr>
        <w:t>3、</w:t>
      </w:r>
      <w:r>
        <w:rPr>
          <w:rStyle w:val="8"/>
          <w:rFonts w:hint="eastAsia" w:ascii="仿宋" w:hAnsi="仿宋" w:eastAsia="仿宋" w:cs="楷体"/>
          <w:b w:val="0"/>
          <w:bCs w:val="0"/>
          <w:spacing w:val="-4"/>
          <w:sz w:val="31"/>
          <w:szCs w:val="31"/>
        </w:rPr>
        <w:t>项目资金安总投入、使用情况</w:t>
      </w:r>
    </w:p>
    <w:p w14:paraId="7FD62C2B">
      <w:pPr>
        <w:spacing w:line="500" w:lineRule="exact"/>
        <w:ind w:firstLine="604" w:firstLineChars="200"/>
        <w:rPr>
          <w:rFonts w:ascii="仿宋" w:hAnsi="仿宋" w:eastAsia="仿宋" w:cs="仿宋"/>
          <w:sz w:val="32"/>
          <w:szCs w:val="32"/>
        </w:rPr>
      </w:pPr>
      <w:r>
        <w:rPr>
          <w:rStyle w:val="8"/>
          <w:rFonts w:hint="eastAsia" w:ascii="仿宋" w:hAnsi="仿宋" w:eastAsia="仿宋" w:cs="仿宋"/>
          <w:b w:val="0"/>
          <w:spacing w:val="-4"/>
          <w:sz w:val="31"/>
          <w:szCs w:val="31"/>
        </w:rPr>
        <w:t>2019年该项目预算数为14万元，实际下达预算数为14万元，实际支出14万元，完成全年比例的100%</w:t>
      </w:r>
      <w:r>
        <w:rPr>
          <w:rStyle w:val="8"/>
          <w:rFonts w:hint="eastAsia" w:ascii="仿宋" w:hAnsi="仿宋" w:eastAsia="仿宋" w:cs="仿宋"/>
          <w:b w:val="0"/>
          <w:spacing w:val="-4"/>
          <w:sz w:val="32"/>
          <w:szCs w:val="32"/>
        </w:rPr>
        <w:t>，全部适用于</w:t>
      </w:r>
      <w:r>
        <w:rPr>
          <w:rFonts w:hint="eastAsia" w:ascii="仿宋" w:hAnsi="仿宋" w:eastAsia="仿宋" w:cs="仿宋"/>
          <w:sz w:val="32"/>
          <w:szCs w:val="32"/>
        </w:rPr>
        <w:t>自治州妇女换届大会、一届执委会等妇联业务会议开展工作</w:t>
      </w:r>
      <w:r>
        <w:rPr>
          <w:rFonts w:hint="eastAsia" w:ascii="仿宋" w:hAnsi="仿宋" w:eastAsia="仿宋" w:cs="仿宋"/>
          <w:kern w:val="0"/>
          <w:sz w:val="32"/>
          <w:szCs w:val="32"/>
        </w:rPr>
        <w:t>。</w:t>
      </w:r>
    </w:p>
    <w:p w14:paraId="0DA9ECCD">
      <w:pPr>
        <w:numPr>
          <w:ilvl w:val="0"/>
          <w:numId w:val="1"/>
        </w:numPr>
        <w:spacing w:line="500" w:lineRule="exact"/>
        <w:ind w:firstLine="320" w:firstLineChars="100"/>
        <w:rPr>
          <w:rFonts w:ascii="楷体" w:hAnsi="楷体" w:eastAsia="楷体" w:cs="仿宋"/>
          <w:sz w:val="32"/>
          <w:szCs w:val="32"/>
        </w:rPr>
      </w:pPr>
      <w:r>
        <w:rPr>
          <w:rFonts w:hint="eastAsia" w:ascii="楷体" w:hAnsi="楷体" w:eastAsia="楷体" w:cs="仿宋"/>
          <w:sz w:val="32"/>
          <w:szCs w:val="32"/>
        </w:rPr>
        <w:t>项目绩效目标</w:t>
      </w:r>
    </w:p>
    <w:p w14:paraId="39DB3F96">
      <w:pPr>
        <w:spacing w:line="500" w:lineRule="exact"/>
        <w:rPr>
          <w:rFonts w:ascii="仿宋" w:hAnsi="仿宋" w:eastAsia="仿宋" w:cs="仿宋"/>
          <w:sz w:val="32"/>
          <w:szCs w:val="32"/>
        </w:rPr>
      </w:pPr>
      <w:r>
        <w:rPr>
          <w:rFonts w:hint="eastAsia" w:ascii="仿宋" w:hAnsi="仿宋" w:eastAsia="仿宋" w:cs="仿宋"/>
          <w:sz w:val="32"/>
          <w:szCs w:val="32"/>
        </w:rPr>
        <w:t xml:space="preserve">    1、总体目标</w:t>
      </w:r>
    </w:p>
    <w:p w14:paraId="0C48D525">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按照中华全国妇女联合会章程和党建带妇建要求，召开自治州妇女换届大会，总结五年来的工作，安排部署今后五年工作任务，选举产生新一届妇联班子和妇联执委、常委、兼职妇联主席等，按照妇联业务要求，召开一届执委会等业务会议，推动妇女工作提供组织保障，明确今后工作努力方向，促进妇联工作更快更好发展。</w:t>
      </w:r>
    </w:p>
    <w:p w14:paraId="55F5D2D2">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2、阶段性目标</w:t>
      </w:r>
    </w:p>
    <w:p w14:paraId="1C8AB36F">
      <w:pPr>
        <w:widowControl/>
        <w:spacing w:line="500" w:lineRule="exact"/>
        <w:textAlignment w:val="center"/>
        <w:rPr>
          <w:rFonts w:ascii="仿宋" w:hAnsi="仿宋" w:eastAsia="仿宋" w:cs="宋体"/>
          <w:color w:val="000000"/>
          <w:kern w:val="0"/>
          <w:sz w:val="32"/>
          <w:szCs w:val="32"/>
        </w:rPr>
      </w:pPr>
      <w:r>
        <w:rPr>
          <w:rFonts w:hint="eastAsia" w:ascii="仿宋" w:hAnsi="仿宋" w:eastAsia="仿宋" w:cs="仿宋"/>
          <w:sz w:val="32"/>
          <w:szCs w:val="32"/>
        </w:rPr>
        <w:t xml:space="preserve">   按照妇联业务要求，召开等妇联业务会议，推动妇女工作提供组织保障，</w:t>
      </w:r>
      <w:r>
        <w:rPr>
          <w:rFonts w:hint="eastAsia" w:ascii="仿宋" w:hAnsi="仿宋" w:eastAsia="仿宋" w:cs="宋体"/>
          <w:color w:val="000000"/>
          <w:kern w:val="0"/>
          <w:sz w:val="32"/>
          <w:szCs w:val="32"/>
        </w:rPr>
        <w:t>进一步推动妇女工作，妇女与社会协调发展。</w:t>
      </w:r>
    </w:p>
    <w:p w14:paraId="297038D3">
      <w:pPr>
        <w:spacing w:line="500" w:lineRule="exact"/>
        <w:ind w:firstLine="640" w:firstLineChars="200"/>
        <w:rPr>
          <w:rFonts w:ascii="黑体" w:hAnsi="黑体" w:eastAsia="黑体" w:cs="仿宋"/>
          <w:sz w:val="32"/>
          <w:szCs w:val="32"/>
        </w:rPr>
      </w:pPr>
      <w:r>
        <w:rPr>
          <w:rFonts w:hint="eastAsia" w:ascii="黑体" w:hAnsi="黑体" w:eastAsia="黑体" w:cs="仿宋"/>
          <w:sz w:val="32"/>
          <w:szCs w:val="32"/>
        </w:rPr>
        <w:t>二、绩效评价工作开展情况</w:t>
      </w:r>
    </w:p>
    <w:p w14:paraId="00F89996">
      <w:pPr>
        <w:spacing w:line="500" w:lineRule="exact"/>
        <w:rPr>
          <w:rFonts w:ascii="楷体" w:hAnsi="楷体" w:eastAsia="楷体"/>
          <w:sz w:val="32"/>
          <w:szCs w:val="32"/>
        </w:rPr>
      </w:pPr>
      <w:r>
        <w:rPr>
          <w:rFonts w:hint="eastAsia" w:ascii="楷体" w:hAnsi="楷体" w:eastAsia="楷体"/>
          <w:sz w:val="32"/>
          <w:szCs w:val="32"/>
        </w:rPr>
        <w:t xml:space="preserve">   （一）绩效评价目、对象和范围</w:t>
      </w:r>
    </w:p>
    <w:p w14:paraId="790A8F80">
      <w:pPr>
        <w:spacing w:line="500" w:lineRule="exact"/>
        <w:ind w:firstLine="640" w:firstLineChars="200"/>
        <w:rPr>
          <w:rFonts w:ascii="仿宋" w:hAnsi="仿宋" w:eastAsia="仿宋"/>
          <w:sz w:val="32"/>
          <w:szCs w:val="32"/>
        </w:rPr>
      </w:pPr>
      <w:r>
        <w:rPr>
          <w:rFonts w:hint="eastAsia" w:ascii="仿宋" w:hAnsi="仿宋" w:eastAsia="仿宋"/>
          <w:sz w:val="32"/>
          <w:szCs w:val="32"/>
        </w:rPr>
        <w:t>绩效评价的目的：为了全面分析和综合评价我单位本级财政预算资金换届会议经费的使用管理情况，为切实提高财政资金使用效益，强化预算支出的责任和效率提供参考依据；</w:t>
      </w:r>
    </w:p>
    <w:p w14:paraId="02ABB93B">
      <w:pPr>
        <w:spacing w:line="500" w:lineRule="exact"/>
        <w:ind w:firstLine="640" w:firstLineChars="200"/>
        <w:rPr>
          <w:rFonts w:ascii="仿宋" w:hAnsi="仿宋" w:eastAsia="仿宋"/>
          <w:sz w:val="32"/>
          <w:szCs w:val="32"/>
        </w:rPr>
      </w:pPr>
      <w:r>
        <w:rPr>
          <w:rFonts w:hint="eastAsia" w:ascii="仿宋" w:hAnsi="仿宋" w:eastAsia="仿宋"/>
          <w:sz w:val="32"/>
          <w:szCs w:val="32"/>
        </w:rPr>
        <w:t>绩效评价对象：</w:t>
      </w:r>
      <w:r>
        <w:rPr>
          <w:rFonts w:hint="eastAsia" w:ascii="仿宋" w:hAnsi="仿宋" w:eastAsia="仿宋" w:cs="仿宋"/>
          <w:sz w:val="32"/>
          <w:szCs w:val="32"/>
        </w:rPr>
        <w:t>自治州妇女换届大会、一届执委会等妇联业务会议开展工作</w:t>
      </w:r>
      <w:r>
        <w:rPr>
          <w:rFonts w:hint="eastAsia" w:ascii="仿宋" w:hAnsi="仿宋" w:eastAsia="仿宋" w:cs="仿宋"/>
          <w:kern w:val="0"/>
          <w:sz w:val="32"/>
          <w:szCs w:val="32"/>
        </w:rPr>
        <w:t>；</w:t>
      </w:r>
    </w:p>
    <w:p w14:paraId="23B6BEF2">
      <w:pPr>
        <w:spacing w:line="500" w:lineRule="exact"/>
        <w:ind w:firstLine="640" w:firstLineChars="200"/>
        <w:rPr>
          <w:rFonts w:ascii="仿宋" w:hAnsi="仿宋" w:eastAsia="仿宋"/>
          <w:sz w:val="32"/>
          <w:szCs w:val="32"/>
        </w:rPr>
      </w:pPr>
      <w:r>
        <w:rPr>
          <w:rFonts w:hint="eastAsia" w:ascii="仿宋" w:hAnsi="仿宋" w:eastAsia="仿宋"/>
          <w:sz w:val="32"/>
          <w:szCs w:val="32"/>
        </w:rPr>
        <w:t>绩效评价范围：巴州妇联</w:t>
      </w:r>
      <w:r>
        <w:rPr>
          <w:rFonts w:hint="eastAsia" w:ascii="仿宋" w:hAnsi="仿宋" w:eastAsia="仿宋" w:cs="仿宋"/>
          <w:sz w:val="32"/>
          <w:szCs w:val="32"/>
        </w:rPr>
        <w:t>各科室</w:t>
      </w:r>
      <w:r>
        <w:rPr>
          <w:rFonts w:hint="eastAsia" w:ascii="仿宋" w:hAnsi="仿宋" w:eastAsia="仿宋"/>
          <w:sz w:val="32"/>
          <w:szCs w:val="32"/>
        </w:rPr>
        <w:t>；</w:t>
      </w:r>
    </w:p>
    <w:p w14:paraId="529D4328">
      <w:pPr>
        <w:spacing w:line="500" w:lineRule="exact"/>
        <w:ind w:firstLine="640" w:firstLineChars="200"/>
        <w:rPr>
          <w:rFonts w:ascii="楷体" w:hAnsi="楷体" w:eastAsia="楷体"/>
          <w:sz w:val="32"/>
          <w:szCs w:val="32"/>
        </w:rPr>
      </w:pPr>
      <w:r>
        <w:rPr>
          <w:rFonts w:hint="eastAsia" w:ascii="楷体" w:hAnsi="楷体" w:eastAsia="楷体"/>
          <w:sz w:val="32"/>
          <w:szCs w:val="32"/>
        </w:rPr>
        <w:t>（二）绩效评价原则、评价指标体系、评价方法、评价标准等</w:t>
      </w:r>
    </w:p>
    <w:p w14:paraId="7AB34E59">
      <w:pPr>
        <w:pStyle w:val="5"/>
        <w:widowControl/>
        <w:shd w:val="clear" w:color="auto" w:fill="FFFFFF"/>
        <w:spacing w:before="0" w:beforeAutospacing="0" w:after="0" w:afterAutospacing="0" w:line="500" w:lineRule="exact"/>
        <w:ind w:firstLine="832" w:firstLineChars="260"/>
        <w:jc w:val="both"/>
        <w:rPr>
          <w:rFonts w:ascii="仿宋" w:hAnsi="仿宋" w:eastAsia="仿宋" w:cs="宋体"/>
          <w:color w:val="333333"/>
          <w:sz w:val="32"/>
          <w:szCs w:val="32"/>
          <w:shd w:val="clear" w:color="auto" w:fill="FFFFFF"/>
        </w:rPr>
      </w:pPr>
      <w:r>
        <w:rPr>
          <w:rFonts w:hint="eastAsia" w:ascii="仿宋" w:hAnsi="仿宋" w:eastAsia="仿宋"/>
          <w:sz w:val="32"/>
          <w:szCs w:val="32"/>
        </w:rPr>
        <w:t>绩效评价原则：</w:t>
      </w:r>
      <w:r>
        <w:rPr>
          <w:rFonts w:hint="eastAsia" w:ascii="仿宋" w:hAnsi="仿宋" w:eastAsia="仿宋" w:cs="宋体"/>
          <w:color w:val="333333"/>
          <w:sz w:val="32"/>
          <w:szCs w:val="32"/>
          <w:shd w:val="clear" w:color="auto" w:fill="FFFFFF"/>
        </w:rPr>
        <w:t>科学规范原则。绩效评价应当严格执行规定的程序，按照科学可行的要求，采用定量与定性分析相结合的方法。公正公开原则。绩效评价应真实、客观、公正的要求，依法公开并接受监督。</w:t>
      </w:r>
    </w:p>
    <w:p w14:paraId="2E3D2730">
      <w:pPr>
        <w:spacing w:line="500" w:lineRule="exact"/>
        <w:ind w:firstLine="640" w:firstLineChars="200"/>
        <w:rPr>
          <w:rFonts w:ascii="仿宋" w:hAnsi="仿宋" w:eastAsia="仿宋"/>
          <w:sz w:val="32"/>
          <w:szCs w:val="32"/>
        </w:rPr>
      </w:pPr>
      <w:r>
        <w:rPr>
          <w:rFonts w:hint="eastAsia" w:ascii="仿宋" w:hAnsi="仿宋" w:eastAsia="仿宋" w:cs="宋体"/>
          <w:color w:val="333333"/>
          <w:sz w:val="32"/>
          <w:szCs w:val="32"/>
          <w:shd w:val="clear" w:color="auto" w:fill="FFFFFF"/>
        </w:rPr>
        <w:t>评价指标体系：</w:t>
      </w:r>
      <w:r>
        <w:rPr>
          <w:rFonts w:hint="eastAsia" w:ascii="仿宋" w:hAnsi="仿宋" w:eastAsia="仿宋"/>
          <w:sz w:val="32"/>
          <w:szCs w:val="32"/>
        </w:rPr>
        <w:t>本项目共设置一级指标3个、二级指标5个、三级指标7个，详见项目支出绩效指标体系框架表。</w:t>
      </w:r>
    </w:p>
    <w:p w14:paraId="5454423D">
      <w:pPr>
        <w:pStyle w:val="5"/>
        <w:widowControl/>
        <w:shd w:val="clear" w:color="auto" w:fill="FFFFFF"/>
        <w:spacing w:before="0" w:beforeAutospacing="0" w:after="0" w:afterAutospacing="0" w:line="500" w:lineRule="exact"/>
        <w:jc w:val="both"/>
        <w:rPr>
          <w:rFonts w:ascii="仿宋" w:hAnsi="仿宋" w:eastAsia="仿宋" w:cs="宋体"/>
          <w:color w:val="333333"/>
          <w:sz w:val="32"/>
          <w:szCs w:val="32"/>
        </w:rPr>
      </w:pPr>
      <w:r>
        <w:rPr>
          <w:rFonts w:hint="eastAsia" w:ascii="仿宋" w:hAnsi="仿宋" w:eastAsia="仿宋" w:cs="宋体"/>
          <w:color w:val="333333"/>
          <w:sz w:val="32"/>
          <w:szCs w:val="32"/>
          <w:shd w:val="clear" w:color="auto" w:fill="FFFFFF"/>
        </w:rPr>
        <w:t xml:space="preserve">    评价方法：严格执行规定的程序，按照科学可行的要求，采用比较分析法、定量与定性分析相结合的方法。</w:t>
      </w:r>
    </w:p>
    <w:p w14:paraId="29F69D8D">
      <w:pPr>
        <w:spacing w:line="500" w:lineRule="exact"/>
        <w:rPr>
          <w:rFonts w:ascii="仿宋" w:hAnsi="仿宋" w:eastAsia="仿宋"/>
          <w:sz w:val="32"/>
          <w:szCs w:val="32"/>
        </w:rPr>
      </w:pPr>
      <w:r>
        <w:rPr>
          <w:rFonts w:hint="eastAsia" w:ascii="仿宋" w:hAnsi="仿宋" w:eastAsia="仿宋"/>
          <w:sz w:val="32"/>
          <w:szCs w:val="32"/>
        </w:rPr>
        <w:t xml:space="preserve">    评价标准：计划标准。以预先制定的预算目标作为评价标准。本项目共设置一级指标3个、二级指标5个、三级指标7个，总分值设置为100分,等级一般划分为四档:90(含)-100分为优, 80(含)-90分为良, 60(含)-80分为中,  60分以下为差。</w:t>
      </w:r>
    </w:p>
    <w:p w14:paraId="0347D9CC">
      <w:pPr>
        <w:spacing w:line="500" w:lineRule="exact"/>
        <w:ind w:firstLine="640" w:firstLineChars="200"/>
        <w:rPr>
          <w:rFonts w:ascii="楷体" w:hAnsi="楷体" w:eastAsia="楷体"/>
          <w:sz w:val="32"/>
          <w:szCs w:val="32"/>
        </w:rPr>
      </w:pPr>
      <w:r>
        <w:rPr>
          <w:rFonts w:hint="eastAsia" w:ascii="楷体" w:hAnsi="楷体" w:eastAsia="楷体"/>
          <w:sz w:val="32"/>
          <w:szCs w:val="32"/>
        </w:rPr>
        <w:t>（三）绩效评价工作过程</w:t>
      </w:r>
    </w:p>
    <w:p w14:paraId="1064A051">
      <w:pPr>
        <w:spacing w:line="500" w:lineRule="exact"/>
        <w:rPr>
          <w:rFonts w:ascii="仿宋" w:hAnsi="仿宋" w:eastAsia="仿宋"/>
          <w:sz w:val="32"/>
          <w:szCs w:val="32"/>
        </w:rPr>
      </w:pPr>
      <w:r>
        <w:rPr>
          <w:rFonts w:hint="eastAsia" w:ascii="仿宋" w:hAnsi="仿宋" w:eastAsia="仿宋"/>
          <w:sz w:val="32"/>
          <w:szCs w:val="32"/>
        </w:rPr>
        <w:t xml:space="preserve">    1、前期准备。按照绩效评价工作要求，成立了绩效评价小组，绩效评价小组组长由单位主要领导担任并负总责，由分管领导重点抓，由项目经办人和财务人员具体执行和开展绩效评价工作。</w:t>
      </w:r>
    </w:p>
    <w:p w14:paraId="2C320AAF">
      <w:pPr>
        <w:spacing w:line="500" w:lineRule="exact"/>
        <w:ind w:firstLine="640" w:firstLineChars="200"/>
        <w:rPr>
          <w:rFonts w:ascii="仿宋" w:hAnsi="仿宋" w:eastAsia="仿宋"/>
          <w:sz w:val="32"/>
          <w:szCs w:val="32"/>
        </w:rPr>
      </w:pPr>
      <w:r>
        <w:rPr>
          <w:rFonts w:hint="eastAsia" w:ascii="仿宋" w:hAnsi="仿宋" w:eastAsia="仿宋"/>
          <w:sz w:val="32"/>
          <w:szCs w:val="32"/>
        </w:rPr>
        <w:t>2、组织实施。确定绩效评价小组成员及职责分工；确定项目绩效目标，构建项目绩效评价指标体系，完成项目实施目标、项目实施情况及项目实施标准等材料的收集准备工作，查阅财务会计资料，梳理资金收支脉络；设置各项绩效指标值，按时、按季根据项目的进度以及预算执行情况向财政部门报送项目绩效监控</w:t>
      </w:r>
      <w:r>
        <w:rPr>
          <w:rFonts w:ascii="仿宋" w:hAnsi="仿宋" w:eastAsia="仿宋"/>
          <w:sz w:val="32"/>
          <w:szCs w:val="32"/>
        </w:rPr>
        <w:t xml:space="preserve"> ，保证经费使用的最大效益。</w:t>
      </w:r>
    </w:p>
    <w:p w14:paraId="55BFDC39">
      <w:pPr>
        <w:spacing w:line="500" w:lineRule="exact"/>
        <w:ind w:firstLine="640" w:firstLineChars="200"/>
        <w:rPr>
          <w:rFonts w:ascii="仿宋" w:hAnsi="仿宋" w:eastAsia="仿宋" w:cs="仿宋"/>
          <w:sz w:val="32"/>
          <w:szCs w:val="32"/>
        </w:rPr>
      </w:pPr>
      <w:r>
        <w:rPr>
          <w:rFonts w:hint="eastAsia" w:ascii="仿宋" w:hAnsi="仿宋" w:eastAsia="仿宋"/>
          <w:sz w:val="32"/>
          <w:szCs w:val="32"/>
        </w:rPr>
        <w:t>3、分析评价。</w:t>
      </w:r>
      <w:r>
        <w:rPr>
          <w:rStyle w:val="8"/>
          <w:rFonts w:hint="eastAsia" w:ascii="仿宋" w:hAnsi="仿宋" w:eastAsia="仿宋" w:cs="仿宋"/>
          <w:b w:val="0"/>
          <w:spacing w:val="-4"/>
          <w:sz w:val="31"/>
          <w:szCs w:val="31"/>
        </w:rPr>
        <w:t>2019年该项目预算数为14万元，实际下达预算数为14万元，实际支出14万元，完成全年比例的100%。</w:t>
      </w:r>
      <w:r>
        <w:rPr>
          <w:rStyle w:val="8"/>
          <w:rFonts w:hint="eastAsia" w:ascii="仿宋" w:hAnsi="仿宋" w:eastAsia="仿宋" w:cs="仿宋"/>
          <w:b w:val="0"/>
          <w:spacing w:val="-4"/>
          <w:sz w:val="32"/>
          <w:szCs w:val="32"/>
        </w:rPr>
        <w:t>全部适用于</w:t>
      </w:r>
      <w:r>
        <w:rPr>
          <w:rFonts w:hint="eastAsia" w:ascii="仿宋" w:hAnsi="仿宋" w:eastAsia="仿宋" w:cs="仿宋"/>
          <w:sz w:val="32"/>
          <w:szCs w:val="32"/>
        </w:rPr>
        <w:t>自治州妇女换届大会、一届执委会等业务会议开展工作</w:t>
      </w:r>
      <w:r>
        <w:rPr>
          <w:rFonts w:hint="eastAsia" w:ascii="仿宋" w:hAnsi="仿宋" w:eastAsia="仿宋" w:cs="仿宋"/>
          <w:kern w:val="0"/>
          <w:sz w:val="32"/>
          <w:szCs w:val="32"/>
        </w:rPr>
        <w:t>。</w:t>
      </w:r>
      <w:r>
        <w:rPr>
          <w:rStyle w:val="8"/>
          <w:rFonts w:hint="eastAsia" w:ascii="仿宋" w:hAnsi="仿宋" w:eastAsia="仿宋" w:cs="仿宋"/>
          <w:b w:val="0"/>
          <w:spacing w:val="-4"/>
          <w:sz w:val="32"/>
          <w:szCs w:val="32"/>
        </w:rPr>
        <w:t>项目预期目标已完成，2019年度财政收支未发生重大问题。项目的各个阶段严格按照财政标准执行。为合法、合规使用项目资金，严格执行《新疆维吾尔自治区财务管理制度》《关于严格规范财政性资金拨付管理的通知》《新疆维吾尔自治区机关差旅管理实施办法》《中共中央国务院关于印发〈党政机关厉行节约反对浪费条例〉的通知》《新疆维吾尔自治区财政国库集中支付管理办法》，同时受州财政局的监督，按照资金开支范围及支付进度由州财政局国库科、行政政法科集中支付，确保专款专用。</w:t>
      </w:r>
      <w:r>
        <w:rPr>
          <w:rFonts w:ascii="仿宋" w:hAnsi="仿宋" w:eastAsia="仿宋" w:cs="仿宋"/>
          <w:sz w:val="32"/>
          <w:szCs w:val="32"/>
        </w:rPr>
        <w:t xml:space="preserve"> </w:t>
      </w:r>
    </w:p>
    <w:p w14:paraId="77881D92">
      <w:pPr>
        <w:spacing w:line="500" w:lineRule="exact"/>
        <w:ind w:left="420" w:leftChars="200" w:firstLine="320" w:firstLineChars="100"/>
        <w:rPr>
          <w:rFonts w:ascii="黑体" w:hAnsi="黑体" w:eastAsia="黑体" w:cs="仿宋"/>
          <w:sz w:val="32"/>
          <w:szCs w:val="32"/>
        </w:rPr>
      </w:pPr>
      <w:r>
        <w:rPr>
          <w:rFonts w:hint="eastAsia" w:ascii="黑体" w:hAnsi="黑体" w:eastAsia="黑体" w:cs="仿宋"/>
          <w:sz w:val="32"/>
          <w:szCs w:val="32"/>
        </w:rPr>
        <w:t>三、综合评价情况</w:t>
      </w:r>
    </w:p>
    <w:p w14:paraId="4BA602AA">
      <w:pPr>
        <w:spacing w:line="500" w:lineRule="exact"/>
        <w:rPr>
          <w:rFonts w:ascii="仿宋" w:hAnsi="仿宋" w:eastAsia="仿宋"/>
          <w:sz w:val="32"/>
          <w:szCs w:val="32"/>
        </w:rPr>
      </w:pPr>
      <w:r>
        <w:rPr>
          <w:rFonts w:hint="eastAsia" w:ascii="仿宋" w:hAnsi="仿宋" w:eastAsia="仿宋"/>
          <w:sz w:val="32"/>
          <w:szCs w:val="32"/>
        </w:rPr>
        <w:t xml:space="preserve">    评价认为，本部门较为充分地安排和使用了2019年项目资金，决策程序科学、合理，资金使用准确、规范，项目完成及时且较为有效，实施效果较为显著、服务对象较为满意。综合评价得分100分，评价等级为优。</w:t>
      </w:r>
    </w:p>
    <w:p w14:paraId="76F13A3C">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四、绩效评价指标分析</w:t>
      </w:r>
    </w:p>
    <w:p w14:paraId="18AA78B1">
      <w:pPr>
        <w:spacing w:line="500" w:lineRule="exact"/>
        <w:ind w:firstLine="546" w:firstLineChars="181"/>
        <w:rPr>
          <w:rStyle w:val="8"/>
          <w:rFonts w:ascii="楷体" w:hAnsi="楷体" w:eastAsia="楷体" w:cs="楷体"/>
          <w:b w:val="0"/>
          <w:bCs w:val="0"/>
          <w:spacing w:val="-4"/>
          <w:sz w:val="31"/>
          <w:szCs w:val="31"/>
        </w:rPr>
      </w:pPr>
      <w:r>
        <w:rPr>
          <w:rStyle w:val="8"/>
          <w:rFonts w:hint="eastAsia" w:ascii="楷体" w:hAnsi="楷体" w:eastAsia="楷体" w:cs="楷体"/>
          <w:b w:val="0"/>
          <w:bCs w:val="0"/>
          <w:spacing w:val="-4"/>
          <w:sz w:val="31"/>
          <w:szCs w:val="31"/>
        </w:rPr>
        <w:t>（一）项目决策情况</w:t>
      </w:r>
    </w:p>
    <w:p w14:paraId="0040DA89">
      <w:pPr>
        <w:spacing w:line="500" w:lineRule="exact"/>
        <w:rPr>
          <w:rFonts w:ascii="仿宋" w:hAnsi="仿宋" w:eastAsia="仿宋"/>
          <w:sz w:val="32"/>
          <w:szCs w:val="32"/>
        </w:rPr>
      </w:pPr>
      <w:r>
        <w:rPr>
          <w:rFonts w:hint="eastAsia" w:ascii="仿宋" w:hAnsi="仿宋" w:eastAsia="仿宋"/>
          <w:sz w:val="32"/>
          <w:szCs w:val="32"/>
        </w:rPr>
        <w:t xml:space="preserve">    1、项目立项</w:t>
      </w:r>
    </w:p>
    <w:p w14:paraId="67B0F1A9">
      <w:pPr>
        <w:widowControl/>
        <w:spacing w:line="500" w:lineRule="exact"/>
        <w:jc w:val="left"/>
        <w:rPr>
          <w:rFonts w:ascii="仿宋" w:hAnsi="仿宋" w:eastAsia="仿宋" w:cs="仿宋"/>
          <w:kern w:val="0"/>
          <w:sz w:val="32"/>
          <w:szCs w:val="32"/>
        </w:rPr>
      </w:pPr>
      <w:r>
        <w:rPr>
          <w:rFonts w:hint="eastAsia" w:ascii="仿宋" w:hAnsi="仿宋" w:eastAsia="仿宋"/>
          <w:sz w:val="32"/>
          <w:szCs w:val="32"/>
        </w:rPr>
        <w:t xml:space="preserve">   本项目</w:t>
      </w:r>
      <w:r>
        <w:rPr>
          <w:rFonts w:hint="eastAsia" w:ascii="仿宋" w:hAnsi="仿宋" w:eastAsia="仿宋" w:cs="仿宋"/>
          <w:kern w:val="0"/>
          <w:sz w:val="32"/>
          <w:szCs w:val="32"/>
        </w:rPr>
        <w:t>根据妇联业务和工作要求，</w:t>
      </w:r>
      <w:r>
        <w:rPr>
          <w:rFonts w:hint="eastAsia" w:ascii="仿宋" w:hAnsi="仿宋" w:eastAsia="仿宋"/>
          <w:sz w:val="32"/>
          <w:szCs w:val="32"/>
        </w:rPr>
        <w:t>项目组织实施按全年工作任务进行分类管理，专人负责，集体分工协作。通过制定专项工作计划方案，确定工作目标，明确组织实施措施和策略，更有效地指导工作的正常有序开展。</w:t>
      </w:r>
    </w:p>
    <w:p w14:paraId="20801F52">
      <w:pPr>
        <w:spacing w:line="500" w:lineRule="exact"/>
        <w:rPr>
          <w:rFonts w:ascii="仿宋" w:hAnsi="仿宋" w:eastAsia="仿宋"/>
          <w:sz w:val="32"/>
          <w:szCs w:val="32"/>
        </w:rPr>
      </w:pPr>
      <w:r>
        <w:rPr>
          <w:rFonts w:hint="eastAsia" w:ascii="仿宋" w:hAnsi="仿宋" w:eastAsia="仿宋"/>
          <w:sz w:val="32"/>
          <w:szCs w:val="32"/>
        </w:rPr>
        <w:t xml:space="preserve">     2、绩效目标</w:t>
      </w:r>
    </w:p>
    <w:p w14:paraId="61116C10">
      <w:pPr>
        <w:spacing w:line="500" w:lineRule="exact"/>
        <w:rPr>
          <w:rFonts w:ascii="仿宋" w:hAnsi="仿宋" w:eastAsia="仿宋"/>
          <w:sz w:val="32"/>
          <w:szCs w:val="32"/>
        </w:rPr>
      </w:pPr>
      <w:r>
        <w:rPr>
          <w:rFonts w:hint="eastAsia" w:ascii="仿宋" w:hAnsi="仿宋" w:eastAsia="仿宋"/>
          <w:sz w:val="32"/>
          <w:szCs w:val="32"/>
        </w:rPr>
        <w:t xml:space="preserve">     本项目根据实际工作内容，设立了产出、效率、满意度三个方面的绩效目标；年度目标任务有具体的定性或定量要求，并赋予相应分值，绩效指标清晰、细化、可衡量。</w:t>
      </w:r>
    </w:p>
    <w:p w14:paraId="46AE4DEC">
      <w:pPr>
        <w:spacing w:line="500" w:lineRule="exact"/>
        <w:rPr>
          <w:rFonts w:ascii="仿宋" w:hAnsi="仿宋" w:eastAsia="仿宋"/>
          <w:sz w:val="32"/>
          <w:szCs w:val="32"/>
        </w:rPr>
      </w:pPr>
      <w:r>
        <w:rPr>
          <w:rFonts w:hint="eastAsia" w:ascii="仿宋" w:hAnsi="仿宋" w:eastAsia="仿宋"/>
          <w:sz w:val="32"/>
          <w:szCs w:val="32"/>
        </w:rPr>
        <w:t xml:space="preserve">     3、资金投入</w:t>
      </w:r>
    </w:p>
    <w:p w14:paraId="717B0E37">
      <w:pPr>
        <w:spacing w:line="500" w:lineRule="exact"/>
        <w:rPr>
          <w:rFonts w:ascii="仿宋" w:hAnsi="仿宋" w:eastAsia="仿宋"/>
          <w:sz w:val="32"/>
          <w:szCs w:val="32"/>
        </w:rPr>
      </w:pPr>
      <w:r>
        <w:rPr>
          <w:rFonts w:hint="eastAsia" w:ascii="仿宋" w:hAnsi="仿宋" w:eastAsia="仿宋"/>
          <w:sz w:val="32"/>
          <w:szCs w:val="32"/>
        </w:rPr>
        <w:t xml:space="preserve">     本项目预算编制经过科学论证、预算内容与项目内容匹配，有明确的依据和标准、适当的投资额度；预算资金分配依据充分、额度合理。</w:t>
      </w:r>
    </w:p>
    <w:p w14:paraId="62CFD6E1">
      <w:pPr>
        <w:spacing w:line="500" w:lineRule="exact"/>
        <w:ind w:firstLine="546" w:firstLineChars="181"/>
        <w:rPr>
          <w:rStyle w:val="8"/>
          <w:rFonts w:ascii="楷体" w:hAnsi="楷体" w:eastAsia="楷体" w:cs="楷体"/>
          <w:spacing w:val="-4"/>
          <w:sz w:val="31"/>
          <w:szCs w:val="31"/>
        </w:rPr>
      </w:pPr>
      <w:r>
        <w:rPr>
          <w:rStyle w:val="8"/>
          <w:rFonts w:hint="eastAsia" w:ascii="楷体" w:hAnsi="楷体" w:eastAsia="楷体" w:cs="楷体"/>
          <w:b w:val="0"/>
          <w:bCs w:val="0"/>
          <w:spacing w:val="-4"/>
          <w:sz w:val="31"/>
          <w:szCs w:val="31"/>
        </w:rPr>
        <w:t>（二）项目过程情况</w:t>
      </w:r>
    </w:p>
    <w:p w14:paraId="6A6B7DDE">
      <w:pPr>
        <w:spacing w:line="500" w:lineRule="exact"/>
        <w:rPr>
          <w:rFonts w:ascii="仿宋" w:hAnsi="仿宋" w:eastAsia="仿宋"/>
          <w:sz w:val="32"/>
          <w:szCs w:val="32"/>
        </w:rPr>
      </w:pPr>
      <w:r>
        <w:rPr>
          <w:rStyle w:val="8"/>
          <w:rFonts w:hint="eastAsia" w:ascii="仿宋" w:hAnsi="仿宋" w:eastAsia="仿宋" w:cs="仿宋"/>
          <w:b w:val="0"/>
          <w:spacing w:val="-4"/>
          <w:sz w:val="32"/>
          <w:szCs w:val="32"/>
        </w:rPr>
        <w:t xml:space="preserve">     1、</w:t>
      </w:r>
      <w:r>
        <w:rPr>
          <w:rFonts w:hint="eastAsia" w:ascii="仿宋" w:hAnsi="仿宋" w:eastAsia="仿宋"/>
          <w:sz w:val="32"/>
          <w:szCs w:val="32"/>
        </w:rPr>
        <w:t>资金管理：</w:t>
      </w:r>
      <w:r>
        <w:rPr>
          <w:rStyle w:val="8"/>
          <w:rFonts w:hint="eastAsia" w:ascii="仿宋" w:hAnsi="仿宋" w:eastAsia="仿宋" w:cs="仿宋"/>
          <w:b w:val="0"/>
          <w:spacing w:val="-4"/>
          <w:sz w:val="32"/>
          <w:szCs w:val="32"/>
        </w:rPr>
        <w:t>项目预算编制比较规范和细化,资金及时到位。</w:t>
      </w:r>
      <w:r>
        <w:rPr>
          <w:rFonts w:hint="eastAsia" w:ascii="仿宋" w:hAnsi="仿宋" w:eastAsia="仿宋"/>
          <w:sz w:val="32"/>
          <w:szCs w:val="32"/>
        </w:rPr>
        <w:t>本项目预算资金14万元，实际到位资金14万元，实际支出资金14万元，资金到位率和预算执行率均达到100%，</w:t>
      </w:r>
      <w:r>
        <w:rPr>
          <w:rStyle w:val="8"/>
          <w:rFonts w:hint="eastAsia" w:ascii="仿宋" w:hAnsi="仿宋" w:eastAsia="仿宋" w:cs="仿宋"/>
          <w:b w:val="0"/>
          <w:spacing w:val="-4"/>
          <w:sz w:val="32"/>
          <w:szCs w:val="32"/>
        </w:rPr>
        <w:t>经费支出的进度达到100%，进展情况良好。</w:t>
      </w:r>
    </w:p>
    <w:p w14:paraId="04C1D3E3">
      <w:pPr>
        <w:spacing w:line="500" w:lineRule="exact"/>
        <w:ind w:firstLine="640" w:firstLineChars="200"/>
        <w:outlineLvl w:val="0"/>
        <w:rPr>
          <w:rStyle w:val="8"/>
          <w:rFonts w:ascii="仿宋" w:hAnsi="仿宋" w:eastAsia="仿宋"/>
          <w:b w:val="0"/>
          <w:bCs w:val="0"/>
          <w:sz w:val="32"/>
          <w:szCs w:val="32"/>
        </w:rPr>
      </w:pPr>
      <w:r>
        <w:rPr>
          <w:rFonts w:hint="eastAsia" w:ascii="仿宋" w:hAnsi="仿宋" w:eastAsia="仿宋"/>
          <w:sz w:val="32"/>
          <w:szCs w:val="32"/>
        </w:rPr>
        <w:t>2、组织实施：</w:t>
      </w:r>
      <w:r>
        <w:rPr>
          <w:rStyle w:val="8"/>
          <w:rFonts w:hint="eastAsia" w:ascii="仿宋" w:hAnsi="仿宋" w:eastAsia="仿宋" w:cs="仿宋"/>
          <w:b w:val="0"/>
          <w:spacing w:val="-4"/>
          <w:sz w:val="32"/>
          <w:szCs w:val="32"/>
        </w:rPr>
        <w:t>项目的各个阶段严格按照财政标准执行。为合法、合规使用项目资金，严格执行《新疆维吾尔自治区财务管理制度》《关于严格规范财政性资金拨付管理的通知》《新疆维吾尔自治区机关差旅管理实施办法》《中共中央国务院关于印发〈党政机关厉行节约反对浪费条例〉的通知》《新疆维吾尔自治区财政国库集中支付管理办法》，同时受州财政局的监督，按照资金开支范围及支付进度由州财政局国库科、行政政法科集中支付，确保专款专用。</w:t>
      </w:r>
    </w:p>
    <w:p w14:paraId="210116D3">
      <w:pPr>
        <w:spacing w:line="500" w:lineRule="exact"/>
        <w:ind w:firstLine="546" w:firstLineChars="181"/>
        <w:rPr>
          <w:rStyle w:val="8"/>
          <w:rFonts w:ascii="楷体" w:hAnsi="楷体" w:eastAsia="楷体" w:cs="楷体"/>
          <w:b w:val="0"/>
          <w:bCs w:val="0"/>
          <w:spacing w:val="-4"/>
          <w:sz w:val="31"/>
          <w:szCs w:val="31"/>
        </w:rPr>
      </w:pPr>
      <w:r>
        <w:rPr>
          <w:rStyle w:val="8"/>
          <w:rFonts w:hint="eastAsia" w:ascii="楷体" w:hAnsi="楷体" w:eastAsia="楷体" w:cs="楷体"/>
          <w:b w:val="0"/>
          <w:bCs w:val="0"/>
          <w:spacing w:val="-4"/>
          <w:sz w:val="31"/>
          <w:szCs w:val="31"/>
        </w:rPr>
        <w:t>（三）项目产出情况</w:t>
      </w:r>
    </w:p>
    <w:p w14:paraId="475C0346">
      <w:pPr>
        <w:spacing w:line="500" w:lineRule="exact"/>
        <w:ind w:firstLine="546" w:firstLineChars="181"/>
        <w:rPr>
          <w:rStyle w:val="8"/>
          <w:rFonts w:ascii="楷体" w:hAnsi="楷体" w:eastAsia="楷体" w:cs="楷体"/>
          <w:b w:val="0"/>
          <w:bCs w:val="0"/>
          <w:spacing w:val="-4"/>
          <w:sz w:val="31"/>
          <w:szCs w:val="31"/>
        </w:rPr>
      </w:pPr>
      <w:r>
        <w:rPr>
          <w:rStyle w:val="8"/>
          <w:rFonts w:hint="eastAsia" w:ascii="楷体" w:hAnsi="楷体" w:eastAsia="楷体" w:cs="楷体"/>
          <w:b w:val="0"/>
          <w:bCs w:val="0"/>
          <w:spacing w:val="-4"/>
          <w:sz w:val="31"/>
          <w:szCs w:val="31"/>
        </w:rPr>
        <w:t xml:space="preserve"> 经济性分析：</w:t>
      </w:r>
      <w:r>
        <w:rPr>
          <w:rStyle w:val="8"/>
          <w:rFonts w:hint="eastAsia" w:ascii="仿宋" w:hAnsi="仿宋" w:eastAsia="仿宋" w:cs="仿宋"/>
          <w:b w:val="0"/>
          <w:spacing w:val="-4"/>
          <w:sz w:val="32"/>
          <w:szCs w:val="32"/>
        </w:rPr>
        <w:t>2019年该项目预算数为14万元，实际支出14万元，在确保工作任务没有减少的情况下，预算控制和成本控制方面没有超出预算成本。</w:t>
      </w:r>
    </w:p>
    <w:p w14:paraId="15E29DAD">
      <w:pPr>
        <w:spacing w:line="500" w:lineRule="exact"/>
        <w:ind w:firstLine="546" w:firstLineChars="181"/>
        <w:rPr>
          <w:rStyle w:val="8"/>
          <w:rFonts w:ascii="楷体" w:hAnsi="楷体" w:eastAsia="楷体" w:cs="楷体"/>
          <w:b w:val="0"/>
          <w:bCs w:val="0"/>
          <w:spacing w:val="-4"/>
          <w:sz w:val="31"/>
          <w:szCs w:val="31"/>
        </w:rPr>
      </w:pPr>
      <w:r>
        <w:rPr>
          <w:rStyle w:val="8"/>
          <w:rFonts w:hint="eastAsia" w:ascii="楷体" w:hAnsi="楷体" w:eastAsia="楷体" w:cs="楷体"/>
          <w:b w:val="0"/>
          <w:bCs w:val="0"/>
          <w:spacing w:val="-4"/>
          <w:sz w:val="31"/>
          <w:szCs w:val="31"/>
        </w:rPr>
        <w:t xml:space="preserve"> 项目的效率性分析：</w:t>
      </w:r>
      <w:r>
        <w:rPr>
          <w:rStyle w:val="8"/>
          <w:rFonts w:hint="eastAsia" w:ascii="仿宋" w:hAnsi="仿宋" w:eastAsia="仿宋" w:cs="仿宋"/>
          <w:b w:val="0"/>
          <w:spacing w:val="-4"/>
          <w:sz w:val="32"/>
          <w:szCs w:val="32"/>
        </w:rPr>
        <w:t>根据2019年的</w:t>
      </w:r>
      <w:r>
        <w:rPr>
          <w:rStyle w:val="8"/>
          <w:rFonts w:hint="eastAsia" w:ascii="仿宋" w:hAnsi="仿宋" w:eastAsia="仿宋" w:cs="仿宋"/>
          <w:b w:val="0"/>
          <w:spacing w:val="-4"/>
          <w:sz w:val="32"/>
          <w:szCs w:val="32"/>
          <w:lang w:eastAsia="zh-CN"/>
        </w:rPr>
        <w:t>工作部署</w:t>
      </w:r>
      <w:bookmarkStart w:id="0" w:name="_GoBack"/>
      <w:bookmarkEnd w:id="0"/>
      <w:r>
        <w:rPr>
          <w:rStyle w:val="8"/>
          <w:rFonts w:hint="eastAsia" w:ascii="仿宋" w:hAnsi="仿宋" w:eastAsia="仿宋" w:cs="仿宋"/>
          <w:b w:val="0"/>
          <w:spacing w:val="-4"/>
          <w:sz w:val="32"/>
          <w:szCs w:val="32"/>
        </w:rPr>
        <w:t>的实际情况,该项目于2019年12月底全面高质量实施完成。</w:t>
      </w:r>
    </w:p>
    <w:p w14:paraId="2BAACBF2">
      <w:pPr>
        <w:pStyle w:val="11"/>
        <w:numPr>
          <w:ilvl w:val="0"/>
          <w:numId w:val="2"/>
        </w:numPr>
        <w:spacing w:line="500" w:lineRule="exact"/>
        <w:ind w:firstLineChars="0"/>
        <w:rPr>
          <w:rStyle w:val="8"/>
          <w:rFonts w:ascii="楷体" w:hAnsi="楷体" w:eastAsia="楷体" w:cs="楷体"/>
          <w:b w:val="0"/>
          <w:bCs w:val="0"/>
          <w:spacing w:val="-4"/>
          <w:sz w:val="31"/>
          <w:szCs w:val="31"/>
        </w:rPr>
      </w:pPr>
      <w:r>
        <w:rPr>
          <w:rStyle w:val="8"/>
          <w:rFonts w:hint="eastAsia" w:ascii="楷体" w:hAnsi="楷体" w:eastAsia="楷体" w:cs="楷体"/>
          <w:b w:val="0"/>
          <w:bCs w:val="0"/>
          <w:spacing w:val="-4"/>
          <w:sz w:val="31"/>
          <w:szCs w:val="31"/>
        </w:rPr>
        <w:t>项目效益性</w:t>
      </w:r>
    </w:p>
    <w:p w14:paraId="0853A2D4">
      <w:pPr>
        <w:spacing w:line="500" w:lineRule="exact"/>
        <w:outlineLvl w:val="0"/>
        <w:rPr>
          <w:rFonts w:ascii="仿宋" w:hAnsi="仿宋" w:eastAsia="仿宋"/>
          <w:sz w:val="32"/>
          <w:szCs w:val="32"/>
        </w:rPr>
      </w:pPr>
      <w:r>
        <w:rPr>
          <w:rFonts w:hint="eastAsia" w:ascii="仿宋" w:hAnsi="仿宋" w:eastAsia="仿宋"/>
          <w:sz w:val="32"/>
          <w:szCs w:val="32"/>
        </w:rPr>
        <w:t xml:space="preserve">    本项目的实施</w:t>
      </w:r>
      <w:r>
        <w:rPr>
          <w:rFonts w:hint="eastAsia" w:ascii="仿宋" w:hAnsi="仿宋" w:eastAsia="仿宋" w:cs="宋体"/>
          <w:color w:val="000000"/>
          <w:kern w:val="0"/>
          <w:sz w:val="32"/>
          <w:szCs w:val="32"/>
        </w:rPr>
        <w:t>进一步推动妇女工作，妇女与社会协调发展</w:t>
      </w:r>
      <w:r>
        <w:rPr>
          <w:rFonts w:hint="eastAsia" w:ascii="仿宋" w:hAnsi="仿宋" w:eastAsia="仿宋"/>
          <w:sz w:val="32"/>
          <w:szCs w:val="32"/>
        </w:rPr>
        <w:t>。</w:t>
      </w:r>
    </w:p>
    <w:p w14:paraId="500E200A">
      <w:pPr>
        <w:numPr>
          <w:ilvl w:val="0"/>
          <w:numId w:val="3"/>
        </w:numPr>
        <w:spacing w:line="500" w:lineRule="exact"/>
        <w:ind w:firstLine="640" w:firstLineChars="200"/>
        <w:rPr>
          <w:rFonts w:ascii="黑体" w:hAnsi="黑体" w:eastAsia="黑体" w:cs="仿宋"/>
          <w:sz w:val="32"/>
          <w:szCs w:val="32"/>
        </w:rPr>
      </w:pPr>
      <w:r>
        <w:rPr>
          <w:rFonts w:hint="eastAsia" w:ascii="黑体" w:hAnsi="黑体" w:eastAsia="黑体" w:cs="仿宋"/>
          <w:sz w:val="32"/>
          <w:szCs w:val="32"/>
        </w:rPr>
        <w:t>主要经验及做法、存在的问题及原因分析</w:t>
      </w:r>
    </w:p>
    <w:p w14:paraId="5A2723AF">
      <w:pPr>
        <w:snapToGrid w:val="0"/>
        <w:spacing w:line="500" w:lineRule="exact"/>
        <w:ind w:firstLine="648"/>
        <w:rPr>
          <w:rFonts w:ascii="仿宋" w:hAnsi="仿宋" w:eastAsia="仿宋" w:cs="仿宋"/>
          <w:sz w:val="32"/>
          <w:szCs w:val="32"/>
        </w:rPr>
      </w:pPr>
      <w:r>
        <w:rPr>
          <w:rFonts w:hint="eastAsia" w:ascii="仿宋" w:hAnsi="仿宋" w:eastAsia="仿宋"/>
          <w:sz w:val="32"/>
        </w:rPr>
        <w:t>无</w:t>
      </w:r>
      <w:r>
        <w:rPr>
          <w:rFonts w:hint="eastAsia" w:ascii="仿宋" w:hAnsi="仿宋" w:eastAsia="仿宋"/>
          <w:sz w:val="32"/>
          <w:szCs w:val="32"/>
        </w:rPr>
        <w:t>。</w:t>
      </w:r>
    </w:p>
    <w:p w14:paraId="4ED28BCB">
      <w:pPr>
        <w:spacing w:line="500" w:lineRule="exact"/>
        <w:ind w:firstLine="640" w:firstLineChars="200"/>
        <w:rPr>
          <w:rFonts w:ascii="黑体" w:hAnsi="黑体" w:eastAsia="黑体" w:cs="仿宋"/>
          <w:sz w:val="32"/>
          <w:szCs w:val="32"/>
        </w:rPr>
      </w:pPr>
      <w:r>
        <w:rPr>
          <w:rFonts w:hint="eastAsia" w:ascii="黑体" w:hAnsi="黑体" w:eastAsia="黑体" w:cs="仿宋"/>
          <w:sz w:val="32"/>
          <w:szCs w:val="32"/>
        </w:rPr>
        <w:t>六、有关建议</w:t>
      </w:r>
    </w:p>
    <w:p w14:paraId="04BAF6CD">
      <w:pPr>
        <w:spacing w:line="500" w:lineRule="exact"/>
        <w:ind w:firstLine="624" w:firstLineChars="200"/>
        <w:rPr>
          <w:rFonts w:ascii="仿宋" w:hAnsi="仿宋" w:eastAsia="仿宋" w:cs="仿宋"/>
          <w:sz w:val="32"/>
          <w:szCs w:val="32"/>
        </w:rPr>
      </w:pPr>
      <w:r>
        <w:rPr>
          <w:rFonts w:hint="eastAsia" w:ascii="仿宋" w:hAnsi="仿宋" w:eastAsia="仿宋"/>
          <w:spacing w:val="-4"/>
          <w:sz w:val="32"/>
          <w:szCs w:val="32"/>
        </w:rPr>
        <w:t>由于项目绩效工作是新开展的一项工作任务，同时，没有专门财务人员，业务人员兼财务工作，因此，财务知识欠缺，在编制项目方面经验不足，使项目支出运行与执行中，可能存在指标过细、操作性不强等问题，做到科学、合理的分配需要相关部门的业务指导和培训。</w:t>
      </w:r>
      <w:r>
        <w:rPr>
          <w:rFonts w:hint="eastAsia" w:ascii="仿宋" w:hAnsi="仿宋" w:eastAsia="仿宋" w:cs="仿宋"/>
          <w:sz w:val="32"/>
          <w:szCs w:val="32"/>
        </w:rPr>
        <w:t>其他需要说明的问题</w:t>
      </w:r>
    </w:p>
    <w:p w14:paraId="6D193F02">
      <w:pPr>
        <w:spacing w:line="500" w:lineRule="exact"/>
        <w:ind w:firstLine="640" w:firstLineChars="200"/>
        <w:rPr>
          <w:rFonts w:ascii="黑体" w:hAnsi="黑体" w:eastAsia="黑体" w:cs="仿宋"/>
          <w:bCs/>
          <w:sz w:val="32"/>
          <w:szCs w:val="32"/>
        </w:rPr>
      </w:pPr>
      <w:r>
        <w:rPr>
          <w:rFonts w:hint="eastAsia" w:ascii="黑体" w:hAnsi="黑体" w:eastAsia="黑体" w:cs="仿宋"/>
          <w:sz w:val="32"/>
          <w:szCs w:val="32"/>
        </w:rPr>
        <w:t>七、其他需要说明的问题</w:t>
      </w:r>
    </w:p>
    <w:p w14:paraId="5592DED1">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无</w:t>
      </w:r>
    </w:p>
    <w:p w14:paraId="10446659">
      <w:pPr>
        <w:spacing w:line="500" w:lineRule="exact"/>
        <w:ind w:firstLine="640" w:firstLineChars="200"/>
        <w:rPr>
          <w:rFonts w:ascii="黑体" w:hAnsi="黑体" w:eastAsia="黑体" w:cs="仿宋"/>
          <w:sz w:val="32"/>
          <w:szCs w:val="32"/>
        </w:rPr>
      </w:pPr>
      <w:r>
        <w:rPr>
          <w:rFonts w:hint="eastAsia" w:ascii="黑体" w:hAnsi="黑体" w:eastAsia="黑体" w:cs="仿宋"/>
          <w:sz w:val="32"/>
          <w:szCs w:val="32"/>
        </w:rPr>
        <w:t>八、附</w:t>
      </w:r>
      <w:r>
        <w:rPr>
          <w:rFonts w:hint="eastAsia" w:ascii="黑体" w:hAnsi="黑体" w:eastAsia="黑体" w:cs="宋体"/>
          <w:bCs/>
          <w:color w:val="000000"/>
          <w:sz w:val="32"/>
          <w:szCs w:val="32"/>
        </w:rPr>
        <w:t>项目支出绩效评价指标体系框架</w:t>
      </w:r>
    </w:p>
    <w:p w14:paraId="48597C6D">
      <w:pPr>
        <w:spacing w:line="500" w:lineRule="exact"/>
        <w:ind w:left="640"/>
        <w:rPr>
          <w:rFonts w:ascii="仿宋" w:hAnsi="仿宋" w:eastAsia="仿宋" w:cs="仿宋"/>
          <w:sz w:val="32"/>
          <w:szCs w:val="32"/>
        </w:rPr>
      </w:pPr>
    </w:p>
    <w:p w14:paraId="48C03E51">
      <w:pPr>
        <w:spacing w:line="600" w:lineRule="exact"/>
        <w:rPr>
          <w:rFonts w:ascii="仿宋" w:hAnsi="仿宋" w:eastAsia="仿宋" w:cs="仿宋"/>
          <w:sz w:val="32"/>
          <w:szCs w:val="32"/>
        </w:rPr>
      </w:pPr>
    </w:p>
    <w:p w14:paraId="4B632A32">
      <w:pPr>
        <w:spacing w:line="600" w:lineRule="exact"/>
        <w:rPr>
          <w:rFonts w:ascii="仿宋" w:hAnsi="仿宋" w:eastAsia="仿宋" w:cs="仿宋"/>
          <w:sz w:val="32"/>
          <w:szCs w:val="32"/>
        </w:rPr>
      </w:pPr>
    </w:p>
    <w:p w14:paraId="1D14F03C">
      <w:pPr>
        <w:spacing w:line="600" w:lineRule="exact"/>
        <w:rPr>
          <w:rFonts w:ascii="仿宋" w:hAnsi="仿宋" w:eastAsia="仿宋" w:cs="仿宋"/>
          <w:sz w:val="32"/>
          <w:szCs w:val="32"/>
        </w:rPr>
      </w:pPr>
    </w:p>
    <w:p w14:paraId="3A89F584">
      <w:pPr>
        <w:spacing w:line="600" w:lineRule="exact"/>
        <w:rPr>
          <w:rFonts w:ascii="仿宋" w:hAnsi="仿宋" w:eastAsia="仿宋" w:cs="仿宋"/>
          <w:sz w:val="32"/>
          <w:szCs w:val="32"/>
        </w:rPr>
      </w:pPr>
    </w:p>
    <w:p w14:paraId="4CEB448A">
      <w:pPr>
        <w:spacing w:line="600" w:lineRule="exact"/>
        <w:rPr>
          <w:rFonts w:ascii="仿宋" w:hAnsi="仿宋" w:eastAsia="仿宋" w:cs="仿宋"/>
          <w:sz w:val="32"/>
          <w:szCs w:val="32"/>
        </w:rPr>
      </w:pPr>
    </w:p>
    <w:p w14:paraId="7D081D5F">
      <w:pPr>
        <w:spacing w:line="600" w:lineRule="exact"/>
        <w:rPr>
          <w:rFonts w:ascii="仿宋" w:hAnsi="仿宋" w:eastAsia="仿宋" w:cs="仿宋"/>
          <w:sz w:val="32"/>
          <w:szCs w:val="32"/>
        </w:rPr>
      </w:pPr>
    </w:p>
    <w:p w14:paraId="4F2D5F16">
      <w:pPr>
        <w:spacing w:line="600" w:lineRule="exact"/>
        <w:rPr>
          <w:rFonts w:ascii="仿宋" w:hAnsi="仿宋" w:eastAsia="仿宋" w:cs="仿宋"/>
          <w:sz w:val="32"/>
          <w:szCs w:val="32"/>
        </w:rPr>
      </w:pPr>
    </w:p>
    <w:p w14:paraId="39DE99E8">
      <w:pPr>
        <w:spacing w:line="600" w:lineRule="exact"/>
        <w:rPr>
          <w:rFonts w:ascii="仿宋" w:hAnsi="仿宋" w:eastAsia="仿宋" w:cs="仿宋"/>
          <w:sz w:val="32"/>
          <w:szCs w:val="32"/>
        </w:rPr>
      </w:pPr>
    </w:p>
    <w:p w14:paraId="1D815F3C">
      <w:pPr>
        <w:spacing w:line="600" w:lineRule="exact"/>
        <w:rPr>
          <w:rFonts w:ascii="仿宋" w:hAnsi="仿宋" w:eastAsia="仿宋" w:cs="仿宋"/>
          <w:sz w:val="32"/>
          <w:szCs w:val="32"/>
        </w:rPr>
      </w:pPr>
    </w:p>
    <w:p w14:paraId="2E75B2F5">
      <w:pPr>
        <w:spacing w:line="600" w:lineRule="exact"/>
        <w:rPr>
          <w:rFonts w:ascii="仿宋" w:hAnsi="仿宋" w:eastAsia="仿宋" w:cs="仿宋"/>
          <w:sz w:val="32"/>
          <w:szCs w:val="32"/>
        </w:rPr>
      </w:pPr>
    </w:p>
    <w:p w14:paraId="78C54970">
      <w:pPr>
        <w:spacing w:line="600" w:lineRule="exact"/>
        <w:rPr>
          <w:rFonts w:ascii="仿宋" w:hAnsi="仿宋" w:eastAsia="仿宋" w:cs="仿宋"/>
          <w:sz w:val="32"/>
          <w:szCs w:val="32"/>
        </w:rPr>
      </w:pPr>
    </w:p>
    <w:p w14:paraId="422DC3DF">
      <w:pPr>
        <w:spacing w:line="600" w:lineRule="exact"/>
        <w:rPr>
          <w:rFonts w:ascii="仿宋" w:hAnsi="仿宋" w:eastAsia="仿宋" w:cs="仿宋"/>
          <w:sz w:val="32"/>
          <w:szCs w:val="32"/>
        </w:rPr>
      </w:pPr>
    </w:p>
    <w:p w14:paraId="5D57274D">
      <w:pPr>
        <w:spacing w:line="600" w:lineRule="exact"/>
        <w:rPr>
          <w:rFonts w:ascii="仿宋" w:hAnsi="仿宋" w:eastAsia="仿宋" w:cs="仿宋"/>
          <w:sz w:val="32"/>
          <w:szCs w:val="32"/>
        </w:rPr>
      </w:pPr>
    </w:p>
    <w:p w14:paraId="1D64D6CC">
      <w:pPr>
        <w:spacing w:line="600" w:lineRule="exact"/>
        <w:rPr>
          <w:rFonts w:ascii="仿宋" w:hAnsi="仿宋" w:eastAsia="仿宋" w:cs="仿宋"/>
          <w:sz w:val="32"/>
          <w:szCs w:val="32"/>
        </w:rPr>
      </w:pPr>
    </w:p>
    <w:p w14:paraId="2A98CB50">
      <w:pPr>
        <w:spacing w:line="600" w:lineRule="exact"/>
        <w:rPr>
          <w:rFonts w:ascii="仿宋" w:hAnsi="仿宋" w:eastAsia="仿宋" w:cs="仿宋"/>
          <w:sz w:val="32"/>
          <w:szCs w:val="32"/>
        </w:rPr>
      </w:pPr>
    </w:p>
    <w:p w14:paraId="3B2028E4">
      <w:pPr>
        <w:spacing w:line="600" w:lineRule="exact"/>
        <w:rPr>
          <w:rFonts w:ascii="仿宋" w:hAnsi="仿宋" w:eastAsia="仿宋" w:cs="仿宋"/>
          <w:sz w:val="32"/>
          <w:szCs w:val="32"/>
        </w:rPr>
      </w:pPr>
    </w:p>
    <w:p w14:paraId="73D29F72">
      <w:pPr>
        <w:spacing w:line="600" w:lineRule="exact"/>
        <w:rPr>
          <w:rFonts w:ascii="仿宋" w:hAnsi="仿宋" w:eastAsia="仿宋" w:cs="仿宋"/>
          <w:sz w:val="32"/>
          <w:szCs w:val="32"/>
        </w:rPr>
      </w:pPr>
    </w:p>
    <w:p w14:paraId="79B49870">
      <w:pPr>
        <w:spacing w:line="600" w:lineRule="exact"/>
        <w:rPr>
          <w:rFonts w:ascii="仿宋" w:hAnsi="仿宋" w:eastAsia="仿宋" w:cs="仿宋"/>
          <w:sz w:val="32"/>
          <w:szCs w:val="32"/>
        </w:rPr>
      </w:pPr>
    </w:p>
    <w:p w14:paraId="4193B042">
      <w:pPr>
        <w:spacing w:line="600" w:lineRule="exact"/>
        <w:rPr>
          <w:rFonts w:ascii="仿宋" w:hAnsi="仿宋" w:eastAsia="仿宋" w:cs="仿宋"/>
          <w:sz w:val="32"/>
          <w:szCs w:val="32"/>
        </w:rPr>
      </w:pPr>
    </w:p>
    <w:p w14:paraId="77C51946">
      <w:pPr>
        <w:spacing w:line="600" w:lineRule="exact"/>
        <w:rPr>
          <w:rFonts w:ascii="仿宋" w:hAnsi="仿宋" w:eastAsia="仿宋" w:cs="仿宋"/>
          <w:sz w:val="32"/>
          <w:szCs w:val="32"/>
        </w:rPr>
        <w:sectPr>
          <w:pgSz w:w="11906" w:h="16838"/>
          <w:pgMar w:top="1440" w:right="1800" w:bottom="1440" w:left="1800" w:header="851" w:footer="992" w:gutter="0"/>
          <w:cols w:space="425" w:num="1"/>
          <w:docGrid w:type="lines" w:linePitch="312" w:charSpace="0"/>
        </w:sectPr>
      </w:pPr>
    </w:p>
    <w:p w14:paraId="54837D2A">
      <w:pPr>
        <w:pStyle w:val="2"/>
        <w:spacing w:before="0" w:after="0" w:line="240" w:lineRule="auto"/>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w:t>
      </w:r>
    </w:p>
    <w:p w14:paraId="237F8216">
      <w:pPr>
        <w:pStyle w:val="2"/>
        <w:spacing w:before="0" w:after="0" w:line="240" w:lineRule="auto"/>
        <w:jc w:val="center"/>
        <w:rPr>
          <w:bCs/>
          <w:color w:val="000000"/>
        </w:rPr>
      </w:pPr>
    </w:p>
    <w:tbl>
      <w:tblPr>
        <w:tblStyle w:val="6"/>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14:paraId="43439E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63551D5">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一级指标</w:t>
            </w:r>
          </w:p>
        </w:tc>
        <w:tc>
          <w:tcPr>
            <w:tcW w:w="129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003C5A0">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二级指标</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9A382A6">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三级指标</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C809B5">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指标解释</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0DE6274">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指标说明</w:t>
            </w:r>
          </w:p>
        </w:tc>
        <w:tc>
          <w:tcPr>
            <w:tcW w:w="841" w:type="dxa"/>
            <w:gridSpan w:val="2"/>
            <w:tcBorders>
              <w:top w:val="single" w:color="auto" w:sz="4" w:space="0"/>
              <w:left w:val="single" w:color="000000" w:sz="8" w:space="0"/>
              <w:bottom w:val="single" w:color="auto" w:sz="4" w:space="0"/>
              <w:right w:val="single" w:color="auto" w:sz="4" w:space="0"/>
            </w:tcBorders>
          </w:tcPr>
          <w:p w14:paraId="6DBD157D">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分值</w:t>
            </w:r>
          </w:p>
          <w:p w14:paraId="5155C964">
            <w:pPr>
              <w:rPr>
                <w:rFonts w:ascii="宋体" w:hAnsi="宋体" w:cs="宋体"/>
                <w:sz w:val="22"/>
              </w:rPr>
            </w:pPr>
            <w:r>
              <w:rPr>
                <w:rFonts w:hint="eastAsia" w:ascii="宋体" w:hAnsi="宋体" w:cs="宋体"/>
                <w:sz w:val="22"/>
              </w:rPr>
              <w:t>100分</w:t>
            </w:r>
          </w:p>
        </w:tc>
        <w:tc>
          <w:tcPr>
            <w:tcW w:w="922" w:type="dxa"/>
            <w:gridSpan w:val="3"/>
            <w:tcBorders>
              <w:top w:val="single" w:color="auto" w:sz="4" w:space="0"/>
              <w:left w:val="single" w:color="auto" w:sz="4" w:space="0"/>
              <w:bottom w:val="single" w:color="auto" w:sz="4" w:space="0"/>
              <w:right w:val="single" w:color="auto" w:sz="4" w:space="0"/>
            </w:tcBorders>
          </w:tcPr>
          <w:p w14:paraId="30170BDB">
            <w:pPr>
              <w:widowControl/>
              <w:jc w:val="left"/>
              <w:rPr>
                <w:rFonts w:ascii="宋体" w:hAnsi="宋体" w:cs="宋体"/>
                <w:b/>
                <w:bCs/>
                <w:color w:val="000000"/>
                <w:kern w:val="0"/>
                <w:sz w:val="22"/>
              </w:rPr>
            </w:pPr>
            <w:r>
              <w:rPr>
                <w:rFonts w:hint="eastAsia" w:ascii="宋体" w:hAnsi="宋体" w:cs="宋体"/>
                <w:b/>
                <w:bCs/>
                <w:color w:val="000000"/>
                <w:kern w:val="0"/>
                <w:sz w:val="22"/>
              </w:rPr>
              <w:t>评价</w:t>
            </w:r>
          </w:p>
          <w:p w14:paraId="02F85F1B">
            <w:pPr>
              <w:widowControl/>
              <w:jc w:val="left"/>
              <w:rPr>
                <w:rFonts w:ascii="宋体" w:hAnsi="宋体" w:cs="宋体"/>
                <w:b/>
                <w:bCs/>
                <w:color w:val="000000"/>
                <w:kern w:val="0"/>
                <w:sz w:val="22"/>
              </w:rPr>
            </w:pPr>
            <w:r>
              <w:rPr>
                <w:rFonts w:hint="eastAsia" w:ascii="宋体" w:hAnsi="宋体" w:cs="宋体"/>
                <w:b/>
                <w:bCs/>
                <w:color w:val="000000"/>
                <w:kern w:val="0"/>
                <w:sz w:val="22"/>
              </w:rPr>
              <w:t>结果</w:t>
            </w:r>
          </w:p>
        </w:tc>
      </w:tr>
      <w:tr w14:paraId="69EF1C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3E1CECC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决策(20分)　</w:t>
            </w:r>
          </w:p>
          <w:p w14:paraId="5A51BBD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　</w:t>
            </w:r>
          </w:p>
          <w:p w14:paraId="30FAE74C">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29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51C4AAB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项目立项（5）　</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70484B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14:paraId="5839403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02FAF35">
            <w:pPr>
              <w:widowControl/>
              <w:spacing w:line="0" w:lineRule="atLeast"/>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7341" w:type="dxa"/>
            <w:tcBorders>
              <w:top w:val="single" w:color="000000" w:sz="8" w:space="0"/>
              <w:left w:val="single" w:color="000000" w:sz="8" w:space="0"/>
              <w:bottom w:val="single" w:color="auto" w:sz="4" w:space="0"/>
              <w:right w:val="single" w:color="000000" w:sz="8" w:space="0"/>
            </w:tcBorders>
            <w:shd w:val="clear" w:color="auto" w:fill="FFFFFF"/>
            <w:vAlign w:val="center"/>
          </w:tcPr>
          <w:p w14:paraId="503670EE">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①项目立项是否符合国家法律法规、国民经济发展规划和相关政策；</w:t>
            </w:r>
            <w:r>
              <w:rPr>
                <w:rFonts w:hint="eastAsia" w:ascii="宋体" w:hAnsi="宋体" w:cs="宋体"/>
                <w:color w:val="000000"/>
                <w:kern w:val="0"/>
                <w:sz w:val="22"/>
              </w:rPr>
              <w:br w:type="textWrapping"/>
            </w:r>
            <w:r>
              <w:rPr>
                <w:rFonts w:hint="eastAsia" w:ascii="宋体" w:hAnsi="宋体" w:cs="宋体"/>
                <w:color w:val="000000"/>
                <w:kern w:val="0"/>
                <w:sz w:val="22"/>
              </w:rPr>
              <w:t>②项目立项是否符合行业发展规划和政策要求；</w:t>
            </w:r>
            <w:r>
              <w:rPr>
                <w:rFonts w:hint="eastAsia" w:ascii="宋体" w:hAnsi="宋体" w:cs="宋体"/>
                <w:color w:val="000000"/>
                <w:kern w:val="0"/>
                <w:sz w:val="22"/>
              </w:rPr>
              <w:br w:type="textWrapping"/>
            </w:r>
            <w:r>
              <w:rPr>
                <w:rFonts w:hint="eastAsia" w:ascii="宋体" w:hAnsi="宋体" w:cs="宋体"/>
                <w:color w:val="000000"/>
                <w:kern w:val="0"/>
                <w:sz w:val="22"/>
              </w:rPr>
              <w:t>③项目立项是否与部门职责范围相符，属于部门履职所需；</w:t>
            </w:r>
            <w:r>
              <w:rPr>
                <w:rFonts w:hint="eastAsia" w:ascii="宋体" w:hAnsi="宋体" w:cs="宋体"/>
                <w:color w:val="000000"/>
                <w:kern w:val="0"/>
                <w:sz w:val="22"/>
              </w:rPr>
              <w:br w:type="textWrapping"/>
            </w:r>
            <w:r>
              <w:rPr>
                <w:rFonts w:hint="eastAsia" w:ascii="宋体" w:hAnsi="宋体" w:cs="宋体"/>
                <w:color w:val="000000"/>
                <w:kern w:val="0"/>
                <w:sz w:val="22"/>
              </w:rPr>
              <w:t>④项目是否属于公共财政支持范围，是否符合中央、地方事权支出责任划分原则；</w:t>
            </w:r>
            <w:r>
              <w:rPr>
                <w:rFonts w:hint="eastAsia" w:ascii="宋体" w:hAnsi="宋体" w:cs="宋体"/>
                <w:color w:val="000000"/>
                <w:kern w:val="0"/>
                <w:sz w:val="22"/>
              </w:rPr>
              <w:br w:type="textWrapping"/>
            </w:r>
            <w:r>
              <w:rPr>
                <w:rFonts w:hint="eastAsia" w:ascii="宋体" w:hAnsi="宋体" w:cs="宋体"/>
                <w:color w:val="000000"/>
                <w:kern w:val="0"/>
                <w:sz w:val="22"/>
              </w:rPr>
              <w:t>⑤项目是否与相关部门同类项目或部门内部相关项目重复。</w:t>
            </w:r>
          </w:p>
        </w:tc>
        <w:tc>
          <w:tcPr>
            <w:tcW w:w="841" w:type="dxa"/>
            <w:gridSpan w:val="2"/>
            <w:tcBorders>
              <w:top w:val="single" w:color="auto" w:sz="4" w:space="0"/>
              <w:left w:val="single" w:color="000000" w:sz="8" w:space="0"/>
              <w:bottom w:val="single" w:color="auto" w:sz="4" w:space="0"/>
              <w:right w:val="single" w:color="auto" w:sz="4" w:space="0"/>
            </w:tcBorders>
          </w:tcPr>
          <w:p w14:paraId="32386EBD">
            <w:pPr>
              <w:widowControl/>
              <w:jc w:val="left"/>
              <w:rPr>
                <w:rFonts w:ascii="宋体" w:hAnsi="宋体" w:cs="宋体"/>
                <w:color w:val="000000"/>
                <w:kern w:val="0"/>
                <w:sz w:val="22"/>
              </w:rPr>
            </w:pPr>
            <w:r>
              <w:rPr>
                <w:rFonts w:hint="eastAsia" w:ascii="宋体" w:hAnsi="宋体" w:cs="宋体"/>
                <w:color w:val="000000"/>
                <w:kern w:val="0"/>
                <w:sz w:val="22"/>
              </w:rPr>
              <w:t>2.5分</w:t>
            </w:r>
          </w:p>
        </w:tc>
        <w:tc>
          <w:tcPr>
            <w:tcW w:w="922" w:type="dxa"/>
            <w:gridSpan w:val="3"/>
            <w:tcBorders>
              <w:top w:val="single" w:color="auto" w:sz="4" w:space="0"/>
              <w:left w:val="single" w:color="auto" w:sz="4" w:space="0"/>
              <w:bottom w:val="single" w:color="auto" w:sz="4" w:space="0"/>
              <w:right w:val="single" w:color="auto" w:sz="4" w:space="0"/>
            </w:tcBorders>
          </w:tcPr>
          <w:p w14:paraId="4114CCF9">
            <w:pPr>
              <w:widowControl/>
              <w:jc w:val="left"/>
              <w:rPr>
                <w:rFonts w:ascii="宋体" w:hAnsi="宋体" w:cs="宋体"/>
                <w:color w:val="000000"/>
                <w:kern w:val="0"/>
                <w:sz w:val="22"/>
              </w:rPr>
            </w:pPr>
            <w:r>
              <w:rPr>
                <w:rFonts w:hint="eastAsia" w:ascii="宋体" w:hAnsi="宋体" w:cs="宋体"/>
                <w:color w:val="000000"/>
                <w:kern w:val="0"/>
                <w:sz w:val="22"/>
              </w:rPr>
              <w:t>2.5</w:t>
            </w:r>
          </w:p>
        </w:tc>
      </w:tr>
      <w:tr w14:paraId="1B3B5E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13601" w:type="dxa"/>
            <w:vMerge w:val="continue"/>
            <w:tcBorders>
              <w:top w:val="single" w:color="000000" w:sz="8" w:space="0"/>
              <w:left w:val="single" w:color="000000" w:sz="8" w:space="0"/>
              <w:bottom w:val="single" w:color="000000" w:sz="8" w:space="0"/>
              <w:right w:val="single" w:color="000000" w:sz="8" w:space="0"/>
            </w:tcBorders>
            <w:vAlign w:val="center"/>
          </w:tcPr>
          <w:p w14:paraId="555DB47D">
            <w:pPr>
              <w:widowControl/>
              <w:jc w:val="left"/>
              <w:rPr>
                <w:rFonts w:ascii="宋体" w:hAnsi="宋体" w:cs="宋体"/>
                <w:color w:val="000000"/>
                <w:kern w:val="0"/>
                <w:sz w:val="22"/>
              </w:rPr>
            </w:pPr>
          </w:p>
        </w:tc>
        <w:tc>
          <w:tcPr>
            <w:tcW w:w="1297" w:type="dxa"/>
            <w:vMerge w:val="continue"/>
            <w:tcBorders>
              <w:top w:val="single" w:color="000000" w:sz="8" w:space="0"/>
              <w:left w:val="single" w:color="000000" w:sz="8" w:space="0"/>
              <w:bottom w:val="single" w:color="000000" w:sz="8" w:space="0"/>
              <w:right w:val="single" w:color="000000" w:sz="8" w:space="0"/>
            </w:tcBorders>
            <w:vAlign w:val="center"/>
          </w:tcPr>
          <w:p w14:paraId="622AC5BA">
            <w:pPr>
              <w:widowControl/>
              <w:jc w:val="left"/>
              <w:rPr>
                <w:rFonts w:ascii="宋体" w:hAnsi="宋体" w:cs="宋体"/>
                <w:color w:val="000000"/>
                <w:kern w:val="0"/>
                <w:sz w:val="22"/>
              </w:rPr>
            </w:pP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A6EE4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14:paraId="6CAAAD9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64850CA">
            <w:pPr>
              <w:widowControl/>
              <w:spacing w:line="0" w:lineRule="atLeast"/>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1BAA939">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①项目是否按照规定的程序申请设立；</w:t>
            </w:r>
            <w:r>
              <w:rPr>
                <w:rFonts w:hint="eastAsia" w:ascii="宋体" w:hAnsi="宋体" w:cs="宋体"/>
                <w:color w:val="000000"/>
                <w:kern w:val="0"/>
                <w:sz w:val="22"/>
              </w:rPr>
              <w:br w:type="textWrapping"/>
            </w:r>
            <w:r>
              <w:rPr>
                <w:rFonts w:hint="eastAsia" w:ascii="宋体" w:hAnsi="宋体" w:cs="宋体"/>
                <w:color w:val="000000"/>
                <w:kern w:val="0"/>
                <w:sz w:val="22"/>
              </w:rPr>
              <w:t>②审批文件、材料是否符合相关要求；</w:t>
            </w:r>
            <w:r>
              <w:rPr>
                <w:rFonts w:hint="eastAsia" w:ascii="宋体" w:hAnsi="宋体" w:cs="宋体"/>
                <w:color w:val="000000"/>
                <w:kern w:val="0"/>
                <w:sz w:val="22"/>
              </w:rPr>
              <w:br w:type="textWrapping"/>
            </w:r>
            <w:r>
              <w:rPr>
                <w:rFonts w:hint="eastAsia" w:ascii="宋体" w:hAnsi="宋体" w:cs="宋体"/>
                <w:color w:val="000000"/>
                <w:kern w:val="0"/>
                <w:sz w:val="22"/>
              </w:rPr>
              <w:t>③事前是否已经过必要的可行性研究、专家论证、风险评估、绩效评估、集体决策。</w:t>
            </w:r>
          </w:p>
        </w:tc>
        <w:tc>
          <w:tcPr>
            <w:tcW w:w="841" w:type="dxa"/>
            <w:gridSpan w:val="2"/>
            <w:tcBorders>
              <w:top w:val="single" w:color="auto" w:sz="4" w:space="0"/>
              <w:left w:val="single" w:color="000000" w:sz="8" w:space="0"/>
              <w:bottom w:val="single" w:color="auto" w:sz="4" w:space="0"/>
              <w:right w:val="single" w:color="auto" w:sz="4" w:space="0"/>
            </w:tcBorders>
          </w:tcPr>
          <w:p w14:paraId="03ADFF5A">
            <w:pPr>
              <w:widowControl/>
              <w:jc w:val="left"/>
              <w:rPr>
                <w:rFonts w:ascii="宋体" w:hAnsi="宋体" w:cs="宋体"/>
                <w:color w:val="000000"/>
                <w:kern w:val="0"/>
                <w:sz w:val="22"/>
              </w:rPr>
            </w:pPr>
            <w:r>
              <w:rPr>
                <w:rFonts w:hint="eastAsia" w:ascii="宋体" w:hAnsi="宋体" w:cs="宋体"/>
                <w:color w:val="000000"/>
                <w:kern w:val="0"/>
                <w:sz w:val="22"/>
              </w:rPr>
              <w:t>2.5分</w:t>
            </w:r>
          </w:p>
        </w:tc>
        <w:tc>
          <w:tcPr>
            <w:tcW w:w="922" w:type="dxa"/>
            <w:gridSpan w:val="3"/>
            <w:tcBorders>
              <w:top w:val="single" w:color="auto" w:sz="4" w:space="0"/>
              <w:left w:val="single" w:color="auto" w:sz="4" w:space="0"/>
              <w:bottom w:val="single" w:color="auto" w:sz="4" w:space="0"/>
              <w:right w:val="single" w:color="auto" w:sz="4" w:space="0"/>
            </w:tcBorders>
          </w:tcPr>
          <w:p w14:paraId="2BE754AF">
            <w:pPr>
              <w:widowControl/>
              <w:jc w:val="left"/>
              <w:rPr>
                <w:rFonts w:ascii="宋体" w:hAnsi="宋体" w:cs="宋体"/>
                <w:color w:val="000000"/>
                <w:kern w:val="0"/>
                <w:sz w:val="22"/>
              </w:rPr>
            </w:pPr>
            <w:r>
              <w:rPr>
                <w:rFonts w:hint="eastAsia" w:ascii="宋体" w:hAnsi="宋体" w:cs="宋体"/>
                <w:color w:val="000000"/>
                <w:kern w:val="0"/>
                <w:sz w:val="22"/>
              </w:rPr>
              <w:t>2.5</w:t>
            </w:r>
          </w:p>
        </w:tc>
      </w:tr>
      <w:tr w14:paraId="6319F8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13601" w:type="dxa"/>
            <w:vMerge w:val="continue"/>
            <w:tcBorders>
              <w:top w:val="single" w:color="000000" w:sz="8" w:space="0"/>
              <w:left w:val="single" w:color="000000" w:sz="8" w:space="0"/>
              <w:bottom w:val="single" w:color="000000" w:sz="8" w:space="0"/>
              <w:right w:val="single" w:color="000000" w:sz="8" w:space="0"/>
            </w:tcBorders>
            <w:vAlign w:val="center"/>
          </w:tcPr>
          <w:p w14:paraId="4A352323">
            <w:pPr>
              <w:widowControl/>
              <w:jc w:val="left"/>
              <w:rPr>
                <w:rFonts w:ascii="宋体" w:hAnsi="宋体" w:cs="宋体"/>
                <w:color w:val="000000"/>
                <w:kern w:val="0"/>
                <w:sz w:val="22"/>
              </w:rPr>
            </w:pPr>
          </w:p>
        </w:tc>
        <w:tc>
          <w:tcPr>
            <w:tcW w:w="129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43F8D6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绩效目标（10）　</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328F46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14:paraId="6D9250D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B2D9BC">
            <w:pPr>
              <w:widowControl/>
              <w:spacing w:line="0" w:lineRule="atLeast"/>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9D7A9C0">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（如未设定预算绩效目标，也可考核其他工作任务目标）</w:t>
            </w:r>
            <w:r>
              <w:rPr>
                <w:rFonts w:hint="eastAsia" w:ascii="宋体" w:hAnsi="宋体" w:cs="宋体"/>
                <w:color w:val="000000"/>
                <w:kern w:val="0"/>
                <w:sz w:val="22"/>
              </w:rPr>
              <w:br w:type="textWrapping"/>
            </w:r>
            <w:r>
              <w:rPr>
                <w:rFonts w:hint="eastAsia" w:ascii="宋体" w:hAnsi="宋体" w:cs="宋体"/>
                <w:color w:val="000000"/>
                <w:kern w:val="0"/>
                <w:sz w:val="22"/>
              </w:rPr>
              <w:t>①项目是否有绩效目标；</w:t>
            </w:r>
            <w:r>
              <w:rPr>
                <w:rFonts w:hint="eastAsia" w:ascii="宋体" w:hAnsi="宋体" w:cs="宋体"/>
                <w:color w:val="000000"/>
                <w:kern w:val="0"/>
                <w:sz w:val="22"/>
              </w:rPr>
              <w:br w:type="textWrapping"/>
            </w:r>
            <w:r>
              <w:rPr>
                <w:rFonts w:hint="eastAsia" w:ascii="宋体" w:hAnsi="宋体" w:cs="宋体"/>
                <w:color w:val="000000"/>
                <w:kern w:val="0"/>
                <w:sz w:val="22"/>
              </w:rPr>
              <w:t>②项目绩效目标与实际工作内容是否具有相关性；</w:t>
            </w:r>
            <w:r>
              <w:rPr>
                <w:rFonts w:hint="eastAsia" w:ascii="宋体" w:hAnsi="宋体" w:cs="宋体"/>
                <w:color w:val="000000"/>
                <w:kern w:val="0"/>
                <w:sz w:val="22"/>
              </w:rPr>
              <w:br w:type="textWrapping"/>
            </w:r>
            <w:r>
              <w:rPr>
                <w:rFonts w:hint="eastAsia" w:ascii="宋体" w:hAnsi="宋体" w:cs="宋体"/>
                <w:color w:val="000000"/>
                <w:kern w:val="0"/>
                <w:sz w:val="22"/>
              </w:rPr>
              <w:t>③项目预期产出效益和效果是否符合正常的业绩水平；</w:t>
            </w:r>
          </w:p>
          <w:p w14:paraId="7135F734">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④是否与预算确定的项目投资额或资金量相匹配。</w:t>
            </w:r>
          </w:p>
        </w:tc>
        <w:tc>
          <w:tcPr>
            <w:tcW w:w="841" w:type="dxa"/>
            <w:gridSpan w:val="2"/>
            <w:tcBorders>
              <w:top w:val="single" w:color="auto" w:sz="4" w:space="0"/>
              <w:left w:val="single" w:color="000000" w:sz="8" w:space="0"/>
              <w:bottom w:val="single" w:color="auto" w:sz="4" w:space="0"/>
              <w:right w:val="single" w:color="auto" w:sz="4" w:space="0"/>
            </w:tcBorders>
          </w:tcPr>
          <w:p w14:paraId="1CA5419F">
            <w:pPr>
              <w:widowControl/>
              <w:jc w:val="left"/>
              <w:rPr>
                <w:rFonts w:ascii="宋体" w:hAnsi="宋体" w:cs="宋体"/>
                <w:color w:val="000000"/>
                <w:kern w:val="0"/>
                <w:sz w:val="22"/>
              </w:rPr>
            </w:pPr>
            <w:r>
              <w:rPr>
                <w:rFonts w:hint="eastAsia" w:ascii="宋体" w:hAnsi="宋体" w:cs="宋体"/>
                <w:color w:val="000000"/>
                <w:kern w:val="0"/>
                <w:sz w:val="22"/>
              </w:rPr>
              <w:t>5分</w:t>
            </w:r>
          </w:p>
        </w:tc>
        <w:tc>
          <w:tcPr>
            <w:tcW w:w="922" w:type="dxa"/>
            <w:gridSpan w:val="3"/>
            <w:tcBorders>
              <w:top w:val="single" w:color="auto" w:sz="4" w:space="0"/>
              <w:left w:val="single" w:color="auto" w:sz="4" w:space="0"/>
              <w:bottom w:val="single" w:color="auto" w:sz="4" w:space="0"/>
              <w:right w:val="single" w:color="auto" w:sz="4" w:space="0"/>
            </w:tcBorders>
          </w:tcPr>
          <w:p w14:paraId="68FB0971">
            <w:pPr>
              <w:widowControl/>
              <w:jc w:val="left"/>
              <w:rPr>
                <w:rFonts w:ascii="宋体" w:hAnsi="宋体" w:cs="宋体"/>
                <w:color w:val="000000"/>
                <w:kern w:val="0"/>
                <w:sz w:val="22"/>
              </w:rPr>
            </w:pPr>
            <w:r>
              <w:rPr>
                <w:rFonts w:hint="eastAsia" w:ascii="宋体" w:hAnsi="宋体" w:cs="宋体"/>
                <w:color w:val="000000"/>
                <w:kern w:val="0"/>
                <w:sz w:val="22"/>
              </w:rPr>
              <w:t>5</w:t>
            </w:r>
          </w:p>
        </w:tc>
      </w:tr>
      <w:tr w14:paraId="641234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0ABA460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决策（20分）　</w:t>
            </w:r>
          </w:p>
        </w:tc>
        <w:tc>
          <w:tcPr>
            <w:tcW w:w="129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9FEC18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D25379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14:paraId="04C3840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48E35CE">
            <w:pPr>
              <w:widowControl/>
              <w:spacing w:line="0" w:lineRule="atLeast"/>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90DE116">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①是否将项目绩效目标细化分解为具体的绩效指标；</w:t>
            </w:r>
            <w:r>
              <w:rPr>
                <w:rFonts w:hint="eastAsia" w:ascii="宋体" w:hAnsi="宋体" w:cs="宋体"/>
                <w:color w:val="000000"/>
                <w:kern w:val="0"/>
                <w:sz w:val="22"/>
              </w:rPr>
              <w:br w:type="textWrapping"/>
            </w:r>
            <w:r>
              <w:rPr>
                <w:rFonts w:hint="eastAsia" w:ascii="宋体" w:hAnsi="宋体" w:cs="宋体"/>
                <w:color w:val="000000"/>
                <w:kern w:val="0"/>
                <w:sz w:val="22"/>
              </w:rPr>
              <w:t>②是否通过清晰、可衡量的指标值予以体现；</w:t>
            </w:r>
            <w:r>
              <w:rPr>
                <w:rFonts w:hint="eastAsia" w:ascii="宋体" w:hAnsi="宋体" w:cs="宋体"/>
                <w:color w:val="000000"/>
                <w:kern w:val="0"/>
                <w:sz w:val="22"/>
              </w:rPr>
              <w:br w:type="textWrapping"/>
            </w:r>
            <w:r>
              <w:rPr>
                <w:rFonts w:hint="eastAsia" w:ascii="宋体" w:hAnsi="宋体" w:cs="宋体"/>
                <w:color w:val="000000"/>
                <w:kern w:val="0"/>
                <w:sz w:val="22"/>
              </w:rPr>
              <w:t>③是否与项目目标任务数或计划数相对应。</w:t>
            </w:r>
            <w:r>
              <w:rPr>
                <w:rFonts w:hint="eastAsia" w:ascii="宋体" w:hAnsi="宋体" w:cs="宋体"/>
                <w:color w:val="000000"/>
                <w:kern w:val="0"/>
                <w:sz w:val="22"/>
              </w:rPr>
              <w:br w:type="textWrapping"/>
            </w:r>
          </w:p>
        </w:tc>
        <w:tc>
          <w:tcPr>
            <w:tcW w:w="841" w:type="dxa"/>
            <w:gridSpan w:val="2"/>
            <w:tcBorders>
              <w:top w:val="single" w:color="auto" w:sz="4" w:space="0"/>
              <w:left w:val="single" w:color="000000" w:sz="8" w:space="0"/>
              <w:bottom w:val="single" w:color="auto" w:sz="4" w:space="0"/>
              <w:right w:val="single" w:color="auto" w:sz="4" w:space="0"/>
            </w:tcBorders>
          </w:tcPr>
          <w:p w14:paraId="620677C9">
            <w:pPr>
              <w:widowControl/>
              <w:jc w:val="left"/>
              <w:rPr>
                <w:rFonts w:ascii="宋体" w:hAnsi="宋体" w:cs="宋体"/>
                <w:color w:val="000000"/>
                <w:kern w:val="0"/>
                <w:sz w:val="22"/>
              </w:rPr>
            </w:pPr>
            <w:r>
              <w:rPr>
                <w:rFonts w:hint="eastAsia" w:ascii="宋体" w:hAnsi="宋体" w:cs="宋体"/>
                <w:color w:val="000000"/>
                <w:kern w:val="0"/>
                <w:sz w:val="22"/>
              </w:rPr>
              <w:t>5分</w:t>
            </w:r>
          </w:p>
        </w:tc>
        <w:tc>
          <w:tcPr>
            <w:tcW w:w="922" w:type="dxa"/>
            <w:gridSpan w:val="3"/>
            <w:tcBorders>
              <w:top w:val="single" w:color="auto" w:sz="4" w:space="0"/>
              <w:left w:val="single" w:color="auto" w:sz="4" w:space="0"/>
              <w:bottom w:val="single" w:color="auto" w:sz="4" w:space="0"/>
              <w:right w:val="single" w:color="auto" w:sz="4" w:space="0"/>
            </w:tcBorders>
          </w:tcPr>
          <w:p w14:paraId="23622554">
            <w:pPr>
              <w:widowControl/>
              <w:jc w:val="left"/>
              <w:rPr>
                <w:rFonts w:ascii="宋体" w:hAnsi="宋体" w:cs="宋体"/>
                <w:color w:val="000000"/>
                <w:kern w:val="0"/>
                <w:sz w:val="22"/>
              </w:rPr>
            </w:pPr>
            <w:r>
              <w:rPr>
                <w:rFonts w:hint="eastAsia" w:ascii="宋体" w:hAnsi="宋体" w:cs="宋体"/>
                <w:color w:val="000000"/>
                <w:kern w:val="0"/>
                <w:sz w:val="22"/>
              </w:rPr>
              <w:t>5</w:t>
            </w:r>
          </w:p>
        </w:tc>
      </w:tr>
      <w:tr w14:paraId="0512C2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13601" w:type="dxa"/>
            <w:vMerge w:val="continue"/>
            <w:tcBorders>
              <w:top w:val="single" w:color="000000" w:sz="8" w:space="0"/>
              <w:left w:val="single" w:color="000000" w:sz="8" w:space="0"/>
              <w:bottom w:val="single" w:color="000000" w:sz="8" w:space="0"/>
              <w:right w:val="single" w:color="000000" w:sz="8" w:space="0"/>
            </w:tcBorders>
            <w:vAlign w:val="center"/>
          </w:tcPr>
          <w:p w14:paraId="7C0A65C9">
            <w:pPr>
              <w:widowControl/>
              <w:jc w:val="left"/>
              <w:rPr>
                <w:rFonts w:ascii="宋体" w:hAnsi="宋体" w:cs="宋体"/>
                <w:color w:val="000000"/>
                <w:kern w:val="0"/>
                <w:sz w:val="22"/>
              </w:rPr>
            </w:pPr>
          </w:p>
        </w:tc>
        <w:tc>
          <w:tcPr>
            <w:tcW w:w="129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59D0662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资金投入（5）</w:t>
            </w:r>
          </w:p>
          <w:p w14:paraId="077B16AD">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4E44AC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14:paraId="09F631E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5DBFFB3">
            <w:pPr>
              <w:widowControl/>
              <w:spacing w:line="0" w:lineRule="atLeast"/>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859092B">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①预算编制是否经过科学论证；</w:t>
            </w:r>
            <w:r>
              <w:rPr>
                <w:rFonts w:hint="eastAsia" w:ascii="宋体" w:hAnsi="宋体" w:cs="宋体"/>
                <w:color w:val="000000"/>
                <w:kern w:val="0"/>
                <w:sz w:val="22"/>
              </w:rPr>
              <w:br w:type="textWrapping"/>
            </w:r>
            <w:r>
              <w:rPr>
                <w:rFonts w:hint="eastAsia" w:ascii="宋体" w:hAnsi="宋体" w:cs="宋体"/>
                <w:color w:val="000000"/>
                <w:kern w:val="0"/>
                <w:sz w:val="22"/>
              </w:rPr>
              <w:t>②预算内容与项目内容是否匹配；</w:t>
            </w:r>
            <w:r>
              <w:rPr>
                <w:rFonts w:hint="eastAsia" w:ascii="宋体" w:hAnsi="宋体" w:cs="宋体"/>
                <w:color w:val="000000"/>
                <w:kern w:val="0"/>
                <w:sz w:val="22"/>
              </w:rPr>
              <w:br w:type="textWrapping"/>
            </w:r>
            <w:r>
              <w:rPr>
                <w:rFonts w:hint="eastAsia" w:ascii="宋体" w:hAnsi="宋体" w:cs="宋体"/>
                <w:color w:val="000000"/>
                <w:kern w:val="0"/>
                <w:sz w:val="22"/>
              </w:rPr>
              <w:t>③预算额度测算依据是否充分，是否按照标准编制；</w:t>
            </w:r>
            <w:r>
              <w:rPr>
                <w:rFonts w:hint="eastAsia" w:ascii="宋体" w:hAnsi="宋体" w:cs="宋体"/>
                <w:color w:val="000000"/>
                <w:kern w:val="0"/>
                <w:sz w:val="22"/>
              </w:rPr>
              <w:br w:type="textWrapping"/>
            </w:r>
            <w:r>
              <w:rPr>
                <w:rFonts w:hint="eastAsia" w:ascii="宋体" w:hAnsi="宋体" w:cs="宋体"/>
                <w:color w:val="000000"/>
                <w:kern w:val="0"/>
                <w:sz w:val="22"/>
              </w:rPr>
              <w:t>④预算确定的项目投资额或资金量是否与工作任务相匹配。</w:t>
            </w:r>
          </w:p>
        </w:tc>
        <w:tc>
          <w:tcPr>
            <w:tcW w:w="841" w:type="dxa"/>
            <w:gridSpan w:val="2"/>
            <w:tcBorders>
              <w:top w:val="single" w:color="auto" w:sz="4" w:space="0"/>
              <w:left w:val="single" w:color="000000" w:sz="8" w:space="0"/>
              <w:bottom w:val="single" w:color="auto" w:sz="4" w:space="0"/>
              <w:right w:val="single" w:color="auto" w:sz="4" w:space="0"/>
            </w:tcBorders>
          </w:tcPr>
          <w:p w14:paraId="27D3620D">
            <w:pPr>
              <w:widowControl/>
              <w:jc w:val="left"/>
              <w:rPr>
                <w:rFonts w:ascii="宋体" w:hAnsi="宋体" w:cs="宋体"/>
                <w:color w:val="000000"/>
                <w:kern w:val="0"/>
                <w:sz w:val="22"/>
              </w:rPr>
            </w:pPr>
            <w:r>
              <w:rPr>
                <w:rFonts w:hint="eastAsia" w:ascii="宋体" w:hAnsi="宋体" w:cs="宋体"/>
                <w:color w:val="000000"/>
                <w:kern w:val="0"/>
                <w:sz w:val="22"/>
              </w:rPr>
              <w:t>3分</w:t>
            </w:r>
          </w:p>
        </w:tc>
        <w:tc>
          <w:tcPr>
            <w:tcW w:w="922" w:type="dxa"/>
            <w:gridSpan w:val="3"/>
            <w:tcBorders>
              <w:top w:val="single" w:color="auto" w:sz="4" w:space="0"/>
              <w:left w:val="single" w:color="auto" w:sz="4" w:space="0"/>
              <w:bottom w:val="single" w:color="auto" w:sz="4" w:space="0"/>
              <w:right w:val="single" w:color="auto" w:sz="4" w:space="0"/>
            </w:tcBorders>
          </w:tcPr>
          <w:p w14:paraId="3083D84F">
            <w:pPr>
              <w:widowControl/>
              <w:jc w:val="left"/>
              <w:rPr>
                <w:rFonts w:ascii="宋体" w:hAnsi="宋体" w:cs="宋体"/>
                <w:color w:val="000000"/>
                <w:kern w:val="0"/>
                <w:sz w:val="22"/>
              </w:rPr>
            </w:pPr>
            <w:r>
              <w:rPr>
                <w:rFonts w:hint="eastAsia" w:ascii="宋体" w:hAnsi="宋体" w:cs="宋体"/>
                <w:color w:val="000000"/>
                <w:kern w:val="0"/>
                <w:sz w:val="22"/>
              </w:rPr>
              <w:t>3</w:t>
            </w:r>
          </w:p>
        </w:tc>
      </w:tr>
      <w:tr w14:paraId="0D275B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13601" w:type="dxa"/>
            <w:vMerge w:val="continue"/>
            <w:tcBorders>
              <w:top w:val="single" w:color="000000" w:sz="8" w:space="0"/>
              <w:left w:val="single" w:color="000000" w:sz="8" w:space="0"/>
              <w:bottom w:val="single" w:color="000000" w:sz="8" w:space="0"/>
              <w:right w:val="single" w:color="000000" w:sz="8" w:space="0"/>
            </w:tcBorders>
            <w:vAlign w:val="center"/>
          </w:tcPr>
          <w:p w14:paraId="3C2D1309">
            <w:pPr>
              <w:widowControl/>
              <w:jc w:val="left"/>
              <w:rPr>
                <w:rFonts w:ascii="宋体" w:hAnsi="宋体" w:cs="宋体"/>
                <w:color w:val="000000"/>
                <w:kern w:val="0"/>
                <w:sz w:val="22"/>
              </w:rPr>
            </w:pPr>
          </w:p>
        </w:tc>
        <w:tc>
          <w:tcPr>
            <w:tcW w:w="1297" w:type="dxa"/>
            <w:vMerge w:val="continue"/>
            <w:tcBorders>
              <w:top w:val="single" w:color="000000" w:sz="8" w:space="0"/>
              <w:left w:val="single" w:color="000000" w:sz="8" w:space="0"/>
              <w:bottom w:val="single" w:color="000000" w:sz="8" w:space="0"/>
              <w:right w:val="single" w:color="000000" w:sz="8" w:space="0"/>
            </w:tcBorders>
            <w:vAlign w:val="center"/>
          </w:tcPr>
          <w:p w14:paraId="7DCF7AED">
            <w:pPr>
              <w:widowControl/>
              <w:jc w:val="left"/>
              <w:rPr>
                <w:rFonts w:ascii="宋体" w:hAnsi="宋体" w:cs="宋体"/>
                <w:color w:val="000000"/>
                <w:kern w:val="0"/>
                <w:sz w:val="22"/>
              </w:rPr>
            </w:pP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91E0C7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14:paraId="4E5F366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593C2EB">
            <w:pPr>
              <w:widowControl/>
              <w:spacing w:line="0" w:lineRule="atLeast"/>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op w:val="single" w:color="000000" w:sz="8" w:space="0"/>
              <w:left w:val="single" w:color="000000" w:sz="8" w:space="0"/>
              <w:bottom w:val="single" w:color="auto" w:sz="4" w:space="0"/>
              <w:right w:val="single" w:color="000000" w:sz="8" w:space="0"/>
            </w:tcBorders>
            <w:shd w:val="clear" w:color="auto" w:fill="FFFFFF"/>
            <w:vAlign w:val="center"/>
          </w:tcPr>
          <w:p w14:paraId="504A04E0">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①预算资金分配依据是否充分；</w:t>
            </w:r>
            <w:r>
              <w:rPr>
                <w:rFonts w:hint="eastAsia" w:ascii="宋体" w:hAnsi="宋体" w:cs="宋体"/>
                <w:color w:val="000000"/>
                <w:kern w:val="0"/>
                <w:sz w:val="22"/>
              </w:rPr>
              <w:br w:type="textWrapping"/>
            </w:r>
            <w:r>
              <w:rPr>
                <w:rFonts w:hint="eastAsia" w:ascii="宋体" w:hAnsi="宋体" w:cs="宋体"/>
                <w:color w:val="000000"/>
                <w:kern w:val="0"/>
                <w:sz w:val="22"/>
              </w:rPr>
              <w:t>②资金分配额度是否合理，与项目单位或地方实际是否相适应。</w:t>
            </w:r>
          </w:p>
        </w:tc>
        <w:tc>
          <w:tcPr>
            <w:tcW w:w="841" w:type="dxa"/>
            <w:gridSpan w:val="2"/>
            <w:tcBorders>
              <w:top w:val="single" w:color="auto" w:sz="4" w:space="0"/>
              <w:left w:val="single" w:color="000000" w:sz="8" w:space="0"/>
              <w:bottom w:val="single" w:color="auto" w:sz="4" w:space="0"/>
              <w:right w:val="single" w:color="auto" w:sz="4" w:space="0"/>
            </w:tcBorders>
          </w:tcPr>
          <w:p w14:paraId="38B77562">
            <w:pPr>
              <w:widowControl/>
              <w:jc w:val="left"/>
              <w:rPr>
                <w:rFonts w:ascii="宋体" w:hAnsi="宋体" w:cs="宋体"/>
                <w:color w:val="000000"/>
                <w:kern w:val="0"/>
                <w:sz w:val="22"/>
              </w:rPr>
            </w:pPr>
            <w:r>
              <w:rPr>
                <w:rFonts w:hint="eastAsia" w:ascii="宋体" w:hAnsi="宋体" w:cs="宋体"/>
                <w:color w:val="000000"/>
                <w:kern w:val="0"/>
                <w:sz w:val="22"/>
              </w:rPr>
              <w:t>2分</w:t>
            </w:r>
          </w:p>
        </w:tc>
        <w:tc>
          <w:tcPr>
            <w:tcW w:w="922" w:type="dxa"/>
            <w:gridSpan w:val="3"/>
            <w:tcBorders>
              <w:top w:val="single" w:color="auto" w:sz="4" w:space="0"/>
              <w:left w:val="single" w:color="auto" w:sz="4" w:space="0"/>
              <w:bottom w:val="single" w:color="auto" w:sz="4" w:space="0"/>
              <w:right w:val="single" w:color="auto" w:sz="4" w:space="0"/>
            </w:tcBorders>
          </w:tcPr>
          <w:p w14:paraId="390790BA">
            <w:pPr>
              <w:widowControl/>
              <w:jc w:val="left"/>
              <w:rPr>
                <w:rFonts w:ascii="宋体" w:hAnsi="宋体" w:cs="宋体"/>
                <w:color w:val="000000"/>
                <w:kern w:val="0"/>
                <w:sz w:val="22"/>
              </w:rPr>
            </w:pPr>
            <w:r>
              <w:rPr>
                <w:rFonts w:hint="eastAsia" w:ascii="宋体" w:hAnsi="宋体" w:cs="宋体"/>
                <w:color w:val="000000"/>
                <w:kern w:val="0"/>
                <w:sz w:val="22"/>
              </w:rPr>
              <w:t>2</w:t>
            </w:r>
          </w:p>
        </w:tc>
      </w:tr>
      <w:tr w14:paraId="55F8D8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545FE610">
            <w:pPr>
              <w:spacing w:line="0" w:lineRule="atLeast"/>
              <w:jc w:val="center"/>
              <w:rPr>
                <w:rFonts w:ascii="宋体" w:hAnsi="宋体" w:cs="宋体"/>
                <w:color w:val="000000"/>
                <w:kern w:val="0"/>
                <w:sz w:val="22"/>
              </w:rPr>
            </w:pPr>
            <w:r>
              <w:rPr>
                <w:rFonts w:hint="eastAsia" w:ascii="宋体" w:hAnsi="宋体" w:cs="宋体"/>
                <w:color w:val="000000"/>
                <w:kern w:val="0"/>
                <w:sz w:val="22"/>
              </w:rPr>
              <w:t>过程（20分）</w:t>
            </w:r>
          </w:p>
        </w:tc>
        <w:tc>
          <w:tcPr>
            <w:tcW w:w="129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3A31F43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资金管理（10）</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3D223F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A59AE16">
            <w:pPr>
              <w:widowControl/>
              <w:spacing w:line="0" w:lineRule="atLeast"/>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C44CD96">
            <w:pPr>
              <w:widowControl/>
              <w:spacing w:line="0" w:lineRule="atLeast"/>
              <w:rPr>
                <w:rFonts w:ascii="宋体" w:hAnsi="宋体" w:cs="宋体"/>
                <w:color w:val="000000"/>
                <w:kern w:val="0"/>
                <w:sz w:val="22"/>
              </w:rPr>
            </w:pPr>
            <w:r>
              <w:rPr>
                <w:rFonts w:hint="eastAsia" w:ascii="宋体" w:hAnsi="宋体" w:cs="宋体"/>
                <w:color w:val="000000"/>
                <w:kern w:val="0"/>
                <w:sz w:val="22"/>
              </w:rPr>
              <w:t>资金到位率=（实际到位资金/预算资金）×100%。</w:t>
            </w:r>
          </w:p>
          <w:p w14:paraId="570C2715">
            <w:pPr>
              <w:widowControl/>
              <w:spacing w:line="0" w:lineRule="atLeast"/>
              <w:rPr>
                <w:rFonts w:ascii="宋体" w:hAnsi="宋体" w:cs="宋体"/>
                <w:color w:val="000000"/>
                <w:kern w:val="0"/>
                <w:sz w:val="22"/>
              </w:rPr>
            </w:pPr>
            <w:r>
              <w:rPr>
                <w:rFonts w:hint="eastAsia" w:ascii="宋体" w:hAnsi="宋体" w:cs="宋体"/>
                <w:color w:val="000000"/>
                <w:kern w:val="0"/>
                <w:sz w:val="22"/>
              </w:rPr>
              <w:t>实际到位资金：一定时期（本年度或项目期）内落实到具体项目的资金。</w:t>
            </w:r>
          </w:p>
          <w:p w14:paraId="42B313FC">
            <w:pPr>
              <w:widowControl/>
              <w:spacing w:line="0" w:lineRule="atLeast"/>
              <w:rPr>
                <w:rFonts w:ascii="宋体" w:hAnsi="宋体" w:cs="宋体"/>
                <w:color w:val="000000"/>
                <w:kern w:val="0"/>
                <w:sz w:val="22"/>
              </w:rPr>
            </w:pPr>
            <w:r>
              <w:rPr>
                <w:rFonts w:hint="eastAsia" w:ascii="宋体" w:hAnsi="宋体" w:cs="宋体"/>
                <w:color w:val="000000"/>
                <w:kern w:val="0"/>
                <w:sz w:val="22"/>
              </w:rPr>
              <w:t>预算资金：一定时期（本年度或项目期）内预算安排到具体项目的资金。</w:t>
            </w:r>
          </w:p>
        </w:tc>
        <w:tc>
          <w:tcPr>
            <w:tcW w:w="841" w:type="dxa"/>
            <w:gridSpan w:val="2"/>
            <w:tcBorders>
              <w:top w:val="single" w:color="auto" w:sz="4" w:space="0"/>
              <w:left w:val="single" w:color="000000" w:sz="8" w:space="0"/>
              <w:bottom w:val="single" w:color="auto" w:sz="4" w:space="0"/>
              <w:right w:val="single" w:color="auto" w:sz="4" w:space="0"/>
            </w:tcBorders>
          </w:tcPr>
          <w:p w14:paraId="695B504F">
            <w:pPr>
              <w:widowControl/>
              <w:jc w:val="left"/>
              <w:rPr>
                <w:rFonts w:ascii="宋体" w:hAnsi="宋体" w:cs="宋体"/>
                <w:color w:val="000000"/>
                <w:kern w:val="0"/>
                <w:sz w:val="22"/>
              </w:rPr>
            </w:pPr>
            <w:r>
              <w:rPr>
                <w:rFonts w:hint="eastAsia" w:ascii="宋体" w:hAnsi="宋体" w:cs="宋体"/>
                <w:color w:val="000000"/>
                <w:kern w:val="0"/>
                <w:sz w:val="22"/>
              </w:rPr>
              <w:t>3分</w:t>
            </w:r>
          </w:p>
        </w:tc>
        <w:tc>
          <w:tcPr>
            <w:tcW w:w="922" w:type="dxa"/>
            <w:gridSpan w:val="3"/>
            <w:tcBorders>
              <w:top w:val="single" w:color="auto" w:sz="4" w:space="0"/>
              <w:left w:val="single" w:color="auto" w:sz="4" w:space="0"/>
              <w:bottom w:val="single" w:color="auto" w:sz="4" w:space="0"/>
              <w:right w:val="single" w:color="auto" w:sz="4" w:space="0"/>
            </w:tcBorders>
          </w:tcPr>
          <w:p w14:paraId="5C8116C7">
            <w:pPr>
              <w:widowControl/>
              <w:jc w:val="left"/>
              <w:rPr>
                <w:rFonts w:ascii="宋体" w:hAnsi="宋体" w:cs="宋体"/>
                <w:color w:val="000000"/>
                <w:kern w:val="0"/>
                <w:sz w:val="22"/>
              </w:rPr>
            </w:pPr>
            <w:r>
              <w:rPr>
                <w:rFonts w:hint="eastAsia" w:ascii="宋体" w:hAnsi="宋体" w:cs="宋体"/>
                <w:color w:val="000000"/>
                <w:kern w:val="0"/>
                <w:sz w:val="22"/>
              </w:rPr>
              <w:t>3</w:t>
            </w:r>
          </w:p>
        </w:tc>
      </w:tr>
      <w:tr w14:paraId="63A010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13601" w:type="dxa"/>
            <w:vMerge w:val="continue"/>
            <w:tcBorders>
              <w:top w:val="single" w:color="000000" w:sz="8" w:space="0"/>
              <w:left w:val="single" w:color="000000" w:sz="8" w:space="0"/>
              <w:bottom w:val="single" w:color="000000" w:sz="8" w:space="0"/>
              <w:right w:val="single" w:color="000000" w:sz="8" w:space="0"/>
            </w:tcBorders>
            <w:vAlign w:val="center"/>
          </w:tcPr>
          <w:p w14:paraId="3EEC9F13">
            <w:pPr>
              <w:widowControl/>
              <w:jc w:val="left"/>
              <w:rPr>
                <w:rFonts w:ascii="宋体" w:hAnsi="宋体" w:cs="宋体"/>
                <w:color w:val="000000"/>
                <w:kern w:val="0"/>
                <w:sz w:val="22"/>
              </w:rPr>
            </w:pPr>
          </w:p>
        </w:tc>
        <w:tc>
          <w:tcPr>
            <w:tcW w:w="1297" w:type="dxa"/>
            <w:vMerge w:val="continue"/>
            <w:tcBorders>
              <w:top w:val="single" w:color="000000" w:sz="8" w:space="0"/>
              <w:left w:val="single" w:color="000000" w:sz="8" w:space="0"/>
              <w:bottom w:val="single" w:color="000000" w:sz="8" w:space="0"/>
              <w:right w:val="single" w:color="000000" w:sz="8" w:space="0"/>
            </w:tcBorders>
            <w:vAlign w:val="center"/>
          </w:tcPr>
          <w:p w14:paraId="24DD9E83">
            <w:pPr>
              <w:widowControl/>
              <w:jc w:val="left"/>
              <w:rPr>
                <w:rFonts w:ascii="宋体" w:hAnsi="宋体" w:cs="宋体"/>
                <w:color w:val="000000"/>
                <w:kern w:val="0"/>
                <w:sz w:val="22"/>
              </w:rPr>
            </w:pP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52F322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4D43E3">
            <w:pPr>
              <w:widowControl/>
              <w:spacing w:line="0" w:lineRule="atLeast"/>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11A43F4">
            <w:pPr>
              <w:widowControl/>
              <w:spacing w:line="0" w:lineRule="atLeast"/>
              <w:rPr>
                <w:rFonts w:ascii="宋体" w:hAnsi="宋体" w:cs="宋体"/>
                <w:color w:val="000000"/>
                <w:kern w:val="0"/>
                <w:sz w:val="22"/>
              </w:rPr>
            </w:pPr>
            <w:r>
              <w:rPr>
                <w:rFonts w:hint="eastAsia" w:ascii="宋体" w:hAnsi="宋体" w:cs="宋体"/>
                <w:color w:val="000000"/>
                <w:kern w:val="0"/>
                <w:sz w:val="22"/>
              </w:rPr>
              <w:t>预算执行率=（实际支出资金/实际到位资金）×100%。</w:t>
            </w:r>
            <w:r>
              <w:rPr>
                <w:rFonts w:hint="eastAsia" w:ascii="宋体" w:hAnsi="宋体" w:cs="宋体"/>
                <w:color w:val="000000"/>
                <w:kern w:val="0"/>
                <w:sz w:val="22"/>
              </w:rPr>
              <w:br w:type="textWrapping"/>
            </w:r>
            <w:r>
              <w:rPr>
                <w:rFonts w:hint="eastAsia" w:ascii="宋体" w:hAnsi="宋体" w:cs="宋体"/>
                <w:color w:val="000000"/>
                <w:kern w:val="0"/>
                <w:sz w:val="22"/>
              </w:rPr>
              <w:t>实际支出资金：一定时期（本年度或项目期）内项目实际拨付的资金。</w:t>
            </w:r>
          </w:p>
        </w:tc>
        <w:tc>
          <w:tcPr>
            <w:tcW w:w="841" w:type="dxa"/>
            <w:gridSpan w:val="2"/>
            <w:tcBorders>
              <w:top w:val="single" w:color="auto" w:sz="4" w:space="0"/>
              <w:left w:val="single" w:color="000000" w:sz="8" w:space="0"/>
              <w:bottom w:val="single" w:color="auto" w:sz="4" w:space="0"/>
              <w:right w:val="single" w:color="auto" w:sz="4" w:space="0"/>
            </w:tcBorders>
          </w:tcPr>
          <w:p w14:paraId="146C0832">
            <w:pPr>
              <w:widowControl/>
              <w:jc w:val="left"/>
              <w:rPr>
                <w:rFonts w:ascii="宋体" w:hAnsi="宋体" w:cs="宋体"/>
                <w:color w:val="000000"/>
                <w:kern w:val="0"/>
                <w:sz w:val="22"/>
              </w:rPr>
            </w:pPr>
            <w:r>
              <w:rPr>
                <w:rFonts w:hint="eastAsia" w:ascii="宋体" w:hAnsi="宋体" w:cs="宋体"/>
                <w:color w:val="000000"/>
                <w:kern w:val="0"/>
                <w:sz w:val="22"/>
              </w:rPr>
              <w:t>3分</w:t>
            </w:r>
          </w:p>
        </w:tc>
        <w:tc>
          <w:tcPr>
            <w:tcW w:w="922" w:type="dxa"/>
            <w:gridSpan w:val="3"/>
            <w:tcBorders>
              <w:top w:val="single" w:color="auto" w:sz="4" w:space="0"/>
              <w:left w:val="single" w:color="auto" w:sz="4" w:space="0"/>
              <w:bottom w:val="single" w:color="auto" w:sz="4" w:space="0"/>
              <w:right w:val="single" w:color="auto" w:sz="4" w:space="0"/>
            </w:tcBorders>
          </w:tcPr>
          <w:p w14:paraId="36B0851C">
            <w:pPr>
              <w:widowControl/>
              <w:jc w:val="left"/>
              <w:rPr>
                <w:rFonts w:ascii="宋体" w:hAnsi="宋体" w:cs="宋体"/>
                <w:color w:val="000000"/>
                <w:kern w:val="0"/>
                <w:sz w:val="22"/>
              </w:rPr>
            </w:pPr>
            <w:r>
              <w:rPr>
                <w:rFonts w:hint="eastAsia" w:ascii="宋体" w:hAnsi="宋体" w:cs="宋体"/>
                <w:color w:val="000000"/>
                <w:kern w:val="0"/>
                <w:sz w:val="22"/>
              </w:rPr>
              <w:t>3</w:t>
            </w:r>
          </w:p>
        </w:tc>
      </w:tr>
      <w:tr w14:paraId="758AF8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6EF66E6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　</w:t>
            </w:r>
          </w:p>
          <w:p w14:paraId="1D05656E">
            <w:pPr>
              <w:spacing w:line="0" w:lineRule="atLeast"/>
              <w:jc w:val="center"/>
              <w:rPr>
                <w:rFonts w:ascii="宋体" w:hAnsi="宋体" w:cs="宋体"/>
                <w:color w:val="000000"/>
                <w:kern w:val="0"/>
                <w:sz w:val="22"/>
              </w:rPr>
            </w:pPr>
            <w:r>
              <w:rPr>
                <w:rFonts w:hint="eastAsia" w:ascii="宋体" w:hAnsi="宋体" w:cs="宋体"/>
                <w:color w:val="000000"/>
                <w:kern w:val="0"/>
                <w:sz w:val="22"/>
              </w:rPr>
              <w:t>过程（20分）　</w:t>
            </w:r>
          </w:p>
        </w:tc>
        <w:tc>
          <w:tcPr>
            <w:tcW w:w="129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03813D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9CB5DF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14:paraId="6E0454A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FB912A3">
            <w:pPr>
              <w:widowControl/>
              <w:spacing w:line="0" w:lineRule="atLeast"/>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7341" w:type="dxa"/>
            <w:tcBorders>
              <w:top w:val="single" w:color="000000" w:sz="8" w:space="0"/>
              <w:left w:val="single" w:color="000000" w:sz="8" w:space="0"/>
              <w:bottom w:val="single" w:color="auto" w:sz="4" w:space="0"/>
              <w:right w:val="single" w:color="000000" w:sz="8" w:space="0"/>
            </w:tcBorders>
            <w:shd w:val="clear" w:color="auto" w:fill="FFFFFF"/>
            <w:vAlign w:val="center"/>
          </w:tcPr>
          <w:p w14:paraId="12EC83A7">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①是否符合国家财经法规和财务管理制度以及有关专项资金管理办法的规定；</w:t>
            </w:r>
            <w:r>
              <w:rPr>
                <w:rFonts w:hint="eastAsia" w:ascii="宋体" w:hAnsi="宋体" w:cs="宋体"/>
                <w:color w:val="000000"/>
                <w:kern w:val="0"/>
                <w:sz w:val="22"/>
              </w:rPr>
              <w:br w:type="textWrapping"/>
            </w:r>
            <w:r>
              <w:rPr>
                <w:rFonts w:hint="eastAsia" w:ascii="宋体" w:hAnsi="宋体" w:cs="宋体"/>
                <w:color w:val="000000"/>
                <w:kern w:val="0"/>
                <w:sz w:val="22"/>
              </w:rPr>
              <w:t>②资金的拨付是否有完整的审批程序和手续；</w:t>
            </w:r>
            <w:r>
              <w:rPr>
                <w:rFonts w:hint="eastAsia" w:ascii="宋体" w:hAnsi="宋体" w:cs="宋体"/>
                <w:color w:val="000000"/>
                <w:kern w:val="0"/>
                <w:sz w:val="22"/>
              </w:rPr>
              <w:br w:type="textWrapping"/>
            </w:r>
            <w:r>
              <w:rPr>
                <w:rFonts w:hint="eastAsia" w:ascii="宋体" w:hAnsi="宋体" w:cs="宋体"/>
                <w:color w:val="000000"/>
                <w:kern w:val="0"/>
                <w:sz w:val="22"/>
              </w:rPr>
              <w:t>③是否符合项目预算批复或合同规定的用途；</w:t>
            </w:r>
            <w:r>
              <w:rPr>
                <w:rFonts w:hint="eastAsia" w:ascii="宋体" w:hAnsi="宋体" w:cs="宋体"/>
                <w:color w:val="000000"/>
                <w:kern w:val="0"/>
                <w:sz w:val="22"/>
              </w:rPr>
              <w:br w:type="textWrapping"/>
            </w:r>
            <w:r>
              <w:rPr>
                <w:rFonts w:hint="eastAsia" w:ascii="宋体" w:hAnsi="宋体" w:cs="宋体"/>
                <w:color w:val="000000"/>
                <w:kern w:val="0"/>
                <w:sz w:val="22"/>
              </w:rPr>
              <w:t>④是否存在截留、挤占、挪用、虚列支出等情况。</w:t>
            </w:r>
          </w:p>
        </w:tc>
        <w:tc>
          <w:tcPr>
            <w:tcW w:w="829" w:type="dxa"/>
            <w:tcBorders>
              <w:top w:val="single" w:color="auto" w:sz="4" w:space="0"/>
              <w:left w:val="single" w:color="000000" w:sz="8" w:space="0"/>
              <w:bottom w:val="single" w:color="auto" w:sz="4" w:space="0"/>
              <w:right w:val="single" w:color="auto" w:sz="4" w:space="0"/>
            </w:tcBorders>
          </w:tcPr>
          <w:p w14:paraId="6BBB474A">
            <w:pPr>
              <w:widowControl/>
              <w:jc w:val="left"/>
              <w:rPr>
                <w:rFonts w:ascii="宋体" w:hAnsi="宋体" w:cs="宋体"/>
                <w:color w:val="000000"/>
                <w:kern w:val="0"/>
                <w:sz w:val="22"/>
              </w:rPr>
            </w:pPr>
            <w:r>
              <w:rPr>
                <w:rFonts w:hint="eastAsia" w:ascii="宋体" w:hAnsi="宋体" w:cs="宋体"/>
                <w:color w:val="000000"/>
                <w:kern w:val="0"/>
                <w:sz w:val="22"/>
              </w:rPr>
              <w:t>4</w:t>
            </w:r>
          </w:p>
        </w:tc>
        <w:tc>
          <w:tcPr>
            <w:tcW w:w="922" w:type="dxa"/>
            <w:gridSpan w:val="3"/>
            <w:tcBorders>
              <w:top w:val="single" w:color="auto" w:sz="4" w:space="0"/>
              <w:left w:val="single" w:color="auto" w:sz="4" w:space="0"/>
              <w:bottom w:val="single" w:color="auto" w:sz="4" w:space="0"/>
              <w:right w:val="single" w:color="auto" w:sz="4" w:space="0"/>
            </w:tcBorders>
          </w:tcPr>
          <w:p w14:paraId="15E45546">
            <w:pPr>
              <w:widowControl/>
              <w:jc w:val="left"/>
              <w:rPr>
                <w:rFonts w:ascii="宋体" w:hAnsi="宋体" w:cs="宋体"/>
                <w:color w:val="000000"/>
                <w:kern w:val="0"/>
                <w:sz w:val="22"/>
              </w:rPr>
            </w:pPr>
            <w:r>
              <w:rPr>
                <w:rFonts w:hint="eastAsia" w:ascii="宋体" w:hAnsi="宋体" w:cs="宋体"/>
                <w:color w:val="000000"/>
                <w:kern w:val="0"/>
                <w:sz w:val="22"/>
              </w:rPr>
              <w:t>4</w:t>
            </w:r>
          </w:p>
        </w:tc>
      </w:tr>
      <w:tr w14:paraId="6E47C1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13601" w:type="dxa"/>
            <w:vMerge w:val="continue"/>
            <w:tcBorders>
              <w:top w:val="single" w:color="000000" w:sz="8" w:space="0"/>
              <w:left w:val="single" w:color="000000" w:sz="8" w:space="0"/>
              <w:bottom w:val="single" w:color="000000" w:sz="8" w:space="0"/>
              <w:right w:val="single" w:color="000000" w:sz="8" w:space="0"/>
            </w:tcBorders>
            <w:vAlign w:val="center"/>
          </w:tcPr>
          <w:p w14:paraId="35ADBBC6">
            <w:pPr>
              <w:widowControl/>
              <w:jc w:val="left"/>
              <w:rPr>
                <w:rFonts w:ascii="宋体" w:hAnsi="宋体" w:cs="宋体"/>
                <w:color w:val="000000"/>
                <w:kern w:val="0"/>
                <w:sz w:val="22"/>
              </w:rPr>
            </w:pPr>
          </w:p>
        </w:tc>
        <w:tc>
          <w:tcPr>
            <w:tcW w:w="129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4A5B586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组织实施（10）</w:t>
            </w:r>
          </w:p>
          <w:p w14:paraId="2DD3688B">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C6A733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14:paraId="6C86F99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946BB25">
            <w:pPr>
              <w:widowControl/>
              <w:spacing w:line="0" w:lineRule="atLeast"/>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86115AC">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①是否已制定或具有相应的财务和业务管理制度；</w:t>
            </w:r>
            <w:r>
              <w:rPr>
                <w:rFonts w:hint="eastAsia" w:ascii="宋体" w:hAnsi="宋体" w:cs="宋体"/>
                <w:color w:val="000000"/>
                <w:kern w:val="0"/>
                <w:sz w:val="22"/>
              </w:rPr>
              <w:br w:type="textWrapping"/>
            </w:r>
            <w:r>
              <w:rPr>
                <w:rFonts w:hint="eastAsia" w:ascii="宋体" w:hAnsi="宋体" w:cs="宋体"/>
                <w:color w:val="000000"/>
                <w:kern w:val="0"/>
                <w:sz w:val="22"/>
              </w:rPr>
              <w:t>②财务和业务管理制度是否合法、合规、完整。</w:t>
            </w:r>
          </w:p>
        </w:tc>
        <w:tc>
          <w:tcPr>
            <w:tcW w:w="829" w:type="dxa"/>
            <w:tcBorders>
              <w:top w:val="single" w:color="auto" w:sz="4" w:space="0"/>
              <w:left w:val="single" w:color="000000" w:sz="8" w:space="0"/>
              <w:bottom w:val="single" w:color="auto" w:sz="4" w:space="0"/>
              <w:right w:val="single" w:color="auto" w:sz="4" w:space="0"/>
            </w:tcBorders>
          </w:tcPr>
          <w:p w14:paraId="7D619B70">
            <w:pPr>
              <w:widowControl/>
              <w:jc w:val="left"/>
              <w:rPr>
                <w:rFonts w:ascii="宋体" w:hAnsi="宋体" w:cs="宋体"/>
                <w:color w:val="000000"/>
                <w:kern w:val="0"/>
                <w:sz w:val="22"/>
              </w:rPr>
            </w:pPr>
            <w:r>
              <w:rPr>
                <w:rFonts w:hint="eastAsia" w:ascii="宋体" w:hAnsi="宋体" w:cs="宋体"/>
                <w:color w:val="000000"/>
                <w:kern w:val="0"/>
                <w:sz w:val="22"/>
              </w:rPr>
              <w:t>5分</w:t>
            </w:r>
          </w:p>
        </w:tc>
        <w:tc>
          <w:tcPr>
            <w:tcW w:w="922" w:type="dxa"/>
            <w:gridSpan w:val="3"/>
            <w:tcBorders>
              <w:top w:val="single" w:color="auto" w:sz="4" w:space="0"/>
              <w:left w:val="single" w:color="auto" w:sz="4" w:space="0"/>
              <w:bottom w:val="single" w:color="auto" w:sz="4" w:space="0"/>
              <w:right w:val="single" w:color="auto" w:sz="4" w:space="0"/>
            </w:tcBorders>
          </w:tcPr>
          <w:p w14:paraId="40FA1A98">
            <w:pPr>
              <w:widowControl/>
              <w:jc w:val="left"/>
              <w:rPr>
                <w:rFonts w:ascii="宋体" w:hAnsi="宋体" w:cs="宋体"/>
                <w:color w:val="000000"/>
                <w:kern w:val="0"/>
                <w:sz w:val="22"/>
              </w:rPr>
            </w:pPr>
            <w:r>
              <w:rPr>
                <w:rFonts w:hint="eastAsia" w:ascii="宋体" w:hAnsi="宋体" w:cs="宋体"/>
                <w:color w:val="000000"/>
                <w:kern w:val="0"/>
                <w:sz w:val="22"/>
              </w:rPr>
              <w:t>5</w:t>
            </w:r>
          </w:p>
        </w:tc>
      </w:tr>
      <w:tr w14:paraId="5F4C12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13601" w:type="dxa"/>
            <w:vMerge w:val="continue"/>
            <w:tcBorders>
              <w:top w:val="single" w:color="000000" w:sz="8" w:space="0"/>
              <w:left w:val="single" w:color="000000" w:sz="8" w:space="0"/>
              <w:bottom w:val="single" w:color="000000" w:sz="8" w:space="0"/>
              <w:right w:val="single" w:color="000000" w:sz="8" w:space="0"/>
            </w:tcBorders>
            <w:vAlign w:val="center"/>
          </w:tcPr>
          <w:p w14:paraId="5BC6DA02">
            <w:pPr>
              <w:widowControl/>
              <w:jc w:val="left"/>
              <w:rPr>
                <w:rFonts w:ascii="宋体" w:hAnsi="宋体" w:cs="宋体"/>
                <w:color w:val="000000"/>
                <w:kern w:val="0"/>
                <w:sz w:val="22"/>
              </w:rPr>
            </w:pPr>
          </w:p>
        </w:tc>
        <w:tc>
          <w:tcPr>
            <w:tcW w:w="1297" w:type="dxa"/>
            <w:vMerge w:val="continue"/>
            <w:tcBorders>
              <w:top w:val="single" w:color="000000" w:sz="8" w:space="0"/>
              <w:left w:val="single" w:color="000000" w:sz="8" w:space="0"/>
              <w:bottom w:val="single" w:color="000000" w:sz="8" w:space="0"/>
              <w:right w:val="single" w:color="000000" w:sz="8" w:space="0"/>
            </w:tcBorders>
            <w:vAlign w:val="center"/>
          </w:tcPr>
          <w:p w14:paraId="4C81E811">
            <w:pPr>
              <w:widowControl/>
              <w:jc w:val="left"/>
              <w:rPr>
                <w:rFonts w:ascii="宋体" w:hAnsi="宋体" w:cs="宋体"/>
                <w:color w:val="000000"/>
                <w:kern w:val="0"/>
                <w:sz w:val="22"/>
              </w:rPr>
            </w:pP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CC6F49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14:paraId="2199575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A26E475">
            <w:pPr>
              <w:widowControl/>
              <w:spacing w:line="0" w:lineRule="atLeast"/>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CC09403">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①是否遵守相关法律法规和相关管理规定；</w:t>
            </w:r>
            <w:r>
              <w:rPr>
                <w:rFonts w:hint="eastAsia" w:ascii="宋体" w:hAnsi="宋体" w:cs="宋体"/>
                <w:color w:val="000000"/>
                <w:kern w:val="0"/>
                <w:sz w:val="22"/>
              </w:rPr>
              <w:br w:type="textWrapping"/>
            </w:r>
            <w:r>
              <w:rPr>
                <w:rFonts w:hint="eastAsia" w:ascii="宋体" w:hAnsi="宋体" w:cs="宋体"/>
                <w:color w:val="000000"/>
                <w:kern w:val="0"/>
                <w:sz w:val="22"/>
              </w:rPr>
              <w:t>②项目调整及支出调整手续是否完备；</w:t>
            </w:r>
            <w:r>
              <w:rPr>
                <w:rFonts w:hint="eastAsia" w:ascii="宋体" w:hAnsi="宋体" w:cs="宋体"/>
                <w:color w:val="000000"/>
                <w:kern w:val="0"/>
                <w:sz w:val="22"/>
              </w:rPr>
              <w:br w:type="textWrapping"/>
            </w:r>
            <w:r>
              <w:rPr>
                <w:rFonts w:hint="eastAsia" w:ascii="宋体" w:hAnsi="宋体" w:cs="宋体"/>
                <w:color w:val="000000"/>
                <w:kern w:val="0"/>
                <w:sz w:val="22"/>
              </w:rPr>
              <w:t>③项目合同书、验收报告、技术鉴定等资料是否齐全并及时归档；</w:t>
            </w:r>
            <w:r>
              <w:rPr>
                <w:rFonts w:hint="eastAsia" w:ascii="宋体" w:hAnsi="宋体" w:cs="宋体"/>
                <w:color w:val="000000"/>
                <w:kern w:val="0"/>
                <w:sz w:val="22"/>
              </w:rPr>
              <w:br w:type="textWrapping"/>
            </w:r>
            <w:r>
              <w:rPr>
                <w:rFonts w:hint="eastAsia" w:ascii="宋体" w:hAnsi="宋体" w:cs="宋体"/>
                <w:color w:val="000000"/>
                <w:kern w:val="0"/>
                <w:sz w:val="22"/>
              </w:rPr>
              <w:t>④项目实施的人员条件、场地设备、信息支撑等是否落实到位。</w:t>
            </w:r>
          </w:p>
        </w:tc>
        <w:tc>
          <w:tcPr>
            <w:tcW w:w="829" w:type="dxa"/>
            <w:tcBorders>
              <w:top w:val="single" w:color="auto" w:sz="4" w:space="0"/>
              <w:left w:val="single" w:color="000000" w:sz="8" w:space="0"/>
              <w:bottom w:val="single" w:color="auto" w:sz="4" w:space="0"/>
              <w:right w:val="single" w:color="auto" w:sz="4" w:space="0"/>
            </w:tcBorders>
          </w:tcPr>
          <w:p w14:paraId="08C830BB">
            <w:pPr>
              <w:widowControl/>
              <w:jc w:val="left"/>
              <w:rPr>
                <w:rFonts w:ascii="宋体" w:hAnsi="宋体" w:cs="宋体"/>
                <w:color w:val="000000"/>
                <w:kern w:val="0"/>
                <w:sz w:val="22"/>
              </w:rPr>
            </w:pPr>
            <w:r>
              <w:rPr>
                <w:rFonts w:hint="eastAsia" w:ascii="宋体" w:hAnsi="宋体" w:cs="宋体"/>
                <w:color w:val="000000"/>
                <w:kern w:val="0"/>
                <w:sz w:val="22"/>
              </w:rPr>
              <w:t>5分</w:t>
            </w:r>
          </w:p>
        </w:tc>
        <w:tc>
          <w:tcPr>
            <w:tcW w:w="922" w:type="dxa"/>
            <w:gridSpan w:val="3"/>
            <w:tcBorders>
              <w:top w:val="single" w:color="auto" w:sz="4" w:space="0"/>
              <w:left w:val="single" w:color="auto" w:sz="4" w:space="0"/>
              <w:bottom w:val="single" w:color="auto" w:sz="4" w:space="0"/>
              <w:right w:val="single" w:color="auto" w:sz="4" w:space="0"/>
            </w:tcBorders>
          </w:tcPr>
          <w:p w14:paraId="2C722E1A">
            <w:pPr>
              <w:widowControl/>
              <w:jc w:val="left"/>
              <w:rPr>
                <w:rFonts w:ascii="宋体" w:hAnsi="宋体" w:cs="宋体"/>
                <w:color w:val="000000"/>
                <w:kern w:val="0"/>
                <w:sz w:val="22"/>
              </w:rPr>
            </w:pPr>
            <w:r>
              <w:rPr>
                <w:rFonts w:hint="eastAsia" w:ascii="宋体" w:hAnsi="宋体" w:cs="宋体"/>
                <w:color w:val="000000"/>
                <w:kern w:val="0"/>
                <w:sz w:val="22"/>
              </w:rPr>
              <w:t>5</w:t>
            </w:r>
          </w:p>
        </w:tc>
      </w:tr>
      <w:tr w14:paraId="31F745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A656C3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产出（30分）</w:t>
            </w:r>
          </w:p>
        </w:tc>
        <w:tc>
          <w:tcPr>
            <w:tcW w:w="129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CA16C9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产出数量（10分）</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575344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A71F4E2">
            <w:pPr>
              <w:widowControl/>
              <w:spacing w:line="0" w:lineRule="atLeast"/>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E9D4CCB">
            <w:pPr>
              <w:widowControl/>
              <w:spacing w:line="0" w:lineRule="atLeast"/>
              <w:rPr>
                <w:rFonts w:ascii="宋体" w:hAnsi="宋体" w:cs="宋体"/>
                <w:color w:val="000000"/>
                <w:kern w:val="0"/>
                <w:sz w:val="22"/>
              </w:rPr>
            </w:pPr>
            <w:r>
              <w:rPr>
                <w:rFonts w:hint="eastAsia" w:ascii="宋体" w:hAnsi="宋体" w:cs="宋体"/>
                <w:color w:val="000000"/>
                <w:kern w:val="0"/>
                <w:sz w:val="22"/>
              </w:rPr>
              <w:t>实际完成率=（实际产出数/计划产出数）×100%。</w:t>
            </w:r>
            <w:r>
              <w:rPr>
                <w:rFonts w:hint="eastAsia" w:ascii="宋体" w:hAnsi="宋体" w:cs="宋体"/>
                <w:color w:val="000000"/>
                <w:kern w:val="0"/>
                <w:sz w:val="22"/>
              </w:rPr>
              <w:br w:type="textWrapping"/>
            </w:r>
            <w:r>
              <w:rPr>
                <w:rFonts w:hint="eastAsia" w:ascii="宋体" w:hAnsi="宋体" w:cs="宋体"/>
                <w:color w:val="000000"/>
                <w:kern w:val="0"/>
                <w:sz w:val="22"/>
              </w:rPr>
              <w:t>实际产出数：一定时期（本年度或项目期）内项目实际产出的产品或提供的服务数量。</w:t>
            </w:r>
            <w:r>
              <w:rPr>
                <w:rFonts w:hint="eastAsia" w:ascii="宋体" w:hAnsi="宋体" w:cs="宋体"/>
                <w:color w:val="000000"/>
                <w:kern w:val="0"/>
                <w:sz w:val="22"/>
              </w:rPr>
              <w:br w:type="textWrapping"/>
            </w:r>
            <w:r>
              <w:rPr>
                <w:rFonts w:hint="eastAsia" w:ascii="宋体" w:hAnsi="宋体" w:cs="宋体"/>
                <w:color w:val="000000"/>
                <w:kern w:val="0"/>
                <w:sz w:val="22"/>
              </w:rPr>
              <w:t>计划产出数：项目绩效目标确定的在一定时期（本年度或项目期）内计划产出的产品或提供的服务数量。</w:t>
            </w:r>
          </w:p>
        </w:tc>
        <w:tc>
          <w:tcPr>
            <w:tcW w:w="829" w:type="dxa"/>
            <w:tcBorders>
              <w:top w:val="single" w:color="auto" w:sz="4" w:space="0"/>
              <w:left w:val="single" w:color="000000" w:sz="8" w:space="0"/>
              <w:bottom w:val="single" w:color="auto" w:sz="4" w:space="0"/>
              <w:right w:val="single" w:color="auto" w:sz="4" w:space="0"/>
            </w:tcBorders>
          </w:tcPr>
          <w:p w14:paraId="026231A7">
            <w:pPr>
              <w:widowControl/>
              <w:jc w:val="left"/>
              <w:rPr>
                <w:rFonts w:ascii="宋体" w:hAnsi="宋体" w:cs="宋体"/>
                <w:color w:val="000000"/>
                <w:kern w:val="0"/>
                <w:sz w:val="22"/>
              </w:rPr>
            </w:pPr>
            <w:r>
              <w:rPr>
                <w:rFonts w:hint="eastAsia" w:ascii="宋体" w:hAnsi="宋体" w:cs="宋体"/>
                <w:color w:val="000000"/>
                <w:kern w:val="0"/>
                <w:sz w:val="22"/>
              </w:rPr>
              <w:t>10分</w:t>
            </w:r>
          </w:p>
        </w:tc>
        <w:tc>
          <w:tcPr>
            <w:tcW w:w="922" w:type="dxa"/>
            <w:gridSpan w:val="3"/>
            <w:tcBorders>
              <w:top w:val="single" w:color="auto" w:sz="4" w:space="0"/>
              <w:left w:val="single" w:color="auto" w:sz="4" w:space="0"/>
              <w:bottom w:val="single" w:color="auto" w:sz="4" w:space="0"/>
              <w:right w:val="single" w:color="auto" w:sz="4" w:space="0"/>
            </w:tcBorders>
          </w:tcPr>
          <w:p w14:paraId="691877AC">
            <w:pPr>
              <w:widowControl/>
              <w:jc w:val="left"/>
              <w:rPr>
                <w:rFonts w:ascii="宋体" w:hAnsi="宋体" w:cs="宋体"/>
                <w:color w:val="000000"/>
                <w:kern w:val="0"/>
                <w:sz w:val="22"/>
              </w:rPr>
            </w:pPr>
            <w:r>
              <w:rPr>
                <w:rFonts w:hint="eastAsia" w:ascii="宋体" w:hAnsi="宋体" w:cs="宋体"/>
                <w:color w:val="000000"/>
                <w:kern w:val="0"/>
                <w:sz w:val="22"/>
              </w:rPr>
              <w:t>10</w:t>
            </w:r>
          </w:p>
        </w:tc>
      </w:tr>
      <w:tr w14:paraId="68D33F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32F7620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产出（30分）</w:t>
            </w:r>
          </w:p>
        </w:tc>
        <w:tc>
          <w:tcPr>
            <w:tcW w:w="129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078CBE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产出质量（10分）</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510389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CF90B5C">
            <w:pPr>
              <w:widowControl/>
              <w:spacing w:line="0" w:lineRule="atLeast"/>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7341" w:type="dxa"/>
            <w:tcBorders>
              <w:top w:val="single" w:color="000000" w:sz="8" w:space="0"/>
              <w:left w:val="single" w:color="000000" w:sz="8" w:space="0"/>
              <w:bottom w:val="single" w:color="auto" w:sz="4" w:space="0"/>
              <w:right w:val="single" w:color="000000" w:sz="8" w:space="0"/>
            </w:tcBorders>
            <w:shd w:val="clear" w:color="auto" w:fill="FFFFFF"/>
            <w:vAlign w:val="center"/>
          </w:tcPr>
          <w:p w14:paraId="439FD991">
            <w:pPr>
              <w:widowControl/>
              <w:spacing w:line="0" w:lineRule="atLeast"/>
              <w:rPr>
                <w:rFonts w:ascii="宋体" w:hAnsi="宋体" w:cs="宋体"/>
                <w:color w:val="000000"/>
                <w:kern w:val="0"/>
                <w:sz w:val="22"/>
              </w:rPr>
            </w:pPr>
            <w:r>
              <w:rPr>
                <w:rFonts w:hint="eastAsia" w:ascii="宋体" w:hAnsi="宋体" w:cs="宋体"/>
                <w:color w:val="000000"/>
                <w:kern w:val="0"/>
                <w:sz w:val="22"/>
              </w:rPr>
              <w:t>质量达标率=（质量达标产出数/实际产出数）×100%。</w:t>
            </w:r>
          </w:p>
          <w:p w14:paraId="57747211">
            <w:pPr>
              <w:widowControl/>
              <w:spacing w:line="0" w:lineRule="atLeast"/>
              <w:rPr>
                <w:rFonts w:ascii="宋体" w:hAnsi="宋体" w:cs="宋体"/>
                <w:color w:val="000000"/>
                <w:kern w:val="0"/>
                <w:sz w:val="22"/>
              </w:rPr>
            </w:pPr>
            <w:r>
              <w:rPr>
                <w:rFonts w:hint="eastAsia" w:ascii="宋体" w:hAnsi="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left w:val="single" w:color="000000" w:sz="8" w:space="0"/>
              <w:bottom w:val="single" w:color="auto" w:sz="4" w:space="0"/>
              <w:right w:val="single" w:color="auto" w:sz="4" w:space="0"/>
            </w:tcBorders>
          </w:tcPr>
          <w:p w14:paraId="34FCB4EF">
            <w:pPr>
              <w:widowControl/>
              <w:jc w:val="left"/>
              <w:rPr>
                <w:rFonts w:ascii="宋体" w:hAnsi="宋体" w:cs="宋体"/>
                <w:color w:val="000000"/>
                <w:kern w:val="0"/>
                <w:sz w:val="22"/>
              </w:rPr>
            </w:pPr>
            <w:r>
              <w:rPr>
                <w:rFonts w:hint="eastAsia" w:ascii="宋体" w:hAnsi="宋体" w:cs="宋体"/>
                <w:color w:val="000000"/>
                <w:kern w:val="0"/>
                <w:sz w:val="22"/>
              </w:rPr>
              <w:t>10分</w:t>
            </w:r>
          </w:p>
        </w:tc>
        <w:tc>
          <w:tcPr>
            <w:tcW w:w="922" w:type="dxa"/>
            <w:gridSpan w:val="3"/>
            <w:tcBorders>
              <w:top w:val="single" w:color="auto" w:sz="4" w:space="0"/>
              <w:left w:val="single" w:color="auto" w:sz="4" w:space="0"/>
              <w:bottom w:val="single" w:color="auto" w:sz="4" w:space="0"/>
              <w:right w:val="single" w:color="auto" w:sz="4" w:space="0"/>
            </w:tcBorders>
          </w:tcPr>
          <w:p w14:paraId="4FC269C1">
            <w:pPr>
              <w:widowControl/>
              <w:jc w:val="left"/>
              <w:rPr>
                <w:rFonts w:ascii="宋体" w:hAnsi="宋体" w:cs="宋体"/>
                <w:color w:val="000000"/>
                <w:kern w:val="0"/>
                <w:sz w:val="22"/>
              </w:rPr>
            </w:pPr>
            <w:r>
              <w:rPr>
                <w:rFonts w:hint="eastAsia" w:ascii="宋体" w:hAnsi="宋体" w:cs="宋体"/>
                <w:color w:val="000000"/>
                <w:kern w:val="0"/>
                <w:sz w:val="22"/>
              </w:rPr>
              <w:t>10</w:t>
            </w:r>
          </w:p>
        </w:tc>
      </w:tr>
      <w:tr w14:paraId="7D994E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3601" w:type="dxa"/>
            <w:vMerge w:val="continue"/>
            <w:tcBorders>
              <w:top w:val="single" w:color="000000" w:sz="8" w:space="0"/>
              <w:left w:val="single" w:color="000000" w:sz="8" w:space="0"/>
              <w:bottom w:val="single" w:color="000000" w:sz="8" w:space="0"/>
              <w:right w:val="single" w:color="000000" w:sz="8" w:space="0"/>
            </w:tcBorders>
            <w:vAlign w:val="center"/>
          </w:tcPr>
          <w:p w14:paraId="6CC2C833">
            <w:pPr>
              <w:widowControl/>
              <w:jc w:val="left"/>
              <w:rPr>
                <w:rFonts w:ascii="宋体" w:hAnsi="宋体" w:cs="宋体"/>
                <w:color w:val="000000"/>
                <w:kern w:val="0"/>
                <w:sz w:val="22"/>
              </w:rPr>
            </w:pPr>
          </w:p>
        </w:tc>
        <w:tc>
          <w:tcPr>
            <w:tcW w:w="129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B33C411">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产出时效（5分）</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4B42C2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72349A8">
            <w:pPr>
              <w:widowControl/>
              <w:spacing w:line="0" w:lineRule="atLeast"/>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9409212">
            <w:pPr>
              <w:widowControl/>
              <w:spacing w:line="0" w:lineRule="atLeast"/>
              <w:rPr>
                <w:rFonts w:ascii="宋体" w:hAnsi="宋体" w:cs="宋体"/>
                <w:color w:val="000000"/>
                <w:kern w:val="0"/>
                <w:sz w:val="22"/>
              </w:rPr>
            </w:pPr>
            <w:r>
              <w:rPr>
                <w:rFonts w:hint="eastAsia" w:ascii="宋体" w:hAnsi="宋体" w:cs="宋体"/>
                <w:color w:val="000000"/>
                <w:kern w:val="0"/>
                <w:sz w:val="22"/>
              </w:rPr>
              <w:t>实际完成时间：项目实施单位完成该项目实际所耗用的时间。</w:t>
            </w:r>
            <w:r>
              <w:rPr>
                <w:rFonts w:hint="eastAsia" w:ascii="宋体" w:hAnsi="宋体" w:cs="宋体"/>
                <w:color w:val="000000"/>
                <w:kern w:val="0"/>
                <w:sz w:val="22"/>
              </w:rPr>
              <w:br w:type="textWrapping"/>
            </w:r>
            <w:r>
              <w:rPr>
                <w:rFonts w:hint="eastAsia" w:ascii="宋体" w:hAnsi="宋体" w:cs="宋体"/>
                <w:color w:val="000000"/>
                <w:kern w:val="0"/>
                <w:sz w:val="22"/>
              </w:rPr>
              <w:t>计划完成时间：按照项目实施计划或相关规定完成该项目所需的时间。</w:t>
            </w:r>
          </w:p>
        </w:tc>
        <w:tc>
          <w:tcPr>
            <w:tcW w:w="852" w:type="dxa"/>
            <w:gridSpan w:val="3"/>
            <w:tcBorders>
              <w:top w:val="single" w:color="auto" w:sz="4" w:space="0"/>
              <w:left w:val="single" w:color="000000" w:sz="8" w:space="0"/>
              <w:bottom w:val="single" w:color="auto" w:sz="4" w:space="0"/>
              <w:right w:val="single" w:color="auto" w:sz="4" w:space="0"/>
            </w:tcBorders>
          </w:tcPr>
          <w:p w14:paraId="0E6BE9F2">
            <w:pPr>
              <w:widowControl/>
              <w:jc w:val="left"/>
              <w:rPr>
                <w:rFonts w:ascii="宋体" w:hAnsi="宋体" w:cs="宋体"/>
                <w:color w:val="000000"/>
                <w:kern w:val="0"/>
                <w:sz w:val="22"/>
              </w:rPr>
            </w:pPr>
            <w:r>
              <w:rPr>
                <w:rFonts w:hint="eastAsia" w:ascii="宋体" w:hAnsi="宋体" w:cs="宋体"/>
                <w:color w:val="000000"/>
                <w:kern w:val="0"/>
                <w:sz w:val="22"/>
              </w:rPr>
              <w:t>5分</w:t>
            </w:r>
          </w:p>
        </w:tc>
        <w:tc>
          <w:tcPr>
            <w:tcW w:w="922" w:type="dxa"/>
            <w:gridSpan w:val="3"/>
            <w:tcBorders>
              <w:top w:val="single" w:color="auto" w:sz="4" w:space="0"/>
              <w:left w:val="single" w:color="auto" w:sz="4" w:space="0"/>
              <w:bottom w:val="single" w:color="auto" w:sz="4" w:space="0"/>
              <w:right w:val="single" w:color="auto" w:sz="4" w:space="0"/>
            </w:tcBorders>
          </w:tcPr>
          <w:p w14:paraId="0274AE6F">
            <w:pPr>
              <w:widowControl/>
              <w:jc w:val="left"/>
              <w:rPr>
                <w:rFonts w:ascii="宋体" w:hAnsi="宋体" w:cs="宋体"/>
                <w:color w:val="000000"/>
                <w:kern w:val="0"/>
                <w:sz w:val="22"/>
              </w:rPr>
            </w:pPr>
            <w:r>
              <w:rPr>
                <w:rFonts w:hint="eastAsia" w:ascii="宋体" w:hAnsi="宋体" w:cs="宋体"/>
                <w:color w:val="000000"/>
                <w:kern w:val="0"/>
                <w:sz w:val="22"/>
              </w:rPr>
              <w:t>5</w:t>
            </w:r>
          </w:p>
        </w:tc>
      </w:tr>
      <w:tr w14:paraId="177E99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3601" w:type="dxa"/>
            <w:vMerge w:val="continue"/>
            <w:tcBorders>
              <w:top w:val="single" w:color="000000" w:sz="8" w:space="0"/>
              <w:left w:val="single" w:color="000000" w:sz="8" w:space="0"/>
              <w:bottom w:val="single" w:color="000000" w:sz="8" w:space="0"/>
              <w:right w:val="single" w:color="000000" w:sz="8" w:space="0"/>
            </w:tcBorders>
            <w:vAlign w:val="center"/>
          </w:tcPr>
          <w:p w14:paraId="56298CF0">
            <w:pPr>
              <w:widowControl/>
              <w:jc w:val="left"/>
              <w:rPr>
                <w:rFonts w:ascii="宋体" w:hAnsi="宋体" w:cs="宋体"/>
                <w:color w:val="000000"/>
                <w:kern w:val="0"/>
                <w:sz w:val="22"/>
              </w:rPr>
            </w:pPr>
          </w:p>
        </w:tc>
        <w:tc>
          <w:tcPr>
            <w:tcW w:w="129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F551E5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产出成本（5分）</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EEA05C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64F2FED">
            <w:pPr>
              <w:widowControl/>
              <w:spacing w:line="0" w:lineRule="atLeast"/>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54484A8">
            <w:pPr>
              <w:widowControl/>
              <w:spacing w:line="0" w:lineRule="atLeast"/>
              <w:rPr>
                <w:rFonts w:ascii="宋体" w:hAnsi="宋体" w:cs="宋体"/>
                <w:color w:val="000000"/>
                <w:kern w:val="0"/>
                <w:sz w:val="22"/>
              </w:rPr>
            </w:pPr>
            <w:r>
              <w:rPr>
                <w:rFonts w:hint="eastAsia" w:ascii="宋体" w:hAnsi="宋体" w:cs="宋体"/>
                <w:color w:val="000000"/>
                <w:kern w:val="0"/>
                <w:sz w:val="22"/>
              </w:rPr>
              <w:br w:type="textWrapping"/>
            </w:r>
            <w:r>
              <w:rPr>
                <w:rFonts w:hint="eastAsia" w:ascii="宋体" w:hAnsi="宋体" w:cs="宋体"/>
                <w:color w:val="000000"/>
                <w:kern w:val="0"/>
                <w:sz w:val="22"/>
              </w:rPr>
              <w:t>成本节约率=[（计划成本-实际成本）/计划成本]×100%。</w:t>
            </w:r>
            <w:r>
              <w:rPr>
                <w:rFonts w:hint="eastAsia" w:ascii="宋体" w:hAnsi="宋体" w:cs="宋体"/>
                <w:color w:val="000000"/>
                <w:kern w:val="0"/>
                <w:sz w:val="22"/>
              </w:rPr>
              <w:br w:type="textWrapping"/>
            </w:r>
            <w:r>
              <w:rPr>
                <w:rFonts w:hint="eastAsia" w:ascii="宋体" w:hAnsi="宋体" w:cs="宋体"/>
                <w:color w:val="000000"/>
                <w:kern w:val="0"/>
                <w:sz w:val="22"/>
              </w:rPr>
              <w:t>实际成本：项目实施单位如期、保质、保量完成既定工作目标实际所耗费的支出。</w:t>
            </w:r>
            <w:r>
              <w:rPr>
                <w:rFonts w:hint="eastAsia" w:ascii="宋体" w:hAnsi="宋体" w:cs="宋体"/>
                <w:color w:val="000000"/>
                <w:kern w:val="0"/>
                <w:sz w:val="22"/>
              </w:rPr>
              <w:br w:type="textWrapping"/>
            </w:r>
            <w:r>
              <w:rPr>
                <w:rFonts w:hint="eastAsia" w:ascii="宋体" w:hAnsi="宋体" w:cs="宋体"/>
                <w:color w:val="000000"/>
                <w:kern w:val="0"/>
                <w:sz w:val="22"/>
              </w:rPr>
              <w:t>计划成本：项目实施单位为完成工作目标计划安排的支出，一般以项目预算为参考。</w:t>
            </w:r>
          </w:p>
        </w:tc>
        <w:tc>
          <w:tcPr>
            <w:tcW w:w="852" w:type="dxa"/>
            <w:gridSpan w:val="3"/>
            <w:tcBorders>
              <w:top w:val="single" w:color="auto" w:sz="4" w:space="0"/>
              <w:left w:val="single" w:color="000000" w:sz="8" w:space="0"/>
              <w:bottom w:val="single" w:color="auto" w:sz="4" w:space="0"/>
              <w:right w:val="single" w:color="auto" w:sz="4" w:space="0"/>
            </w:tcBorders>
          </w:tcPr>
          <w:p w14:paraId="7492E0A3">
            <w:pPr>
              <w:widowControl/>
              <w:jc w:val="left"/>
              <w:rPr>
                <w:rFonts w:ascii="宋体" w:hAnsi="宋体" w:cs="宋体"/>
                <w:color w:val="000000"/>
                <w:kern w:val="0"/>
                <w:sz w:val="22"/>
              </w:rPr>
            </w:pPr>
            <w:r>
              <w:rPr>
                <w:rFonts w:hint="eastAsia" w:ascii="宋体" w:hAnsi="宋体" w:cs="宋体"/>
                <w:color w:val="000000"/>
                <w:kern w:val="0"/>
                <w:sz w:val="22"/>
              </w:rPr>
              <w:t>5分</w:t>
            </w:r>
          </w:p>
        </w:tc>
        <w:tc>
          <w:tcPr>
            <w:tcW w:w="922" w:type="dxa"/>
            <w:gridSpan w:val="3"/>
            <w:tcBorders>
              <w:top w:val="single" w:color="auto" w:sz="4" w:space="0"/>
              <w:left w:val="single" w:color="auto" w:sz="4" w:space="0"/>
              <w:bottom w:val="single" w:color="auto" w:sz="4" w:space="0"/>
              <w:right w:val="single" w:color="auto" w:sz="4" w:space="0"/>
            </w:tcBorders>
          </w:tcPr>
          <w:p w14:paraId="7D95FA56">
            <w:pPr>
              <w:widowControl/>
              <w:jc w:val="left"/>
              <w:rPr>
                <w:rFonts w:ascii="宋体" w:hAnsi="宋体" w:cs="宋体"/>
                <w:color w:val="000000"/>
                <w:kern w:val="0"/>
                <w:sz w:val="22"/>
              </w:rPr>
            </w:pPr>
            <w:r>
              <w:rPr>
                <w:rFonts w:hint="eastAsia" w:ascii="宋体" w:hAnsi="宋体" w:cs="宋体"/>
                <w:color w:val="000000"/>
                <w:kern w:val="0"/>
                <w:sz w:val="22"/>
              </w:rPr>
              <w:t>5</w:t>
            </w:r>
          </w:p>
        </w:tc>
      </w:tr>
      <w:tr w14:paraId="5D1618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20EC511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效益（30分）　</w:t>
            </w:r>
          </w:p>
        </w:tc>
        <w:tc>
          <w:tcPr>
            <w:tcW w:w="129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4EC2A63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项目效益（30分）　</w:t>
            </w: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40A211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367EA3D">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项目实施所产生的效益。</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911D268">
            <w:pPr>
              <w:widowControl/>
              <w:spacing w:line="0" w:lineRule="atLeast"/>
              <w:rPr>
                <w:rFonts w:ascii="宋体" w:hAnsi="宋体" w:cs="宋体"/>
                <w:color w:val="000000"/>
                <w:kern w:val="0"/>
                <w:sz w:val="22"/>
              </w:rPr>
            </w:pPr>
            <w:r>
              <w:rPr>
                <w:rFonts w:hint="eastAsia" w:ascii="宋体" w:hAnsi="宋体" w:cs="宋体"/>
                <w:color w:val="000000"/>
                <w:kern w:val="0"/>
                <w:sz w:val="22"/>
              </w:rPr>
              <w:t>项目实施所产生的社会效益、经济效益、生态效益、可持续影响等。可根据项目实际情况有选择地设置和细化。</w:t>
            </w:r>
          </w:p>
        </w:tc>
        <w:tc>
          <w:tcPr>
            <w:tcW w:w="852" w:type="dxa"/>
            <w:gridSpan w:val="3"/>
            <w:tcBorders>
              <w:top w:val="single" w:color="auto" w:sz="4" w:space="0"/>
              <w:left w:val="single" w:color="000000" w:sz="8" w:space="0"/>
              <w:bottom w:val="single" w:color="auto" w:sz="4" w:space="0"/>
              <w:right w:val="single" w:color="auto" w:sz="4" w:space="0"/>
            </w:tcBorders>
          </w:tcPr>
          <w:p w14:paraId="67640EA0">
            <w:pPr>
              <w:widowControl/>
              <w:jc w:val="left"/>
              <w:rPr>
                <w:rFonts w:ascii="宋体" w:hAnsi="宋体" w:cs="宋体"/>
                <w:color w:val="000000"/>
                <w:kern w:val="0"/>
                <w:sz w:val="22"/>
              </w:rPr>
            </w:pPr>
            <w:r>
              <w:rPr>
                <w:rFonts w:hint="eastAsia" w:ascii="宋体" w:hAnsi="宋体" w:cs="宋体"/>
                <w:color w:val="000000"/>
                <w:kern w:val="0"/>
                <w:sz w:val="22"/>
              </w:rPr>
              <w:t>15分</w:t>
            </w:r>
          </w:p>
        </w:tc>
        <w:tc>
          <w:tcPr>
            <w:tcW w:w="922" w:type="dxa"/>
            <w:gridSpan w:val="3"/>
            <w:tcBorders>
              <w:top w:val="single" w:color="auto" w:sz="4" w:space="0"/>
              <w:left w:val="single" w:color="auto" w:sz="4" w:space="0"/>
              <w:bottom w:val="single" w:color="auto" w:sz="4" w:space="0"/>
              <w:right w:val="single" w:color="auto" w:sz="4" w:space="0"/>
            </w:tcBorders>
          </w:tcPr>
          <w:p w14:paraId="7BD1EC4F">
            <w:pPr>
              <w:widowControl/>
              <w:jc w:val="left"/>
              <w:rPr>
                <w:rFonts w:ascii="宋体" w:hAnsi="宋体" w:cs="宋体"/>
                <w:color w:val="000000"/>
                <w:kern w:val="0"/>
                <w:sz w:val="22"/>
              </w:rPr>
            </w:pPr>
            <w:r>
              <w:rPr>
                <w:rFonts w:hint="eastAsia" w:ascii="宋体" w:hAnsi="宋体" w:cs="宋体"/>
                <w:color w:val="000000"/>
                <w:kern w:val="0"/>
                <w:sz w:val="22"/>
              </w:rPr>
              <w:t>15</w:t>
            </w:r>
          </w:p>
        </w:tc>
      </w:tr>
      <w:tr w14:paraId="73D6A0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69" w:hRule="atLeast"/>
          <w:jc w:val="center"/>
        </w:trPr>
        <w:tc>
          <w:tcPr>
            <w:tcW w:w="13601" w:type="dxa"/>
            <w:vMerge w:val="continue"/>
            <w:tcBorders>
              <w:top w:val="single" w:color="000000" w:sz="8" w:space="0"/>
              <w:left w:val="single" w:color="000000" w:sz="8" w:space="0"/>
              <w:bottom w:val="single" w:color="000000" w:sz="8" w:space="0"/>
              <w:right w:val="single" w:color="000000" w:sz="8" w:space="0"/>
            </w:tcBorders>
            <w:vAlign w:val="center"/>
          </w:tcPr>
          <w:p w14:paraId="0ADA49C1">
            <w:pPr>
              <w:widowControl/>
              <w:jc w:val="left"/>
              <w:rPr>
                <w:rFonts w:ascii="宋体" w:hAnsi="宋体" w:cs="宋体"/>
                <w:color w:val="000000"/>
                <w:kern w:val="0"/>
                <w:sz w:val="22"/>
              </w:rPr>
            </w:pPr>
          </w:p>
        </w:tc>
        <w:tc>
          <w:tcPr>
            <w:tcW w:w="1297" w:type="dxa"/>
            <w:vMerge w:val="continue"/>
            <w:tcBorders>
              <w:top w:val="single" w:color="000000" w:sz="8" w:space="0"/>
              <w:left w:val="single" w:color="000000" w:sz="8" w:space="0"/>
              <w:bottom w:val="single" w:color="000000" w:sz="8" w:space="0"/>
              <w:right w:val="single" w:color="000000" w:sz="8" w:space="0"/>
            </w:tcBorders>
            <w:vAlign w:val="center"/>
          </w:tcPr>
          <w:p w14:paraId="550D0267">
            <w:pPr>
              <w:widowControl/>
              <w:jc w:val="left"/>
              <w:rPr>
                <w:rFonts w:ascii="宋体" w:hAnsi="宋体" w:cs="宋体"/>
                <w:color w:val="000000"/>
                <w:kern w:val="0"/>
                <w:sz w:val="22"/>
              </w:rPr>
            </w:pPr>
          </w:p>
        </w:tc>
        <w:tc>
          <w:tcPr>
            <w:tcW w:w="14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EEF13E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278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01FA472">
            <w:pPr>
              <w:widowControl/>
              <w:spacing w:line="0" w:lineRule="atLeast"/>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734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BF5F160">
            <w:pPr>
              <w:widowControl/>
              <w:spacing w:line="0" w:lineRule="atLeast"/>
              <w:rPr>
                <w:rFonts w:ascii="宋体" w:hAnsi="宋体" w:cs="宋体"/>
                <w:color w:val="000000"/>
                <w:kern w:val="0"/>
                <w:sz w:val="22"/>
              </w:rPr>
            </w:pPr>
            <w:r>
              <w:rPr>
                <w:rFonts w:hint="eastAsia" w:ascii="宋体" w:hAnsi="宋体" w:cs="宋体"/>
                <w:color w:val="000000"/>
                <w:kern w:val="0"/>
                <w:sz w:val="22"/>
              </w:rPr>
              <w:t>社会公众或服务对象是指因该项目实施而受到影响的部门（单位）、群体或个人。一般采取社会调查的方式。</w:t>
            </w:r>
          </w:p>
        </w:tc>
        <w:tc>
          <w:tcPr>
            <w:tcW w:w="852" w:type="dxa"/>
            <w:gridSpan w:val="3"/>
            <w:tcBorders>
              <w:top w:val="single" w:color="auto" w:sz="4" w:space="0"/>
              <w:left w:val="single" w:color="000000" w:sz="8" w:space="0"/>
              <w:bottom w:val="single" w:color="auto" w:sz="4" w:space="0"/>
              <w:right w:val="single" w:color="auto" w:sz="4" w:space="0"/>
            </w:tcBorders>
          </w:tcPr>
          <w:p w14:paraId="6D3DAE7E">
            <w:pPr>
              <w:widowControl/>
              <w:jc w:val="left"/>
              <w:rPr>
                <w:rFonts w:ascii="宋体" w:hAnsi="宋体" w:cs="宋体"/>
                <w:color w:val="000000"/>
                <w:kern w:val="0"/>
                <w:sz w:val="22"/>
              </w:rPr>
            </w:pPr>
            <w:r>
              <w:rPr>
                <w:rFonts w:hint="eastAsia" w:ascii="宋体" w:hAnsi="宋体" w:cs="宋体"/>
                <w:color w:val="000000"/>
                <w:kern w:val="0"/>
                <w:sz w:val="22"/>
              </w:rPr>
              <w:t>15</w:t>
            </w:r>
          </w:p>
        </w:tc>
        <w:tc>
          <w:tcPr>
            <w:tcW w:w="922" w:type="dxa"/>
            <w:gridSpan w:val="3"/>
            <w:tcBorders>
              <w:top w:val="single" w:color="auto" w:sz="4" w:space="0"/>
              <w:left w:val="single" w:color="auto" w:sz="4" w:space="0"/>
              <w:bottom w:val="single" w:color="auto" w:sz="4" w:space="0"/>
              <w:right w:val="single" w:color="auto" w:sz="4" w:space="0"/>
            </w:tcBorders>
          </w:tcPr>
          <w:p w14:paraId="6A101677">
            <w:pPr>
              <w:widowControl/>
              <w:jc w:val="left"/>
              <w:rPr>
                <w:rFonts w:ascii="宋体" w:hAnsi="宋体" w:cs="宋体"/>
                <w:color w:val="000000"/>
                <w:kern w:val="0"/>
                <w:sz w:val="22"/>
              </w:rPr>
            </w:pPr>
            <w:r>
              <w:rPr>
                <w:rFonts w:hint="eastAsia" w:ascii="宋体" w:hAnsi="宋体" w:cs="宋体"/>
                <w:color w:val="000000"/>
                <w:kern w:val="0"/>
                <w:sz w:val="22"/>
              </w:rPr>
              <w:t>15</w:t>
            </w:r>
          </w:p>
        </w:tc>
      </w:tr>
      <w:tr w14:paraId="6AEE93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69" w:hRule="atLeast"/>
          <w:jc w:val="center"/>
        </w:trPr>
        <w:tc>
          <w:tcPr>
            <w:tcW w:w="13601"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14:paraId="637F031C">
            <w:pPr>
              <w:widowControl/>
              <w:spacing w:line="0" w:lineRule="atLeast"/>
              <w:rPr>
                <w:rFonts w:ascii="宋体" w:hAnsi="宋体" w:cs="宋体"/>
                <w:color w:val="000000"/>
                <w:kern w:val="0"/>
                <w:sz w:val="22"/>
              </w:rPr>
            </w:pPr>
            <w:r>
              <w:rPr>
                <w:rFonts w:hint="eastAsia" w:ascii="宋体" w:hAnsi="宋体" w:cs="宋体"/>
                <w:color w:val="000000"/>
                <w:kern w:val="0"/>
                <w:sz w:val="22"/>
              </w:rPr>
              <w:t xml:space="preserve">                                                                                                总分</w:t>
            </w:r>
          </w:p>
        </w:tc>
        <w:tc>
          <w:tcPr>
            <w:tcW w:w="852" w:type="dxa"/>
            <w:gridSpan w:val="3"/>
            <w:tcBorders>
              <w:top w:val="single" w:color="auto" w:sz="4" w:space="0"/>
              <w:left w:val="single" w:color="000000" w:sz="8" w:space="0"/>
              <w:bottom w:val="single" w:color="auto" w:sz="4" w:space="0"/>
              <w:right w:val="single" w:color="auto" w:sz="4" w:space="0"/>
            </w:tcBorders>
          </w:tcPr>
          <w:p w14:paraId="1F353F6D">
            <w:pPr>
              <w:widowControl/>
              <w:jc w:val="left"/>
              <w:rPr>
                <w:rFonts w:ascii="宋体" w:hAnsi="宋体" w:cs="宋体"/>
                <w:color w:val="000000"/>
                <w:kern w:val="0"/>
                <w:sz w:val="22"/>
              </w:rPr>
            </w:pPr>
            <w:r>
              <w:rPr>
                <w:rFonts w:hint="eastAsia" w:ascii="宋体" w:hAnsi="宋体" w:cs="宋体"/>
                <w:color w:val="000000"/>
                <w:kern w:val="0"/>
                <w:sz w:val="22"/>
              </w:rPr>
              <w:t>100</w:t>
            </w:r>
          </w:p>
        </w:tc>
        <w:tc>
          <w:tcPr>
            <w:tcW w:w="922" w:type="dxa"/>
            <w:gridSpan w:val="3"/>
            <w:tcBorders>
              <w:top w:val="single" w:color="auto" w:sz="4" w:space="0"/>
              <w:left w:val="single" w:color="auto" w:sz="4" w:space="0"/>
              <w:bottom w:val="single" w:color="auto" w:sz="4" w:space="0"/>
              <w:right w:val="single" w:color="auto" w:sz="4" w:space="0"/>
            </w:tcBorders>
          </w:tcPr>
          <w:p w14:paraId="25F79249">
            <w:pPr>
              <w:widowControl/>
              <w:jc w:val="left"/>
              <w:rPr>
                <w:rFonts w:ascii="宋体" w:hAnsi="宋体" w:cs="宋体"/>
                <w:color w:val="000000"/>
                <w:kern w:val="0"/>
                <w:sz w:val="22"/>
              </w:rPr>
            </w:pPr>
            <w:r>
              <w:rPr>
                <w:rFonts w:hint="eastAsia" w:ascii="宋体" w:hAnsi="宋体" w:cs="宋体"/>
                <w:color w:val="000000"/>
                <w:kern w:val="0"/>
                <w:sz w:val="22"/>
              </w:rPr>
              <w:t>100</w:t>
            </w:r>
          </w:p>
        </w:tc>
      </w:tr>
    </w:tbl>
    <w:p w14:paraId="306F0587">
      <w:pPr>
        <w:widowControl/>
        <w:jc w:val="left"/>
        <w:rPr>
          <w:rFonts w:ascii="仿宋_GB2312"/>
          <w:bCs/>
          <w:sz w:val="32"/>
          <w:szCs w:val="32"/>
        </w:rPr>
        <w:sectPr>
          <w:pgSz w:w="16838" w:h="11906" w:orient="landscape"/>
          <w:pgMar w:top="1531" w:right="1928" w:bottom="1531" w:left="1701" w:header="737" w:footer="851" w:gutter="0"/>
          <w:cols w:space="720" w:num="1"/>
          <w:docGrid w:type="lines" w:linePitch="408" w:charSpace="0"/>
        </w:sectPr>
      </w:pPr>
    </w:p>
    <w:p w14:paraId="28914DAB"/>
    <w:p w14:paraId="09F5858B">
      <w:pPr>
        <w:spacing w:line="500" w:lineRule="exact"/>
        <w:rPr>
          <w:rFonts w:ascii="仿宋" w:hAnsi="仿宋" w:eastAsia="仿宋" w:cs="仿宋"/>
          <w:sz w:val="32"/>
          <w:szCs w:val="32"/>
        </w:rPr>
      </w:pPr>
    </w:p>
    <w:p w14:paraId="017C32CF">
      <w:pPr>
        <w:spacing w:line="500" w:lineRule="exact"/>
        <w:rPr>
          <w:rFonts w:ascii="仿宋" w:hAnsi="仿宋" w:eastAsia="仿宋" w:cs="仿宋"/>
          <w:sz w:val="32"/>
          <w:szCs w:val="32"/>
        </w:rPr>
      </w:pPr>
    </w:p>
    <w:p w14:paraId="64D967D7">
      <w:pPr>
        <w:spacing w:line="500" w:lineRule="exact"/>
        <w:rPr>
          <w:rFonts w:ascii="黑体" w:hAnsi="黑体" w:eastAsia="黑体"/>
          <w:sz w:val="32"/>
          <w:szCs w:val="32"/>
        </w:rPr>
      </w:pPr>
    </w:p>
    <w:p w14:paraId="655B2EDD">
      <w:pPr>
        <w:spacing w:line="600" w:lineRule="exact"/>
        <w:rPr>
          <w:rFonts w:ascii="仿宋_GB2312"/>
          <w:bCs/>
          <w:sz w:val="32"/>
          <w:szCs w:val="32"/>
        </w:rPr>
        <w:sectPr>
          <w:pgSz w:w="16838" w:h="11906" w:orient="landscape"/>
          <w:pgMar w:top="1531" w:right="1928" w:bottom="1531" w:left="1701" w:header="737" w:footer="851" w:gutter="0"/>
          <w:cols w:space="720" w:num="1"/>
          <w:docGrid w:type="lines" w:linePitch="408" w:charSpace="0"/>
        </w:sectPr>
      </w:pPr>
    </w:p>
    <w:p w14:paraId="194FF0AD">
      <w:pPr>
        <w:spacing w:line="600" w:lineRule="exact"/>
        <w:rPr>
          <w:rFonts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78AFB69-87C0-45A1-8439-B58408B1C72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embedRegular r:id="rId2" w:fontKey="{55E5484F-0647-41D1-8DEC-F56F426EDC5A}"/>
  </w:font>
  <w:font w:name="方正小标宋简体">
    <w:panose1 w:val="02000000000000000000"/>
    <w:charset w:val="86"/>
    <w:family w:val="auto"/>
    <w:pitch w:val="default"/>
    <w:sig w:usb0="00000001" w:usb1="08000000" w:usb2="00000000" w:usb3="00000000" w:csb0="00040000" w:csb1="00000000"/>
    <w:embedRegular r:id="rId3" w:fontKey="{D53C3E80-5F18-4782-923E-557AD4E9C54C}"/>
  </w:font>
  <w:font w:name="仿宋">
    <w:panose1 w:val="02010609060101010101"/>
    <w:charset w:val="86"/>
    <w:family w:val="modern"/>
    <w:pitch w:val="default"/>
    <w:sig w:usb0="800002BF" w:usb1="38CF7CFA" w:usb2="00000016" w:usb3="00000000" w:csb0="00040001" w:csb1="00000000"/>
    <w:embedRegular r:id="rId4" w:fontKey="{7CC07B2C-C7D9-4CDA-B89B-7F68F5431EE6}"/>
  </w:font>
  <w:font w:name="楷体">
    <w:panose1 w:val="02010609060101010101"/>
    <w:charset w:val="86"/>
    <w:family w:val="modern"/>
    <w:pitch w:val="default"/>
    <w:sig w:usb0="800002BF" w:usb1="38CF7CFA" w:usb2="00000016" w:usb3="00000000" w:csb0="00040001" w:csb1="00000000"/>
    <w:embedRegular r:id="rId5" w:fontKey="{37B239B1-A039-40D0-BFFD-692F9CC05A99}"/>
  </w:font>
  <w:font w:name="仿宋_GB2312">
    <w:altName w:val="仿宋"/>
    <w:panose1 w:val="00000000000000000000"/>
    <w:charset w:val="86"/>
    <w:family w:val="modern"/>
    <w:pitch w:val="default"/>
    <w:sig w:usb0="00000000" w:usb1="00000000" w:usb2="00000010" w:usb3="00000000" w:csb0="00040000" w:csb1="00000000"/>
    <w:embedRegular r:id="rId6" w:fontKey="{982B9C96-D178-4871-B86F-D97682A80E3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5C10"/>
    <w:multiLevelType w:val="multilevel"/>
    <w:tmpl w:val="0C195C10"/>
    <w:lvl w:ilvl="0" w:tentative="0">
      <w:start w:val="4"/>
      <w:numFmt w:val="japaneseCounting"/>
      <w:lvlText w:val="（%1）"/>
      <w:lvlJc w:val="left"/>
      <w:pPr>
        <w:ind w:left="1627" w:hanging="1080"/>
      </w:pPr>
      <w:rPr>
        <w:rFonts w:hint="default"/>
      </w:rPr>
    </w:lvl>
    <w:lvl w:ilvl="1" w:tentative="0">
      <w:start w:val="1"/>
      <w:numFmt w:val="lowerLetter"/>
      <w:lvlText w:val="%2)"/>
      <w:lvlJc w:val="left"/>
      <w:pPr>
        <w:ind w:left="1387" w:hanging="420"/>
      </w:pPr>
    </w:lvl>
    <w:lvl w:ilvl="2" w:tentative="0">
      <w:start w:val="1"/>
      <w:numFmt w:val="lowerRoman"/>
      <w:lvlText w:val="%3."/>
      <w:lvlJc w:val="right"/>
      <w:pPr>
        <w:ind w:left="1807" w:hanging="420"/>
      </w:pPr>
    </w:lvl>
    <w:lvl w:ilvl="3" w:tentative="0">
      <w:start w:val="1"/>
      <w:numFmt w:val="decimal"/>
      <w:lvlText w:val="%4."/>
      <w:lvlJc w:val="left"/>
      <w:pPr>
        <w:ind w:left="2227" w:hanging="420"/>
      </w:pPr>
    </w:lvl>
    <w:lvl w:ilvl="4" w:tentative="0">
      <w:start w:val="1"/>
      <w:numFmt w:val="lowerLetter"/>
      <w:lvlText w:val="%5)"/>
      <w:lvlJc w:val="left"/>
      <w:pPr>
        <w:ind w:left="2647" w:hanging="420"/>
      </w:pPr>
    </w:lvl>
    <w:lvl w:ilvl="5" w:tentative="0">
      <w:start w:val="1"/>
      <w:numFmt w:val="lowerRoman"/>
      <w:lvlText w:val="%6."/>
      <w:lvlJc w:val="right"/>
      <w:pPr>
        <w:ind w:left="3067" w:hanging="420"/>
      </w:pPr>
    </w:lvl>
    <w:lvl w:ilvl="6" w:tentative="0">
      <w:start w:val="1"/>
      <w:numFmt w:val="decimal"/>
      <w:lvlText w:val="%7."/>
      <w:lvlJc w:val="left"/>
      <w:pPr>
        <w:ind w:left="3487" w:hanging="420"/>
      </w:pPr>
    </w:lvl>
    <w:lvl w:ilvl="7" w:tentative="0">
      <w:start w:val="1"/>
      <w:numFmt w:val="lowerLetter"/>
      <w:lvlText w:val="%8)"/>
      <w:lvlJc w:val="left"/>
      <w:pPr>
        <w:ind w:left="3907" w:hanging="420"/>
      </w:pPr>
    </w:lvl>
    <w:lvl w:ilvl="8" w:tentative="0">
      <w:start w:val="1"/>
      <w:numFmt w:val="lowerRoman"/>
      <w:lvlText w:val="%9."/>
      <w:lvlJc w:val="right"/>
      <w:pPr>
        <w:ind w:left="4327" w:hanging="420"/>
      </w:pPr>
    </w:lvl>
  </w:abstractNum>
  <w:abstractNum w:abstractNumId="1">
    <w:nsid w:val="2D49E526"/>
    <w:multiLevelType w:val="singleLevel"/>
    <w:tmpl w:val="2D49E526"/>
    <w:lvl w:ilvl="0" w:tentative="0">
      <w:start w:val="2"/>
      <w:numFmt w:val="chineseCounting"/>
      <w:suff w:val="nothing"/>
      <w:lvlText w:val="（%1）"/>
      <w:lvlJc w:val="left"/>
      <w:rPr>
        <w:rFonts w:hint="eastAsia"/>
      </w:rPr>
    </w:lvl>
  </w:abstractNum>
  <w:abstractNum w:abstractNumId="2">
    <w:nsid w:val="42BEFBE2"/>
    <w:multiLevelType w:val="singleLevel"/>
    <w:tmpl w:val="42BEFBE2"/>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E580A18"/>
    <w:rsid w:val="00011EBD"/>
    <w:rsid w:val="001C4326"/>
    <w:rsid w:val="00226640"/>
    <w:rsid w:val="00283ADD"/>
    <w:rsid w:val="003A2894"/>
    <w:rsid w:val="0041231C"/>
    <w:rsid w:val="0048606D"/>
    <w:rsid w:val="00544D68"/>
    <w:rsid w:val="005E48B6"/>
    <w:rsid w:val="00641C4E"/>
    <w:rsid w:val="00681AB1"/>
    <w:rsid w:val="00754C42"/>
    <w:rsid w:val="007C742D"/>
    <w:rsid w:val="00861B64"/>
    <w:rsid w:val="00880F0E"/>
    <w:rsid w:val="009C4728"/>
    <w:rsid w:val="009E2D2F"/>
    <w:rsid w:val="00A776FD"/>
    <w:rsid w:val="00AE1001"/>
    <w:rsid w:val="00BA6FE8"/>
    <w:rsid w:val="00CB377E"/>
    <w:rsid w:val="00CD63BB"/>
    <w:rsid w:val="00D03F88"/>
    <w:rsid w:val="00D50A9E"/>
    <w:rsid w:val="00E16853"/>
    <w:rsid w:val="00EC0933"/>
    <w:rsid w:val="00ED3BD7"/>
    <w:rsid w:val="00F57F43"/>
    <w:rsid w:val="00FC7650"/>
    <w:rsid w:val="03761859"/>
    <w:rsid w:val="0E075F71"/>
    <w:rsid w:val="0EE70BE4"/>
    <w:rsid w:val="1A9F2D57"/>
    <w:rsid w:val="1CF02106"/>
    <w:rsid w:val="1E580A18"/>
    <w:rsid w:val="24B116B0"/>
    <w:rsid w:val="292610A5"/>
    <w:rsid w:val="3C5E4507"/>
    <w:rsid w:val="41941023"/>
    <w:rsid w:val="4B3D5A20"/>
    <w:rsid w:val="50A21012"/>
    <w:rsid w:val="51715E26"/>
    <w:rsid w:val="66FA7B1A"/>
    <w:rsid w:val="73595D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2"/>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ascii="Calibri" w:hAnsi="Calibri"/>
      <w:kern w:val="0"/>
      <w:sz w:val="24"/>
    </w:rPr>
  </w:style>
  <w:style w:type="character" w:styleId="8">
    <w:name w:val="Strong"/>
    <w:basedOn w:val="7"/>
    <w:qFormat/>
    <w:uiPriority w:val="99"/>
    <w:rPr>
      <w:b/>
      <w:bCs/>
    </w:rPr>
  </w:style>
  <w:style w:type="character" w:customStyle="1" w:styleId="9">
    <w:name w:val="页眉 Char"/>
    <w:basedOn w:val="7"/>
    <w:link w:val="4"/>
    <w:uiPriority w:val="0"/>
    <w:rPr>
      <w:kern w:val="2"/>
      <w:sz w:val="18"/>
      <w:szCs w:val="18"/>
    </w:rPr>
  </w:style>
  <w:style w:type="character" w:customStyle="1" w:styleId="10">
    <w:name w:val="页脚 Char"/>
    <w:basedOn w:val="7"/>
    <w:link w:val="3"/>
    <w:uiPriority w:val="0"/>
    <w:rPr>
      <w:kern w:val="2"/>
      <w:sz w:val="18"/>
      <w:szCs w:val="18"/>
    </w:rPr>
  </w:style>
  <w:style w:type="paragraph" w:styleId="11">
    <w:name w:val="List Paragraph"/>
    <w:basedOn w:val="1"/>
    <w:unhideWhenUsed/>
    <w:uiPriority w:val="99"/>
    <w:pPr>
      <w:ind w:firstLine="420" w:firstLineChars="200"/>
    </w:pPr>
  </w:style>
  <w:style w:type="character" w:customStyle="1" w:styleId="12">
    <w:name w:val="标题 2 Char"/>
    <w:basedOn w:val="7"/>
    <w:link w:val="2"/>
    <w:qFormat/>
    <w:uiPriority w:val="0"/>
    <w:rPr>
      <w:rFonts w:ascii="Arial" w:hAnsi="Arial" w:eastAsia="黑体"/>
      <w:b/>
      <w:kern w:val="2"/>
      <w:sz w:val="32"/>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Company</Company>
  <Pages>13</Pages>
  <Words>5031</Words>
  <Characters>5163</Characters>
  <Lines>40</Lines>
  <Paragraphs>11</Paragraphs>
  <TotalTime>26</TotalTime>
  <ScaleCrop>false</ScaleCrop>
  <LinksUpToDate>false</LinksUpToDate>
  <CharactersWithSpaces>5368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2020-04-08T01:14:00Z</dcterms:created>
  <dc:creator>Administrator</dc:creator>
  <cp:lastModifiedBy>Qxb</cp:lastModifiedBy>
  <cp:lastPrinted>2020-05-13T04:34:00Z</cp:lastPrinted>
  <dcterms:modified xsi:type="dcterms:W3CDTF">2025-02-07T08:01:50Z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eyJoZGlkIjoiNjhiMzgzMWJiNDVmMjc4YmZhYzYxZmZlMGEwZTI0MDIiLCJ1c2VySWQiOiIxMDczMzg0NjQwIn0=</vt:lpwstr>
  </property>
  <property fmtid="{D5CDD505-2E9C-101B-9397-08002B2CF9AE}" pid="4" name="ICV">
    <vt:lpwstr>0178F15533FF4D14AC987AF185232FCC_12</vt:lpwstr>
  </property>
</Properties>
</file>