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3290C">
      <w:pPr>
        <w:spacing w:line="560" w:lineRule="exact"/>
        <w:jc w:val="left"/>
        <w:rPr>
          <w:rFonts w:eastAsia="仿宋"/>
          <w:kern w:val="0"/>
          <w:sz w:val="32"/>
          <w:szCs w:val="32"/>
        </w:rPr>
      </w:pPr>
      <w:r>
        <w:rPr>
          <w:rFonts w:hint="eastAsia" w:ascii="黑体" w:hAnsi="黑体" w:eastAsia="黑体"/>
        </w:rPr>
        <w:t>附件·</w:t>
      </w:r>
    </w:p>
    <w:p w14:paraId="15A6EA61">
      <w:pPr>
        <w:spacing w:line="560" w:lineRule="exact"/>
        <w:jc w:val="center"/>
        <w:rPr>
          <w:rFonts w:eastAsia="华文中宋"/>
          <w:b/>
          <w:kern w:val="0"/>
          <w:sz w:val="52"/>
          <w:szCs w:val="52"/>
        </w:rPr>
      </w:pPr>
    </w:p>
    <w:p w14:paraId="22B18C3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巴州农机监理所项目支出</w:t>
      </w:r>
      <w:r>
        <w:rPr>
          <w:rFonts w:ascii="方正小标宋_GBK" w:hAnsi="华文中宋" w:eastAsia="方正小标宋_GBK" w:cs="宋体"/>
          <w:b/>
          <w:kern w:val="0"/>
          <w:sz w:val="48"/>
          <w:szCs w:val="48"/>
        </w:rPr>
        <w:t>绩效</w:t>
      </w:r>
      <w:r>
        <w:rPr>
          <w:rFonts w:hint="eastAsia" w:ascii="方正小标宋_GBK" w:hAnsi="华文中宋" w:eastAsia="方正小标宋_GBK" w:cs="宋体"/>
          <w:b/>
          <w:kern w:val="0"/>
          <w:sz w:val="48"/>
          <w:szCs w:val="48"/>
        </w:rPr>
        <w:t>评价报告</w:t>
      </w:r>
    </w:p>
    <w:p w14:paraId="048521BE">
      <w:pPr>
        <w:spacing w:line="560" w:lineRule="exact"/>
        <w:jc w:val="center"/>
        <w:rPr>
          <w:rFonts w:eastAsia="华文中宋"/>
          <w:b/>
          <w:kern w:val="0"/>
          <w:sz w:val="52"/>
          <w:szCs w:val="52"/>
        </w:rPr>
      </w:pPr>
    </w:p>
    <w:p w14:paraId="293159F9">
      <w:pPr>
        <w:spacing w:line="560" w:lineRule="exact"/>
        <w:jc w:val="center"/>
        <w:rPr>
          <w:kern w:val="0"/>
          <w:sz w:val="36"/>
          <w:szCs w:val="36"/>
        </w:rPr>
      </w:pPr>
      <w:r>
        <w:rPr>
          <w:kern w:val="0"/>
          <w:sz w:val="36"/>
          <w:szCs w:val="36"/>
        </w:rPr>
        <w:t>（2019年度）</w:t>
      </w:r>
    </w:p>
    <w:p w14:paraId="6204EBA8">
      <w:pPr>
        <w:spacing w:line="560" w:lineRule="exact"/>
        <w:jc w:val="center"/>
        <w:rPr>
          <w:kern w:val="0"/>
          <w:szCs w:val="30"/>
        </w:rPr>
      </w:pPr>
    </w:p>
    <w:p w14:paraId="2755A69A">
      <w:pPr>
        <w:spacing w:line="560" w:lineRule="exact"/>
        <w:jc w:val="center"/>
        <w:rPr>
          <w:kern w:val="0"/>
          <w:szCs w:val="30"/>
        </w:rPr>
      </w:pPr>
    </w:p>
    <w:p w14:paraId="416CD6DD">
      <w:pPr>
        <w:spacing w:line="560" w:lineRule="exact"/>
        <w:ind w:firstLine="1260" w:firstLineChars="350"/>
        <w:jc w:val="left"/>
        <w:rPr>
          <w:kern w:val="0"/>
          <w:sz w:val="36"/>
          <w:szCs w:val="36"/>
        </w:rPr>
      </w:pPr>
    </w:p>
    <w:p w14:paraId="6BAE8404">
      <w:pPr>
        <w:spacing w:line="560" w:lineRule="exact"/>
        <w:ind w:firstLine="1260" w:firstLineChars="350"/>
        <w:jc w:val="left"/>
        <w:rPr>
          <w:rFonts w:hint="eastAsia"/>
          <w:kern w:val="0"/>
          <w:sz w:val="36"/>
          <w:szCs w:val="36"/>
        </w:rPr>
      </w:pPr>
    </w:p>
    <w:p w14:paraId="625EAC9B">
      <w:pPr>
        <w:spacing w:line="560" w:lineRule="exact"/>
        <w:ind w:firstLine="1260" w:firstLineChars="350"/>
        <w:jc w:val="left"/>
        <w:rPr>
          <w:kern w:val="0"/>
          <w:sz w:val="36"/>
          <w:szCs w:val="36"/>
        </w:rPr>
      </w:pPr>
      <w:r>
        <w:rPr>
          <w:kern w:val="0"/>
          <w:sz w:val="36"/>
          <w:szCs w:val="36"/>
        </w:rPr>
        <w:t>项目名称：</w:t>
      </w:r>
      <w:r>
        <w:rPr>
          <w:rFonts w:hint="eastAsia"/>
          <w:kern w:val="0"/>
          <w:sz w:val="36"/>
          <w:szCs w:val="36"/>
        </w:rPr>
        <w:t>大型工程机械设备和车辆安全监督管理</w:t>
      </w:r>
      <w:r>
        <w:rPr>
          <w:kern w:val="0"/>
          <w:sz w:val="36"/>
          <w:szCs w:val="36"/>
        </w:rPr>
        <w:t xml:space="preserve"> </w:t>
      </w:r>
    </w:p>
    <w:p w14:paraId="4654441A">
      <w:pPr>
        <w:spacing w:line="560" w:lineRule="exact"/>
        <w:ind w:firstLine="1080" w:firstLineChars="300"/>
        <w:jc w:val="left"/>
        <w:rPr>
          <w:kern w:val="0"/>
          <w:sz w:val="36"/>
          <w:szCs w:val="36"/>
        </w:rPr>
      </w:pPr>
      <w:r>
        <w:rPr>
          <w:rFonts w:hint="eastAsia"/>
          <w:kern w:val="0"/>
          <w:sz w:val="36"/>
          <w:szCs w:val="36"/>
        </w:rPr>
        <w:t xml:space="preserve"> </w:t>
      </w:r>
      <w:r>
        <w:rPr>
          <w:kern w:val="0"/>
          <w:sz w:val="36"/>
          <w:szCs w:val="36"/>
        </w:rPr>
        <w:t>实施单位（公章）：巴</w:t>
      </w:r>
      <w:r>
        <w:rPr>
          <w:rFonts w:hint="eastAsia"/>
          <w:kern w:val="0"/>
          <w:sz w:val="36"/>
          <w:szCs w:val="36"/>
        </w:rPr>
        <w:t>州农机监理所</w:t>
      </w:r>
    </w:p>
    <w:p w14:paraId="746D6A27">
      <w:pPr>
        <w:spacing w:line="560" w:lineRule="exact"/>
        <w:ind w:firstLine="849" w:firstLineChars="236"/>
        <w:jc w:val="left"/>
        <w:rPr>
          <w:kern w:val="0"/>
          <w:sz w:val="36"/>
          <w:szCs w:val="36"/>
        </w:rPr>
      </w:pPr>
      <w:r>
        <w:rPr>
          <w:rFonts w:hint="eastAsia"/>
          <w:kern w:val="0"/>
          <w:sz w:val="36"/>
          <w:szCs w:val="36"/>
        </w:rPr>
        <w:t xml:space="preserve">  </w:t>
      </w:r>
      <w:r>
        <w:rPr>
          <w:kern w:val="0"/>
          <w:sz w:val="36"/>
          <w:szCs w:val="36"/>
        </w:rPr>
        <w:t xml:space="preserve">主管部门（公章）： </w:t>
      </w:r>
      <w:r>
        <w:rPr>
          <w:rFonts w:hint="eastAsia"/>
          <w:kern w:val="0"/>
          <w:sz w:val="36"/>
          <w:szCs w:val="36"/>
        </w:rPr>
        <w:t>巴州农业农村局</w:t>
      </w:r>
    </w:p>
    <w:p w14:paraId="09A1DB51">
      <w:pPr>
        <w:spacing w:line="560" w:lineRule="exact"/>
        <w:ind w:firstLine="849" w:firstLineChars="236"/>
        <w:jc w:val="left"/>
        <w:rPr>
          <w:kern w:val="0"/>
          <w:sz w:val="36"/>
          <w:szCs w:val="36"/>
        </w:rPr>
      </w:pPr>
      <w:r>
        <w:rPr>
          <w:rFonts w:hint="eastAsia"/>
          <w:kern w:val="0"/>
          <w:sz w:val="36"/>
          <w:szCs w:val="36"/>
        </w:rPr>
        <w:t xml:space="preserve">  </w:t>
      </w:r>
      <w:r>
        <w:rPr>
          <w:kern w:val="0"/>
          <w:sz w:val="36"/>
          <w:szCs w:val="36"/>
        </w:rPr>
        <w:t>项目负责人（签章）：</w:t>
      </w:r>
      <w:r>
        <w:rPr>
          <w:rFonts w:hint="eastAsia"/>
          <w:kern w:val="0"/>
          <w:sz w:val="36"/>
          <w:szCs w:val="36"/>
        </w:rPr>
        <w:t>拜合提亚尔·阿布力米提</w:t>
      </w:r>
    </w:p>
    <w:p w14:paraId="338F19EB">
      <w:pPr>
        <w:spacing w:line="560" w:lineRule="exact"/>
        <w:ind w:firstLine="849" w:firstLineChars="236"/>
        <w:jc w:val="left"/>
        <w:rPr>
          <w:kern w:val="0"/>
          <w:sz w:val="36"/>
          <w:szCs w:val="36"/>
        </w:rPr>
      </w:pPr>
      <w:r>
        <w:rPr>
          <w:rFonts w:hint="eastAsia"/>
          <w:kern w:val="0"/>
          <w:sz w:val="36"/>
          <w:szCs w:val="36"/>
        </w:rPr>
        <w:t xml:space="preserve">  </w:t>
      </w:r>
      <w:r>
        <w:rPr>
          <w:kern w:val="0"/>
          <w:sz w:val="36"/>
          <w:szCs w:val="36"/>
        </w:rPr>
        <w:t>填报时间：2020年5月</w:t>
      </w:r>
      <w:r>
        <w:rPr>
          <w:rFonts w:hint="eastAsia"/>
          <w:kern w:val="0"/>
          <w:sz w:val="36"/>
          <w:szCs w:val="36"/>
        </w:rPr>
        <w:t>15</w:t>
      </w:r>
      <w:r>
        <w:rPr>
          <w:kern w:val="0"/>
          <w:sz w:val="36"/>
          <w:szCs w:val="36"/>
        </w:rPr>
        <w:t>日</w:t>
      </w:r>
    </w:p>
    <w:p w14:paraId="58C7B107">
      <w:pPr>
        <w:spacing w:line="560" w:lineRule="exact"/>
        <w:jc w:val="center"/>
        <w:rPr>
          <w:kern w:val="0"/>
          <w:szCs w:val="30"/>
        </w:rPr>
      </w:pPr>
    </w:p>
    <w:p w14:paraId="2FE502C0">
      <w:pPr>
        <w:rPr>
          <w:rFonts w:ascii="黑体" w:hAnsi="黑体" w:eastAsia="黑体"/>
        </w:rPr>
      </w:pPr>
    </w:p>
    <w:p w14:paraId="02225932">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44EEC5B3">
      <w:pPr>
        <w:numPr>
          <w:ilvl w:val="0"/>
          <w:numId w:val="1"/>
        </w:numPr>
        <w:spacing w:line="600" w:lineRule="exact"/>
        <w:ind w:firstLine="600" w:firstLineChars="200"/>
        <w:rPr>
          <w:rFonts w:ascii="黑体" w:hAnsi="黑体" w:eastAsia="黑体"/>
        </w:rPr>
      </w:pPr>
      <w:r>
        <w:rPr>
          <w:rFonts w:hint="eastAsia" w:ascii="黑体" w:hAnsi="黑体" w:eastAsia="黑体"/>
        </w:rPr>
        <w:t>基本情况</w:t>
      </w:r>
    </w:p>
    <w:p w14:paraId="2062471D">
      <w:pPr>
        <w:spacing w:line="600" w:lineRule="exact"/>
        <w:ind w:firstLine="600" w:firstLineChars="200"/>
        <w:rPr>
          <w:rFonts w:ascii="黑体" w:hAnsi="黑体" w:eastAsia="黑体"/>
        </w:rPr>
      </w:pPr>
      <w:r>
        <w:rPr>
          <w:rFonts w:hint="eastAsia" w:ascii="仿宋_GB2312"/>
        </w:rPr>
        <w:t>（一）项目概况。</w:t>
      </w:r>
    </w:p>
    <w:p w14:paraId="1DA003C4">
      <w:pPr>
        <w:pStyle w:val="11"/>
        <w:snapToGrid w:val="0"/>
        <w:spacing w:line="540" w:lineRule="exact"/>
        <w:ind w:firstLine="602"/>
        <w:rPr>
          <w:rFonts w:ascii="仿宋_GB2312"/>
          <w:b/>
        </w:rPr>
      </w:pPr>
      <w:r>
        <w:rPr>
          <w:rFonts w:hint="eastAsia" w:ascii="仿宋_GB2312"/>
          <w:b/>
        </w:rPr>
        <w:t>项目背景、主要内容及实施情况：</w:t>
      </w:r>
      <w:r>
        <w:rPr>
          <w:rFonts w:hint="eastAsia" w:ascii="仿宋_GB2312" w:hAnsi="仿宋_GB2312" w:cs="仿宋_GB2312"/>
          <w:szCs w:val="30"/>
        </w:rPr>
        <w:t>贯彻执行《新疆维吾尔自治区大型工程机械设备和车辆安全监督管理办法》（自治区人民政府主席令第204号）有关法律法规，并协助主管部门组织实施全州大型工程机械设备（包括挖掘机、推土机、装载机、铲运）监督管理工作。负责组织实施对大型工程机械设备进行登记、发牌行驶证、定期安全技术检验，对大型工程机械设备操作人员进行考试、发放操作证，定期审验。负责本辖区内大型工程机械设备转籍、过户，核发统一大型工程机械设备的号牌、行驶证工作。开展大型工程机械设备监督管理人员培训与业务交流活动，并负责对大型工程机械监督管理人员、考试员、检验员、事故处理员、计算机操作员核发相关上岗证件。负责大型工程机械设备停放和作业过程中的安全监督管理，组织开展经常性的大型工程机械设备宣传教育和安全检查活动，纠正、查处违法行为，维护大型工程机械设备作业秩序。 指导各县市大型工程机械设备工作，对大型工程机械设备业务进行监督、检查和管理。负责统一发放大型工程机械设备号牌、证件、标志及表册等。协助主管部门对自治州大型工程设备定位管制系统建设及应用的指导、协调和监督。 负责大型工程机械设备的安全检查和对违章人员的教育、处罚等工作。</w:t>
      </w:r>
    </w:p>
    <w:p w14:paraId="20B1E3F7">
      <w:pPr>
        <w:pStyle w:val="11"/>
        <w:snapToGrid w:val="0"/>
        <w:spacing w:line="540" w:lineRule="exact"/>
        <w:ind w:firstLine="600"/>
        <w:rPr>
          <w:rFonts w:ascii="仿宋_GB2312" w:hAnsi="仿宋_GB2312" w:cs="仿宋_GB2312"/>
          <w:szCs w:val="30"/>
        </w:rPr>
      </w:pPr>
      <w:r>
        <w:rPr>
          <w:rFonts w:hint="eastAsia" w:ascii="仿宋_GB2312" w:hAnsi="仿宋_GB2312" w:cs="仿宋_GB2312"/>
          <w:szCs w:val="30"/>
        </w:rPr>
        <w:t>巴州农机安全监理所，全额预算事业单位，有人员编制11名，现有在职人员6人，其中：工勤人员1名，退休人员10名，单位公用车2辆。</w:t>
      </w:r>
    </w:p>
    <w:p w14:paraId="2234A9EB">
      <w:pPr>
        <w:spacing w:line="600" w:lineRule="exact"/>
        <w:ind w:firstLine="600" w:firstLineChars="200"/>
        <w:outlineLvl w:val="0"/>
        <w:rPr>
          <w:rFonts w:ascii="仿宋_GB2312"/>
        </w:rPr>
      </w:pPr>
      <w:r>
        <w:rPr>
          <w:rFonts w:hint="eastAsia" w:ascii="仿宋_GB2312"/>
        </w:rPr>
        <w:t>依据《新疆维吾尔自治区大型工程机械设备和车辆安全监督管理办法》（自治区人民政府第204号令）、通过建立巴州大型工程机械设备和车辆安全监管平台，一是实现对全州大型工程机械设备监督管理。二是</w:t>
      </w:r>
      <w:r>
        <w:rPr>
          <w:rFonts w:hint="eastAsia" w:ascii="仿宋_GB2312" w:hAnsi="仿宋_GB2312" w:cs="仿宋_GB2312"/>
          <w:color w:val="3F3F3F"/>
          <w:sz w:val="32"/>
          <w:szCs w:val="32"/>
          <w:shd w:val="clear" w:color="auto" w:fill="FFFFFF"/>
        </w:rPr>
        <w:t>在全州开展了</w:t>
      </w:r>
      <w:r>
        <w:rPr>
          <w:rFonts w:hint="eastAsia" w:ascii="仿宋_GB2312" w:hAnsi="仿宋_GB2312" w:cs="仿宋_GB2312"/>
        </w:rPr>
        <w:t>针对大型工程机械设备注册登记，发放号牌、行驶证、操作证、操作人员考试等工作。</w:t>
      </w:r>
      <w:r>
        <w:rPr>
          <w:rFonts w:hint="eastAsia" w:ascii="仿宋_GB2312"/>
        </w:rPr>
        <w:t>全面加强我州所有大型工程机械设备和大型车辆的安全监管，不断完善社会治安防控体系，预防和减少事故，保障人民群众生命财产安全。</w:t>
      </w:r>
    </w:p>
    <w:p w14:paraId="1F6349D8">
      <w:pPr>
        <w:spacing w:line="600" w:lineRule="exact"/>
        <w:ind w:firstLine="602" w:firstLineChars="200"/>
        <w:outlineLvl w:val="0"/>
        <w:rPr>
          <w:rFonts w:ascii="仿宋_GB2312"/>
        </w:rPr>
      </w:pPr>
      <w:r>
        <w:rPr>
          <w:rFonts w:hint="eastAsia" w:ascii="仿宋_GB2312"/>
          <w:b/>
        </w:rPr>
        <w:t>资金投入和使用情况：</w:t>
      </w:r>
      <w:r>
        <w:rPr>
          <w:rFonts w:hint="eastAsia" w:ascii="仿宋_GB2312"/>
        </w:rPr>
        <w:t>大型工程机械设备监督检查项目投入20万元资金，主要开展了对自治州行政区域内大型工程机械设备及车辆进行督导检查，督查自治州八县一市监理部门的大型工程机械设备操作人员考试。</w:t>
      </w:r>
    </w:p>
    <w:p w14:paraId="3F9548D2">
      <w:pPr>
        <w:spacing w:line="600" w:lineRule="exact"/>
        <w:ind w:firstLine="602" w:firstLineChars="200"/>
        <w:rPr>
          <w:rFonts w:ascii="仿宋_GB2312"/>
          <w:b/>
        </w:rPr>
      </w:pPr>
      <w:r>
        <w:rPr>
          <w:rFonts w:hint="eastAsia" w:ascii="仿宋_GB2312"/>
          <w:b/>
        </w:rPr>
        <w:t>（二）项目绩效目标。</w:t>
      </w:r>
    </w:p>
    <w:p w14:paraId="0739BF92">
      <w:pPr>
        <w:spacing w:line="600" w:lineRule="exact"/>
        <w:ind w:firstLine="602" w:firstLineChars="200"/>
        <w:rPr>
          <w:rFonts w:ascii="仿宋_GB2312"/>
          <w:b/>
        </w:rPr>
      </w:pPr>
      <w:r>
        <w:rPr>
          <w:rFonts w:hint="eastAsia" w:ascii="仿宋_GB2312"/>
          <w:b/>
        </w:rPr>
        <w:t>总体目标：</w:t>
      </w:r>
      <w:r>
        <w:rPr>
          <w:rFonts w:hint="eastAsia" w:ascii="仿宋_GB2312"/>
        </w:rPr>
        <w:t>督导检查全州大型工程机械设备工作,对大型工程机械设备和车辆监控中心建设10个,大型工程机械挂牌≥5800台,对自治州行政区域内大型工程机械设备及车辆进行督导检查≥2次,对大型工程机械设备和车辆发放牌照≥90%,对大型工程机械设备驾驶人员发放操作证≥90%。</w:t>
      </w:r>
    </w:p>
    <w:p w14:paraId="71FCF0FE">
      <w:pPr>
        <w:spacing w:line="600" w:lineRule="exact"/>
        <w:ind w:firstLine="602" w:firstLineChars="200"/>
        <w:rPr>
          <w:rFonts w:ascii="仿宋_GB2312"/>
        </w:rPr>
      </w:pPr>
      <w:r>
        <w:rPr>
          <w:rFonts w:hint="eastAsia" w:ascii="仿宋_GB2312"/>
          <w:b/>
        </w:rPr>
        <w:t>阶段性目标：</w:t>
      </w:r>
      <w:r>
        <w:rPr>
          <w:rFonts w:hint="eastAsia" w:ascii="仿宋_GB2312"/>
        </w:rPr>
        <w:t>落实自治区党委、政府的有关工作安排部署，为认真落实自治州大型工程机械设备工作任务，严格落实《自治区大型工程机械设备和车辆安全监管办法》政府令【2017】第204号。</w:t>
      </w:r>
    </w:p>
    <w:p w14:paraId="51E1328D">
      <w:pPr>
        <w:spacing w:line="600" w:lineRule="exact"/>
        <w:ind w:firstLine="600" w:firstLineChars="200"/>
        <w:rPr>
          <w:rFonts w:ascii="黑体" w:hAnsi="黑体" w:eastAsia="黑体"/>
        </w:rPr>
      </w:pPr>
      <w:r>
        <w:rPr>
          <w:rFonts w:hint="eastAsia" w:ascii="黑体" w:hAnsi="黑体" w:eastAsia="黑体"/>
        </w:rPr>
        <w:t>二、绩效评价工作开展情况</w:t>
      </w:r>
    </w:p>
    <w:p w14:paraId="4BD3C03D">
      <w:pPr>
        <w:spacing w:line="600" w:lineRule="exact"/>
        <w:ind w:firstLine="602" w:firstLineChars="200"/>
        <w:rPr>
          <w:rFonts w:ascii="仿宋_GB2312"/>
          <w:b/>
        </w:rPr>
      </w:pPr>
      <w:r>
        <w:rPr>
          <w:rFonts w:hint="eastAsia" w:ascii="仿宋_GB2312"/>
          <w:b/>
        </w:rPr>
        <w:t xml:space="preserve">（一）绩效评价目的、对象和范围： </w:t>
      </w:r>
    </w:p>
    <w:p w14:paraId="1596CBFF">
      <w:pPr>
        <w:spacing w:line="600" w:lineRule="exact"/>
        <w:ind w:firstLine="600" w:firstLineChars="200"/>
        <w:rPr>
          <w:rFonts w:ascii="仿宋_GB2312"/>
        </w:rPr>
      </w:pPr>
      <w:r>
        <w:rPr>
          <w:rFonts w:hint="eastAsia" w:ascii="仿宋_GB2312"/>
        </w:rPr>
        <w:t>绩效评价目的：利用大型工程机械设备监管平台，全面加强我州所有大型工程机械设备安全监管，不断完善社会治安防控体系，预防和减少事故，保障人民群众生命财产安全。全面加强我州所有大型工程机械设备和大型车辆的安全监管，不断完善社会治安防控体系，预防和减少事故，保障人民群众生命财产安全。一是实现对全州大型工程机械设备监督管理。二是</w:t>
      </w:r>
      <w:r>
        <w:rPr>
          <w:rFonts w:hint="eastAsia" w:ascii="仿宋_GB2312" w:hAnsi="仿宋_GB2312" w:cs="仿宋_GB2312"/>
          <w:color w:val="3F3F3F"/>
          <w:sz w:val="32"/>
          <w:szCs w:val="32"/>
          <w:shd w:val="clear" w:color="auto" w:fill="FFFFFF"/>
        </w:rPr>
        <w:t>在全州开展了</w:t>
      </w:r>
      <w:r>
        <w:rPr>
          <w:rFonts w:hint="eastAsia" w:ascii="仿宋_GB2312" w:hAnsi="仿宋_GB2312" w:cs="仿宋_GB2312"/>
        </w:rPr>
        <w:t>针对大型工程机械设备注册登记，发放号牌、行驶证、操作证、操作人员考试等工作。</w:t>
      </w:r>
      <w:r>
        <w:rPr>
          <w:rFonts w:hint="eastAsia" w:ascii="仿宋_GB2312"/>
        </w:rPr>
        <w:t>全面加强我州所有大型工程机械设备和大型车辆的安全监管，不断完善社会治安防控体系，预防和减少事故，保障人民群众生命财产安全。</w:t>
      </w:r>
    </w:p>
    <w:p w14:paraId="4F60C173">
      <w:pPr>
        <w:spacing w:line="600" w:lineRule="exact"/>
        <w:ind w:firstLine="602" w:firstLineChars="200"/>
        <w:rPr>
          <w:rFonts w:ascii="仿宋_GB2312"/>
        </w:rPr>
      </w:pPr>
      <w:r>
        <w:rPr>
          <w:rFonts w:hint="eastAsia" w:ascii="仿宋_GB2312"/>
          <w:b/>
        </w:rPr>
        <w:t>对象和范围：</w:t>
      </w:r>
      <w:r>
        <w:rPr>
          <w:rFonts w:hint="eastAsia" w:ascii="仿宋_GB2312"/>
        </w:rPr>
        <w:t>大型工程机械设备和车辆安全监督管理项目所有支出绩效。</w:t>
      </w:r>
    </w:p>
    <w:p w14:paraId="513F202B">
      <w:pPr>
        <w:spacing w:line="600" w:lineRule="exact"/>
        <w:ind w:firstLine="602" w:firstLineChars="200"/>
        <w:rPr>
          <w:rFonts w:ascii="仿宋_GB2312"/>
          <w:b/>
        </w:rPr>
      </w:pPr>
      <w:r>
        <w:rPr>
          <w:rFonts w:hint="eastAsia" w:ascii="仿宋_GB2312"/>
          <w:b/>
        </w:rPr>
        <w:t>（二）绩效评价原则、评价指标体系（附表说明）、评价方法、评价标准</w:t>
      </w:r>
    </w:p>
    <w:p w14:paraId="6F80D067">
      <w:pPr>
        <w:spacing w:line="600" w:lineRule="exact"/>
        <w:ind w:firstLine="640"/>
        <w:rPr>
          <w:rFonts w:ascii="仿宋_GB2312" w:hAnsi="仿宋_GB2312" w:cs="仿宋_GB2312"/>
          <w:b/>
          <w:bCs/>
          <w:szCs w:val="30"/>
        </w:rPr>
      </w:pPr>
      <w:r>
        <w:rPr>
          <w:rFonts w:hint="eastAsia" w:ascii="仿宋_GB2312" w:hAnsi="仿宋_GB2312" w:cs="仿宋_GB2312"/>
          <w:b/>
          <w:bCs/>
          <w:szCs w:val="30"/>
        </w:rPr>
        <w:t>绩效评价原则：</w:t>
      </w:r>
    </w:p>
    <w:p w14:paraId="19461A12">
      <w:pPr>
        <w:spacing w:line="600" w:lineRule="exact"/>
        <w:ind w:firstLine="640"/>
        <w:rPr>
          <w:rFonts w:ascii="仿宋_GB2312"/>
          <w:bCs/>
          <w:sz w:val="32"/>
          <w:szCs w:val="32"/>
        </w:rPr>
      </w:pPr>
      <w:r>
        <w:rPr>
          <w:rFonts w:hint="eastAsia" w:ascii="仿宋_GB2312"/>
          <w:bCs/>
          <w:sz w:val="32"/>
          <w:szCs w:val="32"/>
        </w:rPr>
        <w:t>（1）科学公正。绩效评价应当运用科学合理的方法，按照规范的程序，对项目绩效进行客观、公正的反映。</w:t>
      </w:r>
    </w:p>
    <w:p w14:paraId="5AD117E3">
      <w:pPr>
        <w:spacing w:line="600" w:lineRule="exact"/>
        <w:ind w:firstLine="640"/>
        <w:rPr>
          <w:rFonts w:ascii="仿宋_GB2312"/>
          <w:bCs/>
          <w:sz w:val="32"/>
          <w:szCs w:val="32"/>
        </w:rPr>
      </w:pPr>
      <w:r>
        <w:rPr>
          <w:rFonts w:hint="eastAsia" w:ascii="仿宋_GB2312"/>
          <w:bCs/>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6757B49">
      <w:pPr>
        <w:spacing w:line="600" w:lineRule="exact"/>
        <w:ind w:firstLine="640"/>
        <w:rPr>
          <w:rFonts w:ascii="仿宋_GB2312"/>
          <w:bCs/>
          <w:sz w:val="32"/>
          <w:szCs w:val="32"/>
        </w:rPr>
      </w:pPr>
      <w:r>
        <w:rPr>
          <w:rFonts w:hint="eastAsia" w:ascii="仿宋_GB2312"/>
          <w:bCs/>
          <w:sz w:val="32"/>
          <w:szCs w:val="32"/>
        </w:rPr>
        <w:t>（3）激励约束。绩效评价结果应与预算安排、政策调整、改进管理实质性挂钩，体现奖优罚劣和激励相容导向，有效要安排、低效要压减、无效要问责。</w:t>
      </w:r>
    </w:p>
    <w:p w14:paraId="5795726F">
      <w:pPr>
        <w:spacing w:line="600" w:lineRule="exact"/>
        <w:ind w:firstLine="640" w:firstLineChars="200"/>
        <w:rPr>
          <w:rFonts w:ascii="仿宋_GB2312"/>
        </w:rPr>
      </w:pPr>
      <w:r>
        <w:rPr>
          <w:rFonts w:hint="eastAsia" w:ascii="仿宋_GB2312"/>
          <w:bCs/>
          <w:sz w:val="32"/>
          <w:szCs w:val="32"/>
        </w:rPr>
        <w:t>（4）公开透明。绩效评价结果应依法依规公开，并自觉接受社会监督。</w:t>
      </w:r>
    </w:p>
    <w:p w14:paraId="3320ABFF">
      <w:pPr>
        <w:spacing w:line="600" w:lineRule="exact"/>
        <w:rPr>
          <w:rFonts w:ascii="仿宋_GB2312"/>
          <w:b/>
        </w:rPr>
      </w:pPr>
      <w:r>
        <w:rPr>
          <w:rFonts w:hint="eastAsia" w:ascii="仿宋_GB2312"/>
          <w:b/>
        </w:rPr>
        <w:t xml:space="preserve">    评价标准：</w:t>
      </w:r>
    </w:p>
    <w:p w14:paraId="6C46CB3F">
      <w:pPr>
        <w:spacing w:line="600" w:lineRule="exact"/>
        <w:ind w:firstLine="600" w:firstLineChars="200"/>
        <w:rPr>
          <w:rFonts w:ascii="仿宋_GB2312"/>
        </w:rPr>
      </w:pPr>
      <w:r>
        <w:rPr>
          <w:rFonts w:hint="eastAsia" w:ascii="仿宋_GB2312" w:hAnsi="仿宋_GB2312" w:cs="仿宋_GB2312"/>
          <w:szCs w:val="30"/>
        </w:rPr>
        <w:t>贯彻执行《新疆维吾尔自治区大型工程机械设备和车辆安全监督管理办法》（自治区人民政府主席令第204号）有关法律法规，并协助主管部门组织实施全州大型工程机械设备监督管理工作，</w:t>
      </w:r>
      <w:r>
        <w:rPr>
          <w:rFonts w:hint="eastAsia" w:ascii="仿宋_GB2312"/>
        </w:rPr>
        <w:t>全面加强我州所有大型工程机械设备和大型车辆的安全监管，不断完善社会治安防控体系，预防和减少事故，保障人民群众生命财产安全。</w:t>
      </w:r>
    </w:p>
    <w:p w14:paraId="46DAF971">
      <w:pPr>
        <w:spacing w:line="600" w:lineRule="exact"/>
        <w:ind w:firstLine="600" w:firstLineChars="200"/>
        <w:rPr>
          <w:rFonts w:ascii="仿宋_GB2312"/>
        </w:rPr>
      </w:pPr>
    </w:p>
    <w:p w14:paraId="0D9C0F3A">
      <w:pPr>
        <w:spacing w:line="600" w:lineRule="exact"/>
        <w:ind w:firstLine="602" w:firstLineChars="200"/>
        <w:rPr>
          <w:rFonts w:ascii="仿宋_GB2312"/>
          <w:b/>
        </w:rPr>
      </w:pPr>
      <w:r>
        <w:rPr>
          <w:rFonts w:hint="eastAsia" w:ascii="仿宋_GB2312"/>
          <w:b/>
        </w:rPr>
        <w:t>（三）绩效评价工作过程。</w:t>
      </w:r>
    </w:p>
    <w:p w14:paraId="1733F1BF">
      <w:pPr>
        <w:spacing w:line="600" w:lineRule="exact"/>
        <w:ind w:firstLine="600" w:firstLineChars="200"/>
        <w:rPr>
          <w:rFonts w:ascii="仿宋_GB2312"/>
        </w:rPr>
      </w:pPr>
      <w:r>
        <w:rPr>
          <w:rFonts w:hint="eastAsia" w:ascii="仿宋_GB2312" w:hAnsi="仿宋_GB2312" w:cs="仿宋_GB2312"/>
          <w:szCs w:val="30"/>
        </w:rPr>
        <w:t>负责大型工程机械设备停放和作业过程中的安全监督管理，组织开展经常性的大型工程机械设备宣传教育和安全检查活动，纠正、查处违法行为，维护大型工程机械设备作业秩序。 指导各县市大型工程机械设备工作，对大型工程机械设备业务进行监督、检查和管理。负责统一发放大型工程机械设备号牌、证件、标志及表册等。</w:t>
      </w:r>
    </w:p>
    <w:p w14:paraId="1E6A9854">
      <w:pPr>
        <w:spacing w:line="600" w:lineRule="exact"/>
        <w:ind w:firstLine="600" w:firstLineChars="200"/>
        <w:rPr>
          <w:rFonts w:ascii="黑体" w:hAnsi="黑体" w:eastAsia="黑体"/>
        </w:rPr>
      </w:pPr>
    </w:p>
    <w:p w14:paraId="12336FEF">
      <w:pPr>
        <w:spacing w:line="600" w:lineRule="exact"/>
        <w:ind w:firstLine="600" w:firstLineChars="200"/>
        <w:rPr>
          <w:rFonts w:ascii="仿宋_GB2312"/>
        </w:rPr>
      </w:pPr>
      <w:r>
        <w:rPr>
          <w:rFonts w:hint="eastAsia" w:ascii="黑体" w:hAnsi="黑体" w:eastAsia="黑体"/>
        </w:rPr>
        <w:t>三、综合评价情况及评价结论</w:t>
      </w:r>
      <w:r>
        <w:rPr>
          <w:rFonts w:hint="eastAsia" w:ascii="仿宋_GB2312"/>
        </w:rPr>
        <w:t>（附相关评分表）</w:t>
      </w:r>
    </w:p>
    <w:p w14:paraId="22E09485">
      <w:pPr>
        <w:spacing w:line="600" w:lineRule="exact"/>
        <w:ind w:firstLine="600" w:firstLineChars="200"/>
        <w:rPr>
          <w:rFonts w:ascii="黑体" w:hAnsi="黑体" w:eastAsia="黑体"/>
        </w:rPr>
      </w:pPr>
      <w:r>
        <w:rPr>
          <w:rFonts w:hint="eastAsia" w:ascii="黑体" w:hAnsi="黑体" w:eastAsia="黑体"/>
        </w:rPr>
        <w:t>四、绩效评价指标分析</w:t>
      </w:r>
    </w:p>
    <w:p w14:paraId="722E42AC">
      <w:pPr>
        <w:spacing w:line="600" w:lineRule="exact"/>
        <w:ind w:firstLine="600" w:firstLineChars="200"/>
        <w:rPr>
          <w:rFonts w:ascii="黑体" w:hAnsi="黑体" w:eastAsia="黑体"/>
        </w:rPr>
      </w:pPr>
      <w:r>
        <w:rPr>
          <w:rFonts w:hint="eastAsia" w:ascii="黑体" w:hAnsi="黑体" w:eastAsia="黑体"/>
        </w:rPr>
        <w:t>（一）项目决策情况、项目过程情况、项目产出情况和项目效益情况：</w:t>
      </w:r>
    </w:p>
    <w:p w14:paraId="4692005A">
      <w:pPr>
        <w:spacing w:line="600" w:lineRule="exact"/>
        <w:ind w:firstLine="600" w:firstLineChars="200"/>
      </w:pPr>
      <w:r>
        <w:rPr>
          <w:rFonts w:hint="eastAsia" w:ascii="黑体" w:hAnsi="黑体" w:eastAsia="黑体"/>
        </w:rPr>
        <w:t xml:space="preserve">  </w:t>
      </w:r>
      <w:r>
        <w:rPr>
          <w:rFonts w:hint="eastAsia" w:ascii="仿宋_GB2312"/>
        </w:rPr>
        <w:t>项目决策分析依据自治区党委、政府的有关工作安排，为落实自治州大型工程机械设备工作任务，落实《自治区大型工程机械设备和车辆安全监管办法》政府令【2017】第204号制定绩效目标。项目投入20万元。项目完成大型工程机械设备挂牌6462台，对自治州行政区域内大型工程机械设备及车辆进行督导检查已完成4次，督查自治州八县一市监理部门的大型工程机械设备操作人员考试已完成5次，对大型工程机械设备和车辆发放牌照已完成，对大型工程机械设备驾驶人员发放操作证未完成，大型工程机械设备年度安全技术检审验率已完成28%，群众满意度满意率90%。</w:t>
      </w:r>
      <w:r>
        <w:rPr>
          <w:rFonts w:hint="eastAsia"/>
        </w:rPr>
        <w:t>全州综合治理和社会稳定，总体减少经济损失，预防和减少事故。保障人民群众生命财产安全和公共安全。</w:t>
      </w:r>
    </w:p>
    <w:p w14:paraId="562EF6CF">
      <w:pPr>
        <w:spacing w:line="600" w:lineRule="exact"/>
        <w:ind w:firstLine="600" w:firstLineChars="200"/>
        <w:rPr>
          <w:rFonts w:ascii="黑体" w:hAnsi="黑体" w:eastAsia="黑体"/>
        </w:rPr>
      </w:pPr>
      <w:r>
        <w:rPr>
          <w:rFonts w:hint="eastAsia" w:ascii="仿宋_GB2312"/>
        </w:rPr>
        <w:t>大型工程机械设备监督检查项目投入20万元资金，主要开展了对自治州行政区域内大型工程机械设备及车辆进行督导检查，项目资金支出符合资金管理办法。符合资金管理办法。</w:t>
      </w:r>
    </w:p>
    <w:p w14:paraId="7480A08E">
      <w:pPr>
        <w:pStyle w:val="12"/>
        <w:numPr>
          <w:ilvl w:val="0"/>
          <w:numId w:val="2"/>
        </w:numPr>
        <w:rPr>
          <w:rFonts w:ascii="黑体" w:hAnsi="黑体" w:eastAsia="黑体"/>
        </w:rPr>
      </w:pPr>
      <w:r>
        <w:rPr>
          <w:rFonts w:hint="eastAsia" w:ascii="黑体" w:hAnsi="黑体" w:eastAsia="黑体"/>
        </w:rPr>
        <w:t>主要经验及做法、存在的问题及原因分析</w:t>
      </w:r>
    </w:p>
    <w:p w14:paraId="5ADE7C80">
      <w:pPr>
        <w:pStyle w:val="12"/>
        <w:ind w:firstLine="600" w:firstLineChars="200"/>
        <w:rPr>
          <w:rFonts w:ascii="黑体" w:hAnsi="黑体" w:eastAsia="黑体"/>
        </w:rPr>
      </w:pPr>
      <w:r>
        <w:rPr>
          <w:rFonts w:hint="eastAsia"/>
        </w:rPr>
        <w:t>按照</w:t>
      </w:r>
      <w:r>
        <w:rPr>
          <w:rFonts w:hint="eastAsia" w:ascii="仿宋_GB2312"/>
          <w:sz w:val="32"/>
          <w:szCs w:val="32"/>
          <w:shd w:val="clear" w:color="auto" w:fill="FFFFFF"/>
        </w:rPr>
        <w:t>《新疆维吾尔自治区大型工程机械设备和</w:t>
      </w:r>
      <w:r>
        <w:rPr>
          <w:rFonts w:hint="eastAsia" w:ascii="仿宋_GB2312"/>
          <w:sz w:val="32"/>
          <w:szCs w:val="32"/>
        </w:rPr>
        <w:t>车辆安全监督管理办法》（新疆维吾尔自治区人民政府令第204号），根据自治区大型工程机械设备和车辆安全监管工作领导小组办公室《大型工程机械设备操作证的申领和使用规定（试行）》有关规定，</w:t>
      </w:r>
      <w:r>
        <w:rPr>
          <w:rFonts w:hint="eastAsia"/>
        </w:rPr>
        <w:t>2019年全州发放大型工程机械设备牌证6462台，其中装载机 4248台、挖掘机1942台、推土机272台，发放大型工程机械操作证422人、行驶证5968本。开展各类大型工程机械设备宣传活动11次，共发放宣传资料5600余份，广播电视宣传2次，受教育群众万人以上，举办一期大型工程机械设备安全教育培训班一起，共参加人140人。</w:t>
      </w:r>
      <w:r>
        <w:rPr>
          <w:rFonts w:hint="eastAsia" w:ascii="仿宋_GB2312"/>
          <w:sz w:val="32"/>
          <w:szCs w:val="32"/>
        </w:rPr>
        <w:t>今年9月大型工程机械设备安全监管平台开通以来进行4次大型工程机械设备操作人员考试</w:t>
      </w:r>
      <w:r>
        <w:rPr>
          <w:rFonts w:hint="eastAsia" w:ascii="仿宋" w:hAnsi="仿宋" w:eastAsia="仿宋"/>
          <w:color w:val="333333"/>
          <w:sz w:val="32"/>
          <w:szCs w:val="32"/>
        </w:rPr>
        <w:t>理论和实际操作考试</w:t>
      </w:r>
      <w:r>
        <w:rPr>
          <w:rFonts w:hint="eastAsia" w:ascii="仿宋_GB2312"/>
          <w:sz w:val="32"/>
          <w:szCs w:val="32"/>
        </w:rPr>
        <w:t>，参加考试人员共98人、合格98人。</w:t>
      </w:r>
      <w:r>
        <w:rPr>
          <w:rFonts w:hint="eastAsia" w:ascii="仿宋_GB2312" w:hAnsi="仿宋" w:cs="宋体"/>
          <w:sz w:val="32"/>
          <w:szCs w:val="32"/>
        </w:rPr>
        <w:t>为有效保障大型工程机械设备安全性能，预防和减少安全事故，保障人民生命财产安全，对需申领年度检验合格标志和新申请办理注册登记的大型工程机械设备，开展车辆唯一性检查和外观检查。</w:t>
      </w:r>
      <w:r>
        <w:rPr>
          <w:rFonts w:hint="eastAsia" w:ascii="仿宋_GB2312" w:hAnsi="仿宋" w:cs="宋体"/>
          <w:sz w:val="32"/>
          <w:szCs w:val="32"/>
          <w:lang w:eastAsia="zh-CN"/>
        </w:rPr>
        <w:t>截至目前</w:t>
      </w:r>
      <w:bookmarkStart w:id="0" w:name="_GoBack"/>
      <w:bookmarkEnd w:id="0"/>
      <w:r>
        <w:rPr>
          <w:rFonts w:hint="eastAsia" w:ascii="仿宋_GB2312" w:hAnsi="仿宋" w:cs="宋体"/>
          <w:sz w:val="32"/>
          <w:szCs w:val="32"/>
        </w:rPr>
        <w:t>检验率为28%。</w:t>
      </w:r>
    </w:p>
    <w:p w14:paraId="49988A5A">
      <w:pPr>
        <w:numPr>
          <w:ilvl w:val="0"/>
          <w:numId w:val="3"/>
        </w:numPr>
        <w:spacing w:line="600" w:lineRule="exact"/>
        <w:ind w:firstLine="600" w:firstLineChars="200"/>
        <w:rPr>
          <w:rFonts w:ascii="黑体" w:hAnsi="黑体" w:eastAsia="黑体"/>
        </w:rPr>
      </w:pPr>
      <w:r>
        <w:rPr>
          <w:rFonts w:hint="eastAsia" w:ascii="黑体" w:hAnsi="黑体" w:eastAsia="黑体"/>
        </w:rPr>
        <w:t>有关建议</w:t>
      </w:r>
    </w:p>
    <w:p w14:paraId="770AF410">
      <w:pPr>
        <w:spacing w:line="600" w:lineRule="exact"/>
        <w:ind w:firstLine="1200" w:firstLineChars="400"/>
        <w:rPr>
          <w:rFonts w:ascii="黑体" w:hAnsi="黑体" w:eastAsia="黑体"/>
        </w:rPr>
      </w:pPr>
      <w:r>
        <w:rPr>
          <w:rFonts w:hint="eastAsia" w:ascii="黑体" w:hAnsi="黑体" w:eastAsia="黑体"/>
        </w:rPr>
        <w:t>无</w:t>
      </w:r>
    </w:p>
    <w:p w14:paraId="19B818A6">
      <w:pPr>
        <w:spacing w:line="600" w:lineRule="exact"/>
        <w:ind w:left="600" w:leftChars="200"/>
        <w:rPr>
          <w:rFonts w:ascii="黑体" w:hAnsi="黑体" w:eastAsia="黑体"/>
        </w:rPr>
      </w:pPr>
    </w:p>
    <w:p w14:paraId="6CCFF019">
      <w:pPr>
        <w:numPr>
          <w:ilvl w:val="0"/>
          <w:numId w:val="3"/>
        </w:numPr>
        <w:spacing w:line="600" w:lineRule="exact"/>
        <w:ind w:firstLine="600" w:firstLineChars="200"/>
        <w:rPr>
          <w:rFonts w:ascii="黑体" w:hAnsi="黑体" w:eastAsia="黑体"/>
        </w:rPr>
      </w:pPr>
      <w:r>
        <w:rPr>
          <w:rFonts w:hint="eastAsia" w:ascii="黑体" w:hAnsi="黑体" w:eastAsia="黑体"/>
        </w:rPr>
        <w:t>其他需要说明的问题</w:t>
      </w:r>
    </w:p>
    <w:p w14:paraId="35CAC15C">
      <w:pPr>
        <w:numPr>
          <w:ilvl w:val="0"/>
          <w:numId w:val="3"/>
        </w:numPr>
        <w:spacing w:line="600" w:lineRule="exact"/>
        <w:ind w:firstLine="600" w:firstLineChars="200"/>
        <w:rPr>
          <w:rFonts w:ascii="黑体" w:hAnsi="黑体" w:eastAsia="黑体"/>
        </w:rPr>
        <w:sectPr>
          <w:footerReference r:id="rId3" w:type="default"/>
          <w:pgSz w:w="16838" w:h="11906" w:orient="landscape"/>
          <w:pgMar w:top="1531" w:right="1928" w:bottom="1531" w:left="1701" w:header="737" w:footer="851" w:gutter="0"/>
          <w:cols w:space="720" w:num="1"/>
          <w:docGrid w:type="lines" w:linePitch="408" w:charSpace="0"/>
        </w:sectPr>
      </w:pPr>
      <w:r>
        <w:rPr>
          <w:rFonts w:hint="eastAsia" w:ascii="黑体" w:hAnsi="黑体" w:eastAsia="黑体"/>
        </w:rPr>
        <w:t>无</w:t>
      </w:r>
    </w:p>
    <w:p w14:paraId="1D95AD8E">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项目支出绩效评价指标体系框架（参考）</w:t>
      </w:r>
    </w:p>
    <w:p w14:paraId="2CC4A525">
      <w:pPr>
        <w:pStyle w:val="2"/>
        <w:spacing w:before="0" w:after="0" w:line="240" w:lineRule="auto"/>
        <w:jc w:val="center"/>
        <w:rPr>
          <w:bCs/>
          <w:color w:val="000000"/>
        </w:rPr>
      </w:pPr>
    </w:p>
    <w:tbl>
      <w:tblPr>
        <w:tblStyle w:val="5"/>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0"/>
        <w:gridCol w:w="7"/>
        <w:gridCol w:w="1290"/>
        <w:gridCol w:w="1411"/>
        <w:gridCol w:w="2787"/>
        <w:gridCol w:w="8"/>
        <w:gridCol w:w="7331"/>
        <w:gridCol w:w="829"/>
        <w:gridCol w:w="12"/>
        <w:gridCol w:w="13"/>
        <w:gridCol w:w="897"/>
        <w:gridCol w:w="12"/>
        <w:gridCol w:w="18"/>
      </w:tblGrid>
      <w:tr w14:paraId="41127E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6" w:type="dxa"/>
          <w:trHeight w:val="692" w:hRule="atLeast"/>
          <w:tblHeader/>
          <w:jc w:val="center"/>
        </w:trPr>
        <w:tc>
          <w:tcPr>
            <w:tcW w:w="761" w:type="dxa"/>
            <w:tcBorders>
              <w:tl2br w:val="nil"/>
              <w:tr2bl w:val="nil"/>
            </w:tcBorders>
            <w:shd w:val="clear" w:color="auto" w:fill="FFFFFF"/>
            <w:vAlign w:val="center"/>
          </w:tcPr>
          <w:p w14:paraId="548F7D6F">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gridSpan w:val="2"/>
            <w:tcBorders>
              <w:tl2br w:val="nil"/>
              <w:tr2bl w:val="nil"/>
            </w:tcBorders>
            <w:shd w:val="clear" w:color="auto" w:fill="FFFFFF"/>
            <w:vAlign w:val="center"/>
          </w:tcPr>
          <w:p w14:paraId="7BB4089B">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14:paraId="1F7C6193">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7" w:type="dxa"/>
            <w:tcBorders>
              <w:tl2br w:val="nil"/>
              <w:tr2bl w:val="nil"/>
            </w:tcBorders>
            <w:shd w:val="clear" w:color="auto" w:fill="FFFFFF"/>
            <w:vAlign w:val="center"/>
          </w:tcPr>
          <w:p w14:paraId="021F2925">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0" w:type="dxa"/>
            <w:gridSpan w:val="2"/>
            <w:tcBorders>
              <w:tl2br w:val="nil"/>
              <w:tr2bl w:val="nil"/>
            </w:tcBorders>
            <w:shd w:val="clear" w:color="auto" w:fill="FFFFFF"/>
            <w:vAlign w:val="center"/>
          </w:tcPr>
          <w:p w14:paraId="69F18D42">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auto"/>
          </w:tcPr>
          <w:p w14:paraId="7BFD3A42">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879B87D">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14:paraId="0454F736">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14:paraId="7F32A1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6" w:type="dxa"/>
          <w:trHeight w:val="2318" w:hRule="atLeast"/>
          <w:jc w:val="center"/>
        </w:trPr>
        <w:tc>
          <w:tcPr>
            <w:tcW w:w="761" w:type="dxa"/>
            <w:vMerge w:val="restart"/>
            <w:tcBorders>
              <w:tl2br w:val="nil"/>
              <w:tr2bl w:val="nil"/>
            </w:tcBorders>
            <w:shd w:val="clear" w:color="auto" w:fill="FFFFFF"/>
            <w:vAlign w:val="center"/>
          </w:tcPr>
          <w:p w14:paraId="08A21CE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14:paraId="5E411B6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69903B39">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gridSpan w:val="2"/>
            <w:vMerge w:val="restart"/>
            <w:tcBorders>
              <w:tl2br w:val="nil"/>
              <w:tr2bl w:val="nil"/>
            </w:tcBorders>
            <w:shd w:val="clear" w:color="auto" w:fill="FFFFFF"/>
            <w:vAlign w:val="center"/>
          </w:tcPr>
          <w:p w14:paraId="5FC7A87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14:paraId="68769D6B">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54F75BD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787" w:type="dxa"/>
            <w:tcBorders>
              <w:tl2br w:val="nil"/>
              <w:tr2bl w:val="nil"/>
            </w:tcBorders>
            <w:shd w:val="clear" w:color="auto" w:fill="FFFFFF"/>
            <w:vAlign w:val="center"/>
          </w:tcPr>
          <w:p w14:paraId="551EF25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340" w:type="dxa"/>
            <w:gridSpan w:val="2"/>
            <w:tcBorders>
              <w:bottom w:val="single" w:color="auto" w:sz="4" w:space="0"/>
              <w:tl2br w:val="nil"/>
              <w:tr2bl w:val="nil"/>
            </w:tcBorders>
            <w:shd w:val="clear" w:color="auto" w:fill="FFFFFF"/>
            <w:vAlign w:val="center"/>
          </w:tcPr>
          <w:p w14:paraId="1378230F">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②项目立项是否符合行业发展规划和政策要求；</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③项目立项是否与部门职责范围相符，属于部门履职所需；</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⑤项目是否与相关部门同类项目或部门内部相关项目重复。</w:t>
            </w:r>
          </w:p>
        </w:tc>
        <w:tc>
          <w:tcPr>
            <w:tcW w:w="841" w:type="dxa"/>
            <w:gridSpan w:val="2"/>
            <w:tcBorders>
              <w:top w:val="single" w:color="auto" w:sz="4" w:space="0"/>
              <w:bottom w:val="single" w:color="auto" w:sz="4" w:space="0"/>
              <w:right w:val="single" w:color="auto" w:sz="4" w:space="0"/>
            </w:tcBorders>
            <w:shd w:val="clear" w:color="auto" w:fill="auto"/>
          </w:tcPr>
          <w:p w14:paraId="73DC757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02A526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613B28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6" w:type="dxa"/>
          <w:trHeight w:val="1640" w:hRule="atLeast"/>
          <w:jc w:val="center"/>
        </w:trPr>
        <w:tc>
          <w:tcPr>
            <w:tcW w:w="761" w:type="dxa"/>
            <w:vMerge w:val="continue"/>
            <w:tcBorders>
              <w:tl2br w:val="nil"/>
              <w:tr2bl w:val="nil"/>
            </w:tcBorders>
            <w:shd w:val="clear" w:color="auto" w:fill="FFFFFF"/>
            <w:vAlign w:val="center"/>
          </w:tcPr>
          <w:p w14:paraId="5A10A8CF">
            <w:pPr>
              <w:spacing w:line="0" w:lineRule="atLeast"/>
              <w:jc w:val="center"/>
              <w:rPr>
                <w:rFonts w:ascii="宋体" w:hAnsi="宋体" w:eastAsia="宋体" w:cs="宋体"/>
                <w:color w:val="000000"/>
                <w:kern w:val="0"/>
                <w:sz w:val="22"/>
                <w:szCs w:val="22"/>
              </w:rPr>
            </w:pPr>
          </w:p>
        </w:tc>
        <w:tc>
          <w:tcPr>
            <w:tcW w:w="1297" w:type="dxa"/>
            <w:gridSpan w:val="2"/>
            <w:vMerge w:val="continue"/>
            <w:tcBorders>
              <w:tl2br w:val="nil"/>
              <w:tr2bl w:val="nil"/>
            </w:tcBorders>
            <w:shd w:val="clear" w:color="auto" w:fill="FFFFFF"/>
            <w:vAlign w:val="center"/>
          </w:tcPr>
          <w:p w14:paraId="3E568FBD">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24638EF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4FD718C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787" w:type="dxa"/>
            <w:tcBorders>
              <w:tl2br w:val="nil"/>
              <w:tr2bl w:val="nil"/>
            </w:tcBorders>
            <w:shd w:val="clear" w:color="auto" w:fill="FFFFFF"/>
            <w:vAlign w:val="center"/>
          </w:tcPr>
          <w:p w14:paraId="06C5423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340" w:type="dxa"/>
            <w:gridSpan w:val="2"/>
            <w:tcBorders>
              <w:tl2br w:val="nil"/>
              <w:tr2bl w:val="nil"/>
            </w:tcBorders>
            <w:shd w:val="clear" w:color="auto" w:fill="FFFFFF"/>
            <w:vAlign w:val="center"/>
          </w:tcPr>
          <w:p w14:paraId="6699557C">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14:paraId="0FEE0FD4">
            <w:pPr>
              <w:widowControl/>
              <w:jc w:val="left"/>
              <w:rPr>
                <w:rFonts w:ascii="宋体" w:hAnsi="宋体" w:eastAsia="宋体" w:cs="宋体"/>
                <w:color w:val="000000"/>
                <w:kern w:val="0"/>
                <w:sz w:val="22"/>
                <w:szCs w:val="22"/>
              </w:rPr>
            </w:pPr>
          </w:p>
          <w:p w14:paraId="369BAFB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002ADEE">
            <w:pPr>
              <w:widowControl/>
              <w:jc w:val="left"/>
              <w:rPr>
                <w:rFonts w:ascii="宋体" w:hAnsi="宋体" w:eastAsia="宋体" w:cs="宋体"/>
                <w:color w:val="000000"/>
                <w:kern w:val="0"/>
                <w:sz w:val="22"/>
                <w:szCs w:val="22"/>
              </w:rPr>
            </w:pPr>
          </w:p>
          <w:p w14:paraId="17402E3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r>
      <w:tr w14:paraId="481544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6" w:type="dxa"/>
          <w:trHeight w:val="1919" w:hRule="atLeast"/>
          <w:jc w:val="center"/>
        </w:trPr>
        <w:tc>
          <w:tcPr>
            <w:tcW w:w="761" w:type="dxa"/>
            <w:vMerge w:val="continue"/>
            <w:tcBorders>
              <w:tl2br w:val="nil"/>
              <w:tr2bl w:val="nil"/>
            </w:tcBorders>
            <w:shd w:val="clear" w:color="auto" w:fill="FFFFFF"/>
            <w:vAlign w:val="center"/>
          </w:tcPr>
          <w:p w14:paraId="1781ED62">
            <w:pPr>
              <w:spacing w:line="0" w:lineRule="atLeast"/>
              <w:jc w:val="center"/>
              <w:rPr>
                <w:rFonts w:ascii="宋体" w:hAnsi="宋体" w:eastAsia="宋体" w:cs="宋体"/>
                <w:color w:val="000000"/>
                <w:kern w:val="0"/>
                <w:sz w:val="22"/>
                <w:szCs w:val="22"/>
              </w:rPr>
            </w:pPr>
          </w:p>
        </w:tc>
        <w:tc>
          <w:tcPr>
            <w:tcW w:w="1297" w:type="dxa"/>
            <w:gridSpan w:val="2"/>
            <w:tcBorders>
              <w:tl2br w:val="nil"/>
              <w:tr2bl w:val="nil"/>
            </w:tcBorders>
            <w:shd w:val="clear" w:color="auto" w:fill="FFFFFF"/>
            <w:vAlign w:val="center"/>
          </w:tcPr>
          <w:p w14:paraId="1D161F5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14:paraId="7FD5871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7A461F9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7" w:type="dxa"/>
            <w:tcBorders>
              <w:tl2br w:val="nil"/>
              <w:tr2bl w:val="nil"/>
            </w:tcBorders>
            <w:shd w:val="clear" w:color="000000" w:fill="FFFFFF"/>
            <w:vAlign w:val="center"/>
          </w:tcPr>
          <w:p w14:paraId="542D3CC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0" w:type="dxa"/>
            <w:gridSpan w:val="2"/>
            <w:tcBorders>
              <w:tl2br w:val="nil"/>
              <w:tr2bl w:val="nil"/>
            </w:tcBorders>
            <w:shd w:val="clear" w:color="000000" w:fill="FFFFFF"/>
            <w:vAlign w:val="center"/>
          </w:tcPr>
          <w:p w14:paraId="4431F866">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③是否与预算确定的项目投资额或资金量相匹配。</w:t>
            </w:r>
          </w:p>
          <w:p w14:paraId="52C41768">
            <w:pPr>
              <w:widowControl/>
              <w:spacing w:line="0" w:lineRule="atLeast"/>
              <w:jc w:val="left"/>
              <w:rPr>
                <w:rFonts w:ascii="宋体" w:hAnsi="宋体" w:eastAsia="宋体" w:cs="宋体"/>
                <w:color w:val="000000"/>
                <w:kern w:val="0"/>
                <w:sz w:val="22"/>
                <w:szCs w:val="22"/>
              </w:rPr>
            </w:pPr>
          </w:p>
        </w:tc>
        <w:tc>
          <w:tcPr>
            <w:tcW w:w="841" w:type="dxa"/>
            <w:gridSpan w:val="2"/>
            <w:tcBorders>
              <w:top w:val="single" w:color="auto" w:sz="4" w:space="0"/>
              <w:bottom w:val="single" w:color="auto" w:sz="4" w:space="0"/>
              <w:right w:val="single" w:color="auto" w:sz="4" w:space="0"/>
            </w:tcBorders>
            <w:shd w:val="clear" w:color="auto" w:fill="auto"/>
          </w:tcPr>
          <w:p w14:paraId="27DBE4B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564937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4EEAB6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6" w:type="dxa"/>
          <w:trHeight w:val="1464" w:hRule="atLeast"/>
          <w:jc w:val="center"/>
        </w:trPr>
        <w:tc>
          <w:tcPr>
            <w:tcW w:w="761" w:type="dxa"/>
            <w:vMerge w:val="restart"/>
            <w:tcBorders>
              <w:tl2br w:val="nil"/>
              <w:tr2bl w:val="nil"/>
            </w:tcBorders>
            <w:shd w:val="clear" w:color="auto" w:fill="FFFFFF"/>
            <w:vAlign w:val="center"/>
          </w:tcPr>
          <w:p w14:paraId="2736F52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gridSpan w:val="2"/>
            <w:tcBorders>
              <w:tl2br w:val="nil"/>
              <w:tr2bl w:val="nil"/>
            </w:tcBorders>
            <w:shd w:val="clear" w:color="auto" w:fill="FFFFFF"/>
            <w:vAlign w:val="center"/>
          </w:tcPr>
          <w:p w14:paraId="0D5ED6A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14:paraId="709BCED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31B00F4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7" w:type="dxa"/>
            <w:tcBorders>
              <w:tl2br w:val="nil"/>
              <w:tr2bl w:val="nil"/>
            </w:tcBorders>
            <w:shd w:val="clear" w:color="000000" w:fill="FFFFFF"/>
            <w:vAlign w:val="center"/>
          </w:tcPr>
          <w:p w14:paraId="2287FD9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0" w:type="dxa"/>
            <w:gridSpan w:val="2"/>
            <w:tcBorders>
              <w:tl2br w:val="nil"/>
              <w:tr2bl w:val="nil"/>
            </w:tcBorders>
            <w:shd w:val="clear" w:color="000000" w:fill="FFFFFF"/>
            <w:vAlign w:val="center"/>
          </w:tcPr>
          <w:p w14:paraId="7817470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14:paraId="3ACBA85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8E0C80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24ACAE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6" w:type="dxa"/>
          <w:trHeight w:val="1942" w:hRule="atLeast"/>
          <w:jc w:val="center"/>
        </w:trPr>
        <w:tc>
          <w:tcPr>
            <w:tcW w:w="761" w:type="dxa"/>
            <w:vMerge w:val="continue"/>
            <w:tcBorders>
              <w:tl2br w:val="nil"/>
              <w:tr2bl w:val="nil"/>
            </w:tcBorders>
            <w:shd w:val="clear" w:color="auto" w:fill="FFFFFF"/>
            <w:vAlign w:val="center"/>
          </w:tcPr>
          <w:p w14:paraId="71CD815B">
            <w:pPr>
              <w:spacing w:line="0" w:lineRule="atLeast"/>
              <w:jc w:val="center"/>
              <w:rPr>
                <w:rFonts w:ascii="宋体" w:hAnsi="宋体" w:eastAsia="宋体" w:cs="宋体"/>
                <w:color w:val="000000"/>
                <w:kern w:val="0"/>
                <w:sz w:val="22"/>
                <w:szCs w:val="22"/>
              </w:rPr>
            </w:pPr>
          </w:p>
        </w:tc>
        <w:tc>
          <w:tcPr>
            <w:tcW w:w="1297" w:type="dxa"/>
            <w:gridSpan w:val="2"/>
            <w:vMerge w:val="restart"/>
            <w:tcBorders>
              <w:tl2br w:val="nil"/>
              <w:tr2bl w:val="nil"/>
            </w:tcBorders>
            <w:shd w:val="clear" w:color="auto" w:fill="FFFFFF"/>
            <w:vAlign w:val="center"/>
          </w:tcPr>
          <w:p w14:paraId="1762E37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14:paraId="6C68BF06">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55CE5B0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02E0F3F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7" w:type="dxa"/>
            <w:tcBorders>
              <w:tl2br w:val="nil"/>
              <w:tr2bl w:val="nil"/>
            </w:tcBorders>
            <w:shd w:val="clear" w:color="auto" w:fill="FFFFFF"/>
            <w:vAlign w:val="center"/>
          </w:tcPr>
          <w:p w14:paraId="1CA6C0C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0" w:type="dxa"/>
            <w:gridSpan w:val="2"/>
            <w:tcBorders>
              <w:tl2br w:val="nil"/>
              <w:tr2bl w:val="nil"/>
            </w:tcBorders>
            <w:shd w:val="clear" w:color="auto" w:fill="FFFFFF"/>
            <w:vAlign w:val="center"/>
          </w:tcPr>
          <w:p w14:paraId="563333C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②预算额度测算依据是否充分，是否按照标准编制；</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14:paraId="64DB887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C2BF36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30AFC5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6" w:type="dxa"/>
          <w:trHeight w:val="1706" w:hRule="atLeast"/>
          <w:jc w:val="center"/>
        </w:trPr>
        <w:tc>
          <w:tcPr>
            <w:tcW w:w="761" w:type="dxa"/>
            <w:vMerge w:val="continue"/>
            <w:tcBorders>
              <w:tl2br w:val="nil"/>
              <w:tr2bl w:val="nil"/>
            </w:tcBorders>
            <w:shd w:val="clear" w:color="auto" w:fill="FFFFFF"/>
            <w:vAlign w:val="center"/>
          </w:tcPr>
          <w:p w14:paraId="1FE10D50">
            <w:pPr>
              <w:widowControl/>
              <w:spacing w:line="0" w:lineRule="atLeast"/>
              <w:jc w:val="center"/>
              <w:rPr>
                <w:rFonts w:ascii="宋体" w:hAnsi="宋体" w:eastAsia="宋体" w:cs="宋体"/>
                <w:color w:val="000000"/>
                <w:kern w:val="0"/>
                <w:sz w:val="22"/>
                <w:szCs w:val="22"/>
              </w:rPr>
            </w:pPr>
          </w:p>
        </w:tc>
        <w:tc>
          <w:tcPr>
            <w:tcW w:w="1297" w:type="dxa"/>
            <w:gridSpan w:val="2"/>
            <w:vMerge w:val="continue"/>
            <w:tcBorders>
              <w:tl2br w:val="nil"/>
              <w:tr2bl w:val="nil"/>
            </w:tcBorders>
            <w:shd w:val="clear" w:color="auto" w:fill="FFFFFF"/>
            <w:vAlign w:val="center"/>
          </w:tcPr>
          <w:p w14:paraId="2C864C7A">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444C92B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7DD2668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7" w:type="dxa"/>
            <w:tcBorders>
              <w:tl2br w:val="nil"/>
              <w:tr2bl w:val="nil"/>
            </w:tcBorders>
            <w:shd w:val="clear" w:color="auto" w:fill="FFFFFF"/>
            <w:vAlign w:val="center"/>
          </w:tcPr>
          <w:p w14:paraId="79F63F3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0" w:type="dxa"/>
            <w:gridSpan w:val="2"/>
            <w:tcBorders>
              <w:bottom w:val="single" w:color="auto" w:sz="4" w:space="0"/>
              <w:tl2br w:val="nil"/>
              <w:tr2bl w:val="nil"/>
            </w:tcBorders>
            <w:shd w:val="clear" w:color="auto" w:fill="FFFFFF"/>
            <w:vAlign w:val="center"/>
          </w:tcPr>
          <w:p w14:paraId="4A8023A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tcPr>
          <w:p w14:paraId="17B4B07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2D63643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14:paraId="495923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6" w:type="dxa"/>
          <w:trHeight w:val="1415" w:hRule="atLeast"/>
          <w:jc w:val="center"/>
        </w:trPr>
        <w:tc>
          <w:tcPr>
            <w:tcW w:w="761" w:type="dxa"/>
            <w:vMerge w:val="restart"/>
            <w:tcBorders>
              <w:tl2br w:val="nil"/>
              <w:tr2bl w:val="nil"/>
            </w:tcBorders>
            <w:shd w:val="clear" w:color="auto" w:fill="FFFFFF"/>
            <w:vAlign w:val="center"/>
          </w:tcPr>
          <w:p w14:paraId="0A879294">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gridSpan w:val="2"/>
            <w:vMerge w:val="restart"/>
            <w:tcBorders>
              <w:tl2br w:val="nil"/>
              <w:tr2bl w:val="nil"/>
            </w:tcBorders>
            <w:shd w:val="clear" w:color="auto" w:fill="FFFFFF"/>
            <w:vAlign w:val="center"/>
          </w:tcPr>
          <w:p w14:paraId="16CE2FA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14:paraId="0EEBD97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7" w:type="dxa"/>
            <w:tcBorders>
              <w:tl2br w:val="nil"/>
              <w:tr2bl w:val="nil"/>
            </w:tcBorders>
            <w:shd w:val="clear" w:color="000000" w:fill="FFFFFF"/>
            <w:vAlign w:val="center"/>
          </w:tcPr>
          <w:p w14:paraId="0E95080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0" w:type="dxa"/>
            <w:gridSpan w:val="2"/>
            <w:tcBorders>
              <w:tl2br w:val="nil"/>
              <w:tr2bl w:val="nil"/>
            </w:tcBorders>
            <w:shd w:val="clear" w:color="000000" w:fill="FFFFFF"/>
            <w:vAlign w:val="center"/>
          </w:tcPr>
          <w:p w14:paraId="5111C68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48765920">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0D67DD7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tcPr>
          <w:p w14:paraId="6B08801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78C770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14:paraId="737182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6" w:type="dxa"/>
          <w:trHeight w:val="1320" w:hRule="atLeast"/>
          <w:jc w:val="center"/>
        </w:trPr>
        <w:tc>
          <w:tcPr>
            <w:tcW w:w="761" w:type="dxa"/>
            <w:vMerge w:val="continue"/>
            <w:tcBorders>
              <w:tl2br w:val="nil"/>
              <w:tr2bl w:val="nil"/>
            </w:tcBorders>
            <w:shd w:val="clear" w:color="auto" w:fill="FFFFFF"/>
            <w:vAlign w:val="center"/>
          </w:tcPr>
          <w:p w14:paraId="396FA65E">
            <w:pPr>
              <w:spacing w:line="0" w:lineRule="atLeast"/>
              <w:jc w:val="center"/>
              <w:rPr>
                <w:rFonts w:ascii="宋体" w:hAnsi="宋体" w:eastAsia="宋体" w:cs="宋体"/>
                <w:color w:val="000000"/>
                <w:kern w:val="0"/>
                <w:sz w:val="22"/>
                <w:szCs w:val="22"/>
              </w:rPr>
            </w:pPr>
          </w:p>
        </w:tc>
        <w:tc>
          <w:tcPr>
            <w:tcW w:w="1297" w:type="dxa"/>
            <w:gridSpan w:val="2"/>
            <w:vMerge w:val="continue"/>
            <w:tcBorders>
              <w:tl2br w:val="nil"/>
              <w:tr2bl w:val="nil"/>
            </w:tcBorders>
            <w:shd w:val="clear" w:color="auto" w:fill="FFFFFF"/>
            <w:vAlign w:val="center"/>
          </w:tcPr>
          <w:p w14:paraId="02313363">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4EB89B4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7" w:type="dxa"/>
            <w:tcBorders>
              <w:tl2br w:val="nil"/>
              <w:tr2bl w:val="nil"/>
            </w:tcBorders>
            <w:shd w:val="clear" w:color="auto" w:fill="FFFFFF"/>
            <w:vAlign w:val="center"/>
          </w:tcPr>
          <w:p w14:paraId="375FA2A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0" w:type="dxa"/>
            <w:gridSpan w:val="2"/>
            <w:tcBorders>
              <w:tl2br w:val="nil"/>
              <w:tr2bl w:val="nil"/>
            </w:tcBorders>
            <w:shd w:val="clear" w:color="auto" w:fill="FFFFFF"/>
            <w:vAlign w:val="center"/>
          </w:tcPr>
          <w:p w14:paraId="647B64E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tcPr>
          <w:p w14:paraId="5F554B4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2F6FE4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03C237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8" w:type="dxa"/>
          <w:trHeight w:val="2076" w:hRule="atLeast"/>
          <w:jc w:val="center"/>
        </w:trPr>
        <w:tc>
          <w:tcPr>
            <w:tcW w:w="761" w:type="dxa"/>
            <w:vMerge w:val="restart"/>
            <w:tcBorders>
              <w:tl2br w:val="nil"/>
              <w:tr2bl w:val="nil"/>
            </w:tcBorders>
            <w:shd w:val="clear" w:color="auto" w:fill="FFFFFF"/>
            <w:vAlign w:val="center"/>
          </w:tcPr>
          <w:p w14:paraId="7F23776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06958363">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gridSpan w:val="2"/>
            <w:tcBorders>
              <w:tl2br w:val="nil"/>
              <w:tr2bl w:val="nil"/>
            </w:tcBorders>
            <w:shd w:val="clear" w:color="auto" w:fill="FFFFFF"/>
            <w:vAlign w:val="center"/>
          </w:tcPr>
          <w:p w14:paraId="00195F5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14:paraId="4CEEEDB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3D54DF4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7" w:type="dxa"/>
            <w:tcBorders>
              <w:tl2br w:val="nil"/>
              <w:tr2bl w:val="nil"/>
            </w:tcBorders>
            <w:shd w:val="clear" w:color="000000" w:fill="FFFFFF"/>
            <w:vAlign w:val="center"/>
          </w:tcPr>
          <w:p w14:paraId="587BD5B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0" w:type="dxa"/>
            <w:gridSpan w:val="2"/>
            <w:tcBorders>
              <w:bottom w:val="single" w:color="auto" w:sz="4" w:space="0"/>
              <w:tl2br w:val="nil"/>
              <w:tr2bl w:val="nil"/>
            </w:tcBorders>
            <w:shd w:val="clear" w:color="000000" w:fill="FFFFFF"/>
            <w:vAlign w:val="center"/>
          </w:tcPr>
          <w:p w14:paraId="3921A78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tcPr>
          <w:p w14:paraId="134FA1C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498A49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1555CC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8" w:type="dxa"/>
          <w:trHeight w:val="1797" w:hRule="atLeast"/>
          <w:jc w:val="center"/>
        </w:trPr>
        <w:tc>
          <w:tcPr>
            <w:tcW w:w="761" w:type="dxa"/>
            <w:vMerge w:val="continue"/>
            <w:tcBorders>
              <w:tl2br w:val="nil"/>
              <w:tr2bl w:val="nil"/>
            </w:tcBorders>
            <w:shd w:val="clear" w:color="auto" w:fill="FFFFFF"/>
            <w:vAlign w:val="center"/>
          </w:tcPr>
          <w:p w14:paraId="70BB0AB6">
            <w:pPr>
              <w:spacing w:line="0" w:lineRule="atLeast"/>
              <w:jc w:val="center"/>
              <w:rPr>
                <w:rFonts w:ascii="宋体" w:hAnsi="宋体" w:eastAsia="宋体" w:cs="宋体"/>
                <w:color w:val="000000"/>
                <w:kern w:val="0"/>
                <w:sz w:val="22"/>
                <w:szCs w:val="22"/>
              </w:rPr>
            </w:pPr>
          </w:p>
        </w:tc>
        <w:tc>
          <w:tcPr>
            <w:tcW w:w="1297" w:type="dxa"/>
            <w:gridSpan w:val="2"/>
            <w:vMerge w:val="restart"/>
            <w:tcBorders>
              <w:tl2br w:val="nil"/>
              <w:tr2bl w:val="nil"/>
            </w:tcBorders>
            <w:shd w:val="clear" w:color="auto" w:fill="FFFFFF"/>
            <w:vAlign w:val="center"/>
          </w:tcPr>
          <w:p w14:paraId="07EAB43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14:paraId="720C5199">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6420DE9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2440B79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7" w:type="dxa"/>
            <w:tcBorders>
              <w:tl2br w:val="nil"/>
              <w:tr2bl w:val="nil"/>
            </w:tcBorders>
            <w:shd w:val="clear" w:color="000000" w:fill="FFFFFF"/>
            <w:vAlign w:val="center"/>
          </w:tcPr>
          <w:p w14:paraId="64EEAE9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0" w:type="dxa"/>
            <w:gridSpan w:val="2"/>
            <w:tcBorders>
              <w:tl2br w:val="nil"/>
              <w:tr2bl w:val="nil"/>
            </w:tcBorders>
            <w:shd w:val="clear" w:color="000000" w:fill="FFFFFF"/>
            <w:vAlign w:val="center"/>
          </w:tcPr>
          <w:p w14:paraId="12BEF94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tcPr>
          <w:p w14:paraId="2334BA6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A39B0F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1D951B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8" w:type="dxa"/>
          <w:trHeight w:val="1769" w:hRule="atLeast"/>
          <w:jc w:val="center"/>
        </w:trPr>
        <w:tc>
          <w:tcPr>
            <w:tcW w:w="761" w:type="dxa"/>
            <w:vMerge w:val="continue"/>
            <w:tcBorders>
              <w:tl2br w:val="nil"/>
              <w:tr2bl w:val="nil"/>
            </w:tcBorders>
            <w:shd w:val="clear" w:color="auto" w:fill="FFFFFF"/>
            <w:vAlign w:val="center"/>
          </w:tcPr>
          <w:p w14:paraId="0CD52EED">
            <w:pPr>
              <w:widowControl/>
              <w:spacing w:line="0" w:lineRule="atLeast"/>
              <w:jc w:val="center"/>
              <w:rPr>
                <w:rFonts w:ascii="宋体" w:hAnsi="宋体" w:eastAsia="宋体" w:cs="宋体"/>
                <w:color w:val="000000"/>
                <w:kern w:val="0"/>
                <w:sz w:val="22"/>
                <w:szCs w:val="22"/>
              </w:rPr>
            </w:pPr>
          </w:p>
        </w:tc>
        <w:tc>
          <w:tcPr>
            <w:tcW w:w="1297" w:type="dxa"/>
            <w:gridSpan w:val="2"/>
            <w:vMerge w:val="continue"/>
            <w:tcBorders>
              <w:tl2br w:val="nil"/>
              <w:tr2bl w:val="nil"/>
            </w:tcBorders>
            <w:shd w:val="clear" w:color="auto" w:fill="FFFFFF"/>
            <w:vAlign w:val="center"/>
          </w:tcPr>
          <w:p w14:paraId="4BC9D53A">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03087A9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3F962EFE">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7" w:type="dxa"/>
            <w:tcBorders>
              <w:tl2br w:val="nil"/>
              <w:tr2bl w:val="nil"/>
            </w:tcBorders>
            <w:shd w:val="clear" w:color="000000" w:fill="FFFFFF"/>
            <w:vAlign w:val="center"/>
          </w:tcPr>
          <w:p w14:paraId="372FF7A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0" w:type="dxa"/>
            <w:gridSpan w:val="2"/>
            <w:tcBorders>
              <w:tl2br w:val="nil"/>
              <w:tr2bl w:val="nil"/>
            </w:tcBorders>
            <w:shd w:val="clear" w:color="000000" w:fill="FFFFFF"/>
            <w:vAlign w:val="center"/>
          </w:tcPr>
          <w:p w14:paraId="71BC19B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p>
        </w:tc>
        <w:tc>
          <w:tcPr>
            <w:tcW w:w="829" w:type="dxa"/>
            <w:tcBorders>
              <w:top w:val="single" w:color="auto" w:sz="4" w:space="0"/>
              <w:bottom w:val="single" w:color="auto" w:sz="4" w:space="0"/>
              <w:right w:val="single" w:color="auto" w:sz="4" w:space="0"/>
            </w:tcBorders>
            <w:shd w:val="clear" w:color="auto" w:fill="auto"/>
          </w:tcPr>
          <w:p w14:paraId="55E324C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05F645C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6A38E5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8" w:type="dxa"/>
          <w:trHeight w:val="1917" w:hRule="atLeast"/>
          <w:jc w:val="center"/>
        </w:trPr>
        <w:tc>
          <w:tcPr>
            <w:tcW w:w="761" w:type="dxa"/>
            <w:tcBorders>
              <w:tl2br w:val="nil"/>
              <w:tr2bl w:val="nil"/>
            </w:tcBorders>
            <w:shd w:val="clear" w:color="auto" w:fill="FFFFFF"/>
            <w:vAlign w:val="center"/>
          </w:tcPr>
          <w:p w14:paraId="01975F6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gridSpan w:val="2"/>
            <w:tcBorders>
              <w:tl2br w:val="nil"/>
              <w:tr2bl w:val="nil"/>
            </w:tcBorders>
            <w:shd w:val="clear" w:color="auto" w:fill="FFFFFF"/>
            <w:vAlign w:val="center"/>
          </w:tcPr>
          <w:p w14:paraId="4E1C0CD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14:paraId="72849E1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7" w:type="dxa"/>
            <w:tcBorders>
              <w:tl2br w:val="nil"/>
              <w:tr2bl w:val="nil"/>
            </w:tcBorders>
            <w:shd w:val="clear" w:color="000000" w:fill="FFFFFF"/>
            <w:vAlign w:val="center"/>
          </w:tcPr>
          <w:p w14:paraId="3EA787E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0" w:type="dxa"/>
            <w:gridSpan w:val="2"/>
            <w:tcBorders>
              <w:tl2br w:val="nil"/>
              <w:tr2bl w:val="nil"/>
            </w:tcBorders>
            <w:shd w:val="clear" w:color="000000" w:fill="FFFFFF"/>
            <w:vAlign w:val="center"/>
          </w:tcPr>
          <w:p w14:paraId="57AA2C7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shd w:val="clear" w:color="auto" w:fill="auto"/>
          </w:tcPr>
          <w:p w14:paraId="3312FAFA">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2E4580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8</w:t>
            </w:r>
          </w:p>
        </w:tc>
      </w:tr>
      <w:tr w14:paraId="6A22F8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1" w:type="dxa"/>
            <w:vMerge w:val="restart"/>
            <w:tcBorders>
              <w:tl2br w:val="nil"/>
              <w:tr2bl w:val="nil"/>
            </w:tcBorders>
            <w:shd w:val="clear" w:color="auto" w:fill="FFFFFF"/>
            <w:vAlign w:val="center"/>
          </w:tcPr>
          <w:p w14:paraId="34F6F73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gridSpan w:val="2"/>
            <w:tcBorders>
              <w:tl2br w:val="nil"/>
              <w:tr2bl w:val="nil"/>
            </w:tcBorders>
            <w:shd w:val="clear" w:color="auto" w:fill="FFFFFF"/>
            <w:vAlign w:val="center"/>
          </w:tcPr>
          <w:p w14:paraId="3C4EB88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14:paraId="0B9093C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7" w:type="dxa"/>
            <w:tcBorders>
              <w:tl2br w:val="nil"/>
              <w:tr2bl w:val="nil"/>
            </w:tcBorders>
            <w:shd w:val="clear" w:color="000000" w:fill="FFFFFF"/>
            <w:vAlign w:val="center"/>
          </w:tcPr>
          <w:p w14:paraId="53697CC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0" w:type="dxa"/>
            <w:gridSpan w:val="2"/>
            <w:tcBorders>
              <w:bottom w:val="single" w:color="auto" w:sz="4" w:space="0"/>
              <w:tl2br w:val="nil"/>
              <w:tr2bl w:val="nil"/>
            </w:tcBorders>
            <w:shd w:val="clear" w:color="000000" w:fill="FFFFFF"/>
            <w:vAlign w:val="center"/>
          </w:tcPr>
          <w:p w14:paraId="7183DF0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6DBA6D8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tcPr>
          <w:p w14:paraId="606B608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7" w:type="dxa"/>
            <w:gridSpan w:val="3"/>
            <w:tcBorders>
              <w:top w:val="single" w:color="auto" w:sz="4" w:space="0"/>
              <w:left w:val="single" w:color="auto" w:sz="4" w:space="0"/>
              <w:bottom w:val="single" w:color="auto" w:sz="4" w:space="0"/>
              <w:right w:val="single" w:color="auto" w:sz="4" w:space="0"/>
            </w:tcBorders>
            <w:shd w:val="clear" w:color="auto" w:fill="auto"/>
          </w:tcPr>
          <w:p w14:paraId="789BE25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9</w:t>
            </w:r>
          </w:p>
        </w:tc>
      </w:tr>
      <w:tr w14:paraId="14AD1B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1" w:type="dxa"/>
            <w:vMerge w:val="continue"/>
            <w:tcBorders>
              <w:tl2br w:val="nil"/>
              <w:tr2bl w:val="nil"/>
            </w:tcBorders>
            <w:shd w:val="clear" w:color="auto" w:fill="FFFFFF"/>
            <w:vAlign w:val="center"/>
          </w:tcPr>
          <w:p w14:paraId="666E695D">
            <w:pPr>
              <w:spacing w:line="0" w:lineRule="atLeast"/>
              <w:jc w:val="center"/>
              <w:rPr>
                <w:rFonts w:ascii="宋体" w:hAnsi="宋体" w:eastAsia="宋体" w:cs="宋体"/>
                <w:color w:val="000000"/>
                <w:kern w:val="0"/>
                <w:sz w:val="22"/>
                <w:szCs w:val="22"/>
              </w:rPr>
            </w:pPr>
          </w:p>
        </w:tc>
        <w:tc>
          <w:tcPr>
            <w:tcW w:w="1297" w:type="dxa"/>
            <w:gridSpan w:val="2"/>
            <w:tcBorders>
              <w:tl2br w:val="nil"/>
              <w:tr2bl w:val="nil"/>
            </w:tcBorders>
            <w:shd w:val="clear" w:color="auto" w:fill="FFFFFF"/>
            <w:vAlign w:val="center"/>
          </w:tcPr>
          <w:p w14:paraId="78676E13">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14:paraId="0C1D971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7" w:type="dxa"/>
            <w:tcBorders>
              <w:tl2br w:val="nil"/>
              <w:tr2bl w:val="nil"/>
            </w:tcBorders>
            <w:shd w:val="clear" w:color="000000" w:fill="FFFFFF"/>
            <w:vAlign w:val="center"/>
          </w:tcPr>
          <w:p w14:paraId="4F517D0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0" w:type="dxa"/>
            <w:gridSpan w:val="2"/>
            <w:tcBorders>
              <w:tl2br w:val="nil"/>
              <w:tr2bl w:val="nil"/>
            </w:tcBorders>
            <w:shd w:val="clear" w:color="000000" w:fill="FFFFFF"/>
            <w:vAlign w:val="center"/>
          </w:tcPr>
          <w:p w14:paraId="475024F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tcPr>
          <w:p w14:paraId="39AE3CA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7" w:type="dxa"/>
            <w:gridSpan w:val="3"/>
            <w:tcBorders>
              <w:top w:val="single" w:color="auto" w:sz="4" w:space="0"/>
              <w:left w:val="single" w:color="auto" w:sz="4" w:space="0"/>
              <w:bottom w:val="single" w:color="auto" w:sz="4" w:space="0"/>
              <w:right w:val="single" w:color="auto" w:sz="4" w:space="0"/>
            </w:tcBorders>
            <w:shd w:val="clear" w:color="auto" w:fill="auto"/>
          </w:tcPr>
          <w:p w14:paraId="2D30B8F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17642E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45" w:hRule="atLeast"/>
          <w:jc w:val="center"/>
        </w:trPr>
        <w:tc>
          <w:tcPr>
            <w:tcW w:w="761" w:type="dxa"/>
            <w:vMerge w:val="continue"/>
            <w:tcBorders>
              <w:tl2br w:val="nil"/>
              <w:tr2bl w:val="nil"/>
            </w:tcBorders>
            <w:shd w:val="clear" w:color="auto" w:fill="FFFFFF"/>
            <w:vAlign w:val="center"/>
          </w:tcPr>
          <w:p w14:paraId="6A200F2E">
            <w:pPr>
              <w:widowControl/>
              <w:spacing w:line="0" w:lineRule="atLeast"/>
              <w:jc w:val="center"/>
              <w:rPr>
                <w:rFonts w:ascii="宋体" w:hAnsi="宋体" w:eastAsia="宋体" w:cs="宋体"/>
                <w:color w:val="000000"/>
                <w:kern w:val="0"/>
                <w:sz w:val="22"/>
                <w:szCs w:val="22"/>
              </w:rPr>
            </w:pPr>
          </w:p>
        </w:tc>
        <w:tc>
          <w:tcPr>
            <w:tcW w:w="1297" w:type="dxa"/>
            <w:gridSpan w:val="2"/>
            <w:tcBorders>
              <w:tl2br w:val="nil"/>
              <w:tr2bl w:val="nil"/>
            </w:tcBorders>
            <w:shd w:val="clear" w:color="auto" w:fill="FFFFFF"/>
            <w:vAlign w:val="center"/>
          </w:tcPr>
          <w:p w14:paraId="00FF06E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14:paraId="5459603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7" w:type="dxa"/>
            <w:tcBorders>
              <w:tl2br w:val="nil"/>
              <w:tr2bl w:val="nil"/>
            </w:tcBorders>
            <w:shd w:val="clear" w:color="000000" w:fill="FFFFFF"/>
            <w:vAlign w:val="center"/>
          </w:tcPr>
          <w:p w14:paraId="1F96E066">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0" w:type="dxa"/>
            <w:gridSpan w:val="2"/>
            <w:tcBorders>
              <w:tl2br w:val="nil"/>
              <w:tr2bl w:val="nil"/>
            </w:tcBorders>
            <w:shd w:val="clear" w:color="000000" w:fill="FFFFFF"/>
            <w:vAlign w:val="center"/>
          </w:tcPr>
          <w:p w14:paraId="266C488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tcPr>
          <w:p w14:paraId="1E88024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7" w:type="dxa"/>
            <w:gridSpan w:val="3"/>
            <w:tcBorders>
              <w:top w:val="single" w:color="auto" w:sz="4" w:space="0"/>
              <w:left w:val="single" w:color="auto" w:sz="4" w:space="0"/>
              <w:bottom w:val="single" w:color="auto" w:sz="4" w:space="0"/>
              <w:right w:val="single" w:color="auto" w:sz="4" w:space="0"/>
            </w:tcBorders>
            <w:shd w:val="clear" w:color="auto" w:fill="auto"/>
          </w:tcPr>
          <w:p w14:paraId="09B3FF0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6C72B8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1" w:type="dxa"/>
            <w:vMerge w:val="restart"/>
            <w:tcBorders>
              <w:tl2br w:val="nil"/>
              <w:tr2bl w:val="nil"/>
            </w:tcBorders>
            <w:shd w:val="clear" w:color="auto" w:fill="FFFFFF"/>
            <w:vAlign w:val="center"/>
          </w:tcPr>
          <w:p w14:paraId="4F6E97F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gridSpan w:val="2"/>
            <w:vMerge w:val="restart"/>
            <w:tcBorders>
              <w:right w:val="single" w:color="auto" w:sz="4" w:space="0"/>
              <w:tl2br w:val="nil"/>
              <w:tr2bl w:val="nil"/>
            </w:tcBorders>
            <w:shd w:val="clear" w:color="auto" w:fill="FFFFFF"/>
            <w:vAlign w:val="center"/>
          </w:tcPr>
          <w:p w14:paraId="2124A2C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left w:val="single" w:color="auto" w:sz="4" w:space="0"/>
              <w:tl2br w:val="nil"/>
              <w:tr2bl w:val="nil"/>
            </w:tcBorders>
            <w:shd w:val="clear" w:color="auto" w:fill="FFFFFF"/>
            <w:vAlign w:val="center"/>
          </w:tcPr>
          <w:p w14:paraId="5E6E9EC7">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7" w:type="dxa"/>
            <w:tcBorders>
              <w:tl2br w:val="nil"/>
              <w:tr2bl w:val="nil"/>
            </w:tcBorders>
            <w:shd w:val="clear" w:color="auto" w:fill="FFFFFF"/>
            <w:vAlign w:val="center"/>
          </w:tcPr>
          <w:p w14:paraId="6D82C81F">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0" w:type="dxa"/>
            <w:gridSpan w:val="2"/>
            <w:tcBorders>
              <w:tl2br w:val="nil"/>
              <w:tr2bl w:val="nil"/>
            </w:tcBorders>
            <w:shd w:val="clear" w:color="auto" w:fill="FFFFFF"/>
            <w:vAlign w:val="center"/>
          </w:tcPr>
          <w:p w14:paraId="4CA2FC7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tcPr>
          <w:p w14:paraId="61AE30D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7" w:type="dxa"/>
            <w:gridSpan w:val="3"/>
            <w:tcBorders>
              <w:top w:val="single" w:color="auto" w:sz="4" w:space="0"/>
              <w:left w:val="single" w:color="auto" w:sz="4" w:space="0"/>
              <w:bottom w:val="single" w:color="auto" w:sz="4" w:space="0"/>
              <w:right w:val="single" w:color="auto" w:sz="4" w:space="0"/>
            </w:tcBorders>
            <w:shd w:val="clear" w:color="auto" w:fill="auto"/>
          </w:tcPr>
          <w:p w14:paraId="7FEF102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14</w:t>
            </w:r>
          </w:p>
        </w:tc>
      </w:tr>
      <w:tr w14:paraId="2EC5A7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52" w:hRule="atLeast"/>
          <w:jc w:val="center"/>
        </w:trPr>
        <w:tc>
          <w:tcPr>
            <w:tcW w:w="761" w:type="dxa"/>
            <w:vMerge w:val="continue"/>
            <w:tcBorders>
              <w:tl2br w:val="nil"/>
              <w:tr2bl w:val="nil"/>
            </w:tcBorders>
            <w:shd w:val="clear" w:color="auto" w:fill="FFFFFF"/>
            <w:vAlign w:val="center"/>
          </w:tcPr>
          <w:p w14:paraId="7E422940">
            <w:pPr>
              <w:widowControl/>
              <w:spacing w:line="0" w:lineRule="atLeast"/>
              <w:jc w:val="center"/>
              <w:rPr>
                <w:rFonts w:ascii="宋体" w:hAnsi="宋体" w:eastAsia="宋体" w:cs="宋体"/>
                <w:color w:val="000000"/>
                <w:kern w:val="0"/>
                <w:sz w:val="22"/>
                <w:szCs w:val="22"/>
              </w:rPr>
            </w:pPr>
          </w:p>
        </w:tc>
        <w:tc>
          <w:tcPr>
            <w:tcW w:w="1297" w:type="dxa"/>
            <w:gridSpan w:val="2"/>
            <w:vMerge w:val="continue"/>
            <w:tcBorders>
              <w:right w:val="single" w:color="auto" w:sz="4" w:space="0"/>
              <w:tl2br w:val="nil"/>
              <w:tr2bl w:val="nil"/>
            </w:tcBorders>
            <w:shd w:val="clear" w:color="auto" w:fill="FFFFFF"/>
            <w:vAlign w:val="center"/>
          </w:tcPr>
          <w:p w14:paraId="6710D0AC">
            <w:pPr>
              <w:widowControl/>
              <w:spacing w:line="0" w:lineRule="atLeast"/>
              <w:jc w:val="center"/>
              <w:rPr>
                <w:rFonts w:ascii="宋体" w:hAnsi="宋体" w:eastAsia="宋体" w:cs="宋体"/>
                <w:color w:val="000000"/>
                <w:kern w:val="0"/>
                <w:sz w:val="22"/>
                <w:szCs w:val="22"/>
              </w:rPr>
            </w:pPr>
          </w:p>
        </w:tc>
        <w:tc>
          <w:tcPr>
            <w:tcW w:w="1411" w:type="dxa"/>
            <w:tcBorders>
              <w:left w:val="single" w:color="auto" w:sz="4" w:space="0"/>
              <w:right w:val="single" w:color="auto" w:sz="4" w:space="0"/>
              <w:tl2br w:val="nil"/>
              <w:tr2bl w:val="nil"/>
            </w:tcBorders>
            <w:shd w:val="clear" w:color="auto" w:fill="FFFFFF"/>
            <w:vAlign w:val="center"/>
          </w:tcPr>
          <w:p w14:paraId="08C1718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7" w:type="dxa"/>
            <w:tcBorders>
              <w:left w:val="single" w:color="auto" w:sz="4" w:space="0"/>
              <w:tl2br w:val="nil"/>
              <w:tr2bl w:val="nil"/>
            </w:tcBorders>
            <w:shd w:val="clear" w:color="000000" w:fill="FFFFFF"/>
            <w:vAlign w:val="center"/>
          </w:tcPr>
          <w:p w14:paraId="1B84167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0" w:type="dxa"/>
            <w:gridSpan w:val="2"/>
            <w:tcBorders>
              <w:right w:val="single" w:color="auto" w:sz="4" w:space="0"/>
              <w:tl2br w:val="nil"/>
              <w:tr2bl w:val="nil"/>
            </w:tcBorders>
            <w:shd w:val="clear" w:color="000000" w:fill="FFFFFF"/>
            <w:vAlign w:val="center"/>
          </w:tcPr>
          <w:p w14:paraId="44EF411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left w:val="single" w:color="auto" w:sz="4" w:space="0"/>
              <w:bottom w:val="single" w:color="auto" w:sz="4" w:space="0"/>
              <w:right w:val="single" w:color="auto" w:sz="4" w:space="0"/>
            </w:tcBorders>
            <w:shd w:val="clear" w:color="auto" w:fill="auto"/>
          </w:tcPr>
          <w:p w14:paraId="7A318E31">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7" w:type="dxa"/>
            <w:gridSpan w:val="3"/>
            <w:tcBorders>
              <w:top w:val="single" w:color="auto" w:sz="4" w:space="0"/>
              <w:left w:val="single" w:color="auto" w:sz="4" w:space="0"/>
              <w:bottom w:val="single" w:color="auto" w:sz="4" w:space="0"/>
              <w:right w:val="single" w:color="auto" w:sz="4" w:space="0"/>
            </w:tcBorders>
            <w:shd w:val="clear" w:color="auto" w:fill="auto"/>
          </w:tcPr>
          <w:p w14:paraId="1FF558E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r>
      <w:tr w14:paraId="09921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68" w:type="dxa"/>
            <w:gridSpan w:val="2"/>
          </w:tcPr>
          <w:p w14:paraId="33902F2D">
            <w:pPr>
              <w:spacing w:line="600" w:lineRule="exact"/>
              <w:rPr>
                <w:rFonts w:ascii="仿宋_GB2312"/>
                <w:bCs/>
                <w:sz w:val="32"/>
                <w:szCs w:val="32"/>
              </w:rPr>
            </w:pPr>
          </w:p>
        </w:tc>
        <w:tc>
          <w:tcPr>
            <w:tcW w:w="1290" w:type="dxa"/>
          </w:tcPr>
          <w:p w14:paraId="6ECA1F2E">
            <w:pPr>
              <w:spacing w:line="600" w:lineRule="exact"/>
              <w:rPr>
                <w:rFonts w:ascii="仿宋_GB2312"/>
                <w:bCs/>
                <w:sz w:val="15"/>
                <w:szCs w:val="15"/>
              </w:rPr>
            </w:pPr>
            <w:r>
              <w:rPr>
                <w:rFonts w:hint="eastAsia" w:ascii="宋体" w:hAnsi="宋体" w:eastAsia="宋体" w:cs="宋体"/>
                <w:bCs/>
                <w:sz w:val="21"/>
                <w:szCs w:val="15"/>
              </w:rPr>
              <w:t>合计总分</w:t>
            </w:r>
          </w:p>
        </w:tc>
        <w:tc>
          <w:tcPr>
            <w:tcW w:w="1411" w:type="dxa"/>
          </w:tcPr>
          <w:p w14:paraId="6D7E50B6">
            <w:pPr>
              <w:spacing w:line="600" w:lineRule="exact"/>
              <w:rPr>
                <w:rFonts w:ascii="仿宋_GB2312"/>
                <w:bCs/>
                <w:sz w:val="32"/>
                <w:szCs w:val="32"/>
              </w:rPr>
            </w:pPr>
          </w:p>
        </w:tc>
        <w:tc>
          <w:tcPr>
            <w:tcW w:w="2795" w:type="dxa"/>
            <w:gridSpan w:val="2"/>
          </w:tcPr>
          <w:p w14:paraId="597A947A">
            <w:pPr>
              <w:spacing w:line="600" w:lineRule="exact"/>
              <w:rPr>
                <w:rFonts w:ascii="仿宋_GB2312"/>
                <w:bCs/>
                <w:sz w:val="32"/>
                <w:szCs w:val="32"/>
              </w:rPr>
            </w:pPr>
          </w:p>
        </w:tc>
        <w:tc>
          <w:tcPr>
            <w:tcW w:w="7332" w:type="dxa"/>
          </w:tcPr>
          <w:p w14:paraId="485D8AF6">
            <w:pPr>
              <w:spacing w:line="600" w:lineRule="exact"/>
              <w:rPr>
                <w:rFonts w:ascii="仿宋_GB2312"/>
                <w:bCs/>
                <w:sz w:val="32"/>
                <w:szCs w:val="32"/>
              </w:rPr>
            </w:pPr>
          </w:p>
        </w:tc>
        <w:tc>
          <w:tcPr>
            <w:tcW w:w="854" w:type="dxa"/>
            <w:gridSpan w:val="3"/>
          </w:tcPr>
          <w:p w14:paraId="6E15EF10">
            <w:pPr>
              <w:spacing w:line="600" w:lineRule="exact"/>
              <w:rPr>
                <w:rFonts w:ascii="仿宋_GB2312"/>
                <w:bCs/>
                <w:sz w:val="28"/>
                <w:szCs w:val="32"/>
              </w:rPr>
            </w:pPr>
            <w:r>
              <w:rPr>
                <w:rFonts w:hint="eastAsia" w:ascii="仿宋_GB2312"/>
                <w:bCs/>
                <w:sz w:val="28"/>
                <w:szCs w:val="32"/>
              </w:rPr>
              <w:t>100</w:t>
            </w:r>
          </w:p>
        </w:tc>
        <w:tc>
          <w:tcPr>
            <w:tcW w:w="925" w:type="dxa"/>
            <w:gridSpan w:val="3"/>
          </w:tcPr>
          <w:p w14:paraId="7FF1AC96">
            <w:pPr>
              <w:spacing w:line="600" w:lineRule="exact"/>
              <w:rPr>
                <w:rFonts w:ascii="仿宋_GB2312"/>
                <w:bCs/>
                <w:sz w:val="28"/>
                <w:szCs w:val="32"/>
              </w:rPr>
            </w:pPr>
            <w:r>
              <w:rPr>
                <w:rFonts w:hint="eastAsia" w:ascii="仿宋_GB2312"/>
                <w:bCs/>
                <w:sz w:val="28"/>
                <w:szCs w:val="32"/>
              </w:rPr>
              <w:t>92</w:t>
            </w:r>
          </w:p>
        </w:tc>
      </w:tr>
    </w:tbl>
    <w:p w14:paraId="2A7F1F1B">
      <w:pPr>
        <w:spacing w:line="600" w:lineRule="exact"/>
        <w:rPr>
          <w:rFonts w:ascii="仿宋_GB2312"/>
          <w:bCs/>
          <w:sz w:val="32"/>
          <w:szCs w:val="32"/>
        </w:rPr>
        <w:sectPr>
          <w:pgSz w:w="16838" w:h="11906" w:orient="landscape"/>
          <w:pgMar w:top="1531" w:right="1928" w:bottom="1531" w:left="1701" w:header="737" w:footer="851" w:gutter="0"/>
          <w:cols w:space="720" w:num="1"/>
          <w:docGrid w:type="lines" w:linePitch="408" w:charSpace="0"/>
        </w:sectPr>
      </w:pPr>
    </w:p>
    <w:p w14:paraId="560D5C3C"/>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F4CF165-3093-46A7-8848-EF4799C3B6D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embedRegular r:id="rId2" w:fontKey="{92D0735E-F93F-4653-9ED8-922362EE9D71}"/>
  </w:font>
  <w:font w:name="Arial Unicode MS">
    <w:panose1 w:val="020B0604020202020204"/>
    <w:charset w:val="86"/>
    <w:family w:val="auto"/>
    <w:pitch w:val="default"/>
    <w:sig w:usb0="F7FFAEFF" w:usb1="F9DFFFFF" w:usb2="0000007F" w:usb3="00000000" w:csb0="203F01FF" w:csb1="DFFF0000"/>
  </w:font>
  <w:font w:name="Arial">
    <w:panose1 w:val="020B0604020202020204"/>
    <w:charset w:val="00"/>
    <w:family w:val="swiss"/>
    <w:pitch w:val="default"/>
    <w:sig w:usb0="E0002EFF" w:usb1="C000785B" w:usb2="00000009" w:usb3="00000000" w:csb0="400001FF" w:csb1="FFFF0000"/>
    <w:embedRegular r:id="rId3" w:fontKey="{09AEA69B-86C2-42E8-A5B2-C4225C66F59B}"/>
  </w:font>
  <w:font w:name="仿宋">
    <w:panose1 w:val="02010609060101010101"/>
    <w:charset w:val="86"/>
    <w:family w:val="modern"/>
    <w:pitch w:val="default"/>
    <w:sig w:usb0="800002BF" w:usb1="38CF7CFA" w:usb2="00000016" w:usb3="00000000" w:csb0="00040001" w:csb1="00000000"/>
    <w:embedRegular r:id="rId4" w:fontKey="{321E52D2-2B1C-4B7C-990D-8AE03FD32EC2}"/>
  </w:font>
  <w:font w:name="华文中宋">
    <w:panose1 w:val="02010600040101010101"/>
    <w:charset w:val="86"/>
    <w:family w:val="auto"/>
    <w:pitch w:val="default"/>
    <w:sig w:usb0="00000287" w:usb1="080F0000" w:usb2="00000000" w:usb3="00000000" w:csb0="0004009F" w:csb1="DFD70000"/>
    <w:embedRegular r:id="rId5" w:fontKey="{709C30CD-BA89-47F4-8B3C-6214FAD554E9}"/>
  </w:font>
  <w:font w:name="方正小标宋_GBK">
    <w:panose1 w:val="02000000000000000000"/>
    <w:charset w:val="86"/>
    <w:family w:val="script"/>
    <w:pitch w:val="default"/>
    <w:sig w:usb0="A00002BF" w:usb1="38CF7CFA" w:usb2="00082016" w:usb3="00000000" w:csb0="00040001" w:csb1="00000000"/>
    <w:embedRegular r:id="rId6" w:fontKey="{A2693DB5-BA97-40F9-800F-9B6E7D31A6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AE734">
    <w:pPr>
      <w:pStyle w:val="3"/>
      <w:jc w:val="center"/>
    </w:pPr>
    <w:r>
      <w:fldChar w:fldCharType="begin"/>
    </w:r>
    <w:r>
      <w:instrText xml:space="preserve"> PAGE   \* MERGEFORMAT </w:instrText>
    </w:r>
    <w:r>
      <w:fldChar w:fldCharType="separate"/>
    </w:r>
    <w:r>
      <w:rPr>
        <w:lang w:val="zh-CN"/>
      </w:rPr>
      <w:t>12</w:t>
    </w:r>
    <w:r>
      <w:fldChar w:fldCharType="end"/>
    </w:r>
  </w:p>
  <w:p w14:paraId="0F5F7CE6">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72A268"/>
    <w:multiLevelType w:val="singleLevel"/>
    <w:tmpl w:val="1472A268"/>
    <w:lvl w:ilvl="0" w:tentative="0">
      <w:start w:val="1"/>
      <w:numFmt w:val="chineseCounting"/>
      <w:suff w:val="nothing"/>
      <w:lvlText w:val="%1、"/>
      <w:lvlJc w:val="left"/>
      <w:rPr>
        <w:rFonts w:hint="eastAsia"/>
      </w:rPr>
    </w:lvl>
  </w:abstractNum>
  <w:abstractNum w:abstractNumId="1">
    <w:nsid w:val="5C157597"/>
    <w:multiLevelType w:val="singleLevel"/>
    <w:tmpl w:val="5C157597"/>
    <w:lvl w:ilvl="0" w:tentative="0">
      <w:start w:val="5"/>
      <w:numFmt w:val="chineseCounting"/>
      <w:suff w:val="nothing"/>
      <w:lvlText w:val="%1、"/>
      <w:lvlJc w:val="left"/>
      <w:rPr>
        <w:rFonts w:hint="eastAsia"/>
      </w:rPr>
    </w:lvl>
  </w:abstractNum>
  <w:abstractNum w:abstractNumId="2">
    <w:nsid w:val="6BE74C10"/>
    <w:multiLevelType w:val="singleLevel"/>
    <w:tmpl w:val="6BE74C10"/>
    <w:lvl w:ilvl="0" w:tentative="0">
      <w:start w:val="6"/>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CC10B5"/>
    <w:rsid w:val="00020127"/>
    <w:rsid w:val="00033C4C"/>
    <w:rsid w:val="0018238C"/>
    <w:rsid w:val="001A164F"/>
    <w:rsid w:val="001B13CF"/>
    <w:rsid w:val="001E556E"/>
    <w:rsid w:val="00251A9F"/>
    <w:rsid w:val="002F4C4B"/>
    <w:rsid w:val="0031044B"/>
    <w:rsid w:val="003C4331"/>
    <w:rsid w:val="00421C4B"/>
    <w:rsid w:val="00447841"/>
    <w:rsid w:val="00474FA4"/>
    <w:rsid w:val="004A3C38"/>
    <w:rsid w:val="00522443"/>
    <w:rsid w:val="005632D2"/>
    <w:rsid w:val="005858F5"/>
    <w:rsid w:val="005E5EA3"/>
    <w:rsid w:val="0063569E"/>
    <w:rsid w:val="006915B1"/>
    <w:rsid w:val="006F2D76"/>
    <w:rsid w:val="007056FB"/>
    <w:rsid w:val="00705DEC"/>
    <w:rsid w:val="007E6AE5"/>
    <w:rsid w:val="007F3DE5"/>
    <w:rsid w:val="00847422"/>
    <w:rsid w:val="00884CF4"/>
    <w:rsid w:val="00905539"/>
    <w:rsid w:val="009308CE"/>
    <w:rsid w:val="00A05863"/>
    <w:rsid w:val="00A627A4"/>
    <w:rsid w:val="00AD4876"/>
    <w:rsid w:val="00B23EB4"/>
    <w:rsid w:val="00B26D7E"/>
    <w:rsid w:val="00B72B9D"/>
    <w:rsid w:val="00B922F0"/>
    <w:rsid w:val="00B93441"/>
    <w:rsid w:val="00BB3CCB"/>
    <w:rsid w:val="00BE07E4"/>
    <w:rsid w:val="00BE2FA7"/>
    <w:rsid w:val="00C460D9"/>
    <w:rsid w:val="00C470BD"/>
    <w:rsid w:val="00CC10B5"/>
    <w:rsid w:val="00D043E9"/>
    <w:rsid w:val="00D423E2"/>
    <w:rsid w:val="00D833F6"/>
    <w:rsid w:val="00DC65BD"/>
    <w:rsid w:val="00DF3590"/>
    <w:rsid w:val="00E40931"/>
    <w:rsid w:val="00E5198F"/>
    <w:rsid w:val="00E903C9"/>
    <w:rsid w:val="00EA03A9"/>
    <w:rsid w:val="00ED61D9"/>
    <w:rsid w:val="00EE1511"/>
    <w:rsid w:val="00F20F1E"/>
    <w:rsid w:val="00FA49EB"/>
    <w:rsid w:val="00FB45E1"/>
    <w:rsid w:val="02E94D6A"/>
    <w:rsid w:val="064D7438"/>
    <w:rsid w:val="07760745"/>
    <w:rsid w:val="0F8F0612"/>
    <w:rsid w:val="0F922EA6"/>
    <w:rsid w:val="11F229D5"/>
    <w:rsid w:val="1F7B169D"/>
    <w:rsid w:val="31616192"/>
    <w:rsid w:val="36E355C9"/>
    <w:rsid w:val="391E3CA3"/>
    <w:rsid w:val="3A014332"/>
    <w:rsid w:val="4DB25957"/>
    <w:rsid w:val="58E211B1"/>
    <w:rsid w:val="5A76062E"/>
    <w:rsid w:val="64F85B2A"/>
    <w:rsid w:val="6E7F3CBC"/>
    <w:rsid w:val="6FAB05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10"/>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Strong"/>
    <w:basedOn w:val="6"/>
    <w:qFormat/>
    <w:uiPriority w:val="99"/>
    <w:rPr>
      <w:b/>
      <w:bCs/>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标题 2 Char"/>
    <w:basedOn w:val="6"/>
    <w:link w:val="2"/>
    <w:qFormat/>
    <w:uiPriority w:val="0"/>
    <w:rPr>
      <w:rFonts w:ascii="Arial" w:hAnsi="Arial" w:eastAsia="黑体" w:cs="Times New Roman"/>
      <w:b/>
      <w:sz w:val="32"/>
      <w:szCs w:val="24"/>
    </w:rPr>
  </w:style>
  <w:style w:type="paragraph" w:styleId="11">
    <w:name w:val="List Paragraph"/>
    <w:basedOn w:val="1"/>
    <w:qFormat/>
    <w:uiPriority w:val="99"/>
    <w:pPr>
      <w:ind w:firstLine="420" w:firstLineChars="200"/>
    </w:pPr>
  </w:style>
  <w:style w:type="paragraph" w:customStyle="1" w:styleId="12">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2B0A7-BD08-4EE9-B163-07C76805B097}">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5206</Words>
  <Characters>5320</Characters>
  <Lines>39</Lines>
  <Paragraphs>11</Paragraphs>
  <TotalTime>79</TotalTime>
  <ScaleCrop>false</ScaleCrop>
  <LinksUpToDate>false</LinksUpToDate>
  <CharactersWithSpaces>5352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2020-04-15T03:47:00Z</dcterms:created>
  <dc:creator>CurUserName</dc:creator>
  <cp:lastModifiedBy>Qxb</cp:lastModifiedBy>
  <dcterms:modified xsi:type="dcterms:W3CDTF">2025-02-07T05:06:46Z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eyJoZGlkIjoiNjhiMzgzMWJiNDVmMjc4YmZhYzYxZmZlMGEwZTI0MDIiLCJ1c2VySWQiOiIxMDczMzg0NjQwIn0=</vt:lpwstr>
  </property>
  <property fmtid="{D5CDD505-2E9C-101B-9397-08002B2CF9AE}" pid="4" name="ICV">
    <vt:lpwstr>867C1C07098D44FC9564702F6CB0DD25_12</vt:lpwstr>
  </property>
</Properties>
</file>