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E68" w:rsidRPr="00272E68" w:rsidRDefault="00272E68" w:rsidP="00272E68">
      <w:pPr>
        <w:spacing w:line="540" w:lineRule="exact"/>
        <w:jc w:val="center"/>
        <w:rPr>
          <w:rFonts w:ascii="方正小标宋_GBK" w:eastAsia="方正小标宋_GBK" w:hAnsi="华文中宋" w:cs="宋体"/>
          <w:b/>
          <w:kern w:val="0"/>
          <w:sz w:val="36"/>
          <w:szCs w:val="48"/>
        </w:rPr>
      </w:pPr>
      <w:r w:rsidRPr="00272E68">
        <w:rPr>
          <w:rFonts w:ascii="方正小标宋_GBK" w:eastAsia="方正小标宋_GBK" w:hAnsi="华文中宋" w:cs="宋体" w:hint="eastAsia"/>
          <w:b/>
          <w:kern w:val="0"/>
          <w:sz w:val="36"/>
          <w:szCs w:val="48"/>
        </w:rPr>
        <w:t>巴州农业农村局项目支出</w:t>
      </w:r>
      <w:r w:rsidRPr="00272E68">
        <w:rPr>
          <w:rFonts w:ascii="方正小标宋_GBK" w:eastAsia="方正小标宋_GBK" w:hAnsi="华文中宋" w:cs="宋体"/>
          <w:b/>
          <w:kern w:val="0"/>
          <w:sz w:val="36"/>
          <w:szCs w:val="48"/>
        </w:rPr>
        <w:t>绩效</w:t>
      </w:r>
      <w:r w:rsidRPr="00272E68">
        <w:rPr>
          <w:rFonts w:ascii="方正小标宋_GBK" w:eastAsia="方正小标宋_GBK" w:hAnsi="华文中宋" w:cs="宋体" w:hint="eastAsia"/>
          <w:b/>
          <w:kern w:val="0"/>
          <w:sz w:val="36"/>
          <w:szCs w:val="48"/>
        </w:rPr>
        <w:t>评价报告</w:t>
      </w:r>
    </w:p>
    <w:p w:rsidR="00272E68" w:rsidRDefault="00272E68" w:rsidP="00272E68">
      <w:pPr>
        <w:spacing w:line="540" w:lineRule="exact"/>
        <w:jc w:val="center"/>
        <w:rPr>
          <w:rFonts w:ascii="华文中宋" w:eastAsia="华文中宋" w:hAnsi="华文中宋" w:cs="宋体"/>
          <w:b/>
          <w:kern w:val="0"/>
          <w:sz w:val="52"/>
          <w:szCs w:val="52"/>
        </w:rPr>
      </w:pPr>
    </w:p>
    <w:p w:rsidR="00272E68" w:rsidRPr="005F0CDE" w:rsidRDefault="00272E68" w:rsidP="00272E68">
      <w:pPr>
        <w:spacing w:line="540" w:lineRule="exact"/>
        <w:jc w:val="center"/>
        <w:rPr>
          <w:rFonts w:ascii="华文中宋" w:eastAsia="华文中宋" w:hAnsi="华文中宋" w:cs="宋体"/>
          <w:b/>
          <w:kern w:val="0"/>
          <w:sz w:val="52"/>
          <w:szCs w:val="52"/>
        </w:rPr>
      </w:pPr>
    </w:p>
    <w:p w:rsidR="00272E68" w:rsidRDefault="00272E68" w:rsidP="00272E68">
      <w:pPr>
        <w:spacing w:line="540" w:lineRule="exact"/>
        <w:jc w:val="center"/>
        <w:rPr>
          <w:rFonts w:ascii="华文中宋" w:eastAsia="华文中宋" w:hAnsi="华文中宋" w:cs="宋体"/>
          <w:b/>
          <w:kern w:val="0"/>
          <w:sz w:val="52"/>
          <w:szCs w:val="52"/>
        </w:rPr>
      </w:pPr>
    </w:p>
    <w:p w:rsidR="00272E68" w:rsidRDefault="00272E68" w:rsidP="00272E68">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6A7DD3" w:rsidRDefault="006A7DD3" w:rsidP="006A7DD3">
      <w:pPr>
        <w:spacing w:line="480" w:lineRule="auto"/>
        <w:jc w:val="center"/>
        <w:rPr>
          <w:rFonts w:eastAsia="黑体"/>
          <w:b/>
          <w:kern w:val="0"/>
          <w:sz w:val="50"/>
          <w:szCs w:val="50"/>
          <w:lang w:bidi="en-US"/>
        </w:rPr>
      </w:pPr>
    </w:p>
    <w:p w:rsidR="006A7DD3" w:rsidRDefault="006A7DD3" w:rsidP="006A7DD3">
      <w:pPr>
        <w:spacing w:line="480" w:lineRule="auto"/>
        <w:jc w:val="center"/>
        <w:rPr>
          <w:rFonts w:eastAsia="黑体"/>
          <w:b/>
          <w:kern w:val="0"/>
          <w:sz w:val="50"/>
          <w:szCs w:val="50"/>
          <w:lang w:bidi="en-US"/>
        </w:rPr>
      </w:pPr>
    </w:p>
    <w:p w:rsidR="006A7DD3" w:rsidRDefault="006A7DD3" w:rsidP="006A7DD3">
      <w:pPr>
        <w:spacing w:line="480" w:lineRule="auto"/>
        <w:jc w:val="center"/>
        <w:rPr>
          <w:rFonts w:eastAsia="黑体"/>
          <w:b/>
          <w:kern w:val="0"/>
          <w:sz w:val="50"/>
          <w:szCs w:val="50"/>
          <w:lang w:bidi="en-US"/>
        </w:rPr>
      </w:pPr>
    </w:p>
    <w:p w:rsidR="006A7DD3" w:rsidRDefault="006A7DD3" w:rsidP="006A7DD3">
      <w:pPr>
        <w:spacing w:line="480" w:lineRule="auto"/>
        <w:jc w:val="center"/>
        <w:rPr>
          <w:rFonts w:eastAsia="黑体"/>
          <w:b/>
          <w:kern w:val="0"/>
          <w:sz w:val="50"/>
          <w:szCs w:val="50"/>
          <w:lang w:bidi="en-US"/>
        </w:rPr>
      </w:pPr>
    </w:p>
    <w:p w:rsidR="006A7DD3" w:rsidRDefault="006A7DD3" w:rsidP="006A7DD3">
      <w:pPr>
        <w:spacing w:line="480" w:lineRule="auto"/>
        <w:jc w:val="center"/>
        <w:rPr>
          <w:rFonts w:eastAsia="黑体"/>
          <w:b/>
          <w:kern w:val="0"/>
          <w:sz w:val="50"/>
          <w:szCs w:val="50"/>
          <w:lang w:bidi="en-US"/>
        </w:rPr>
      </w:pPr>
    </w:p>
    <w:p w:rsidR="006A7DD3" w:rsidRDefault="006A7DD3" w:rsidP="006A7DD3">
      <w:pPr>
        <w:spacing w:line="480" w:lineRule="auto"/>
        <w:jc w:val="center"/>
        <w:rPr>
          <w:rFonts w:ascii="仿宋_GB2312"/>
          <w:kern w:val="0"/>
          <w:szCs w:val="30"/>
          <w:lang w:bidi="en-US"/>
        </w:rPr>
      </w:pPr>
    </w:p>
    <w:p w:rsidR="006A7DD3" w:rsidRDefault="006A7DD3" w:rsidP="006A7DD3">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项目名称：农产品</w:t>
      </w:r>
      <w:r>
        <w:rPr>
          <w:rFonts w:ascii="仿宋_GB2312"/>
          <w:kern w:val="0"/>
          <w:sz w:val="32"/>
          <w:szCs w:val="32"/>
          <w:lang w:bidi="en-US"/>
        </w:rPr>
        <w:t>质量安全执法监管</w:t>
      </w:r>
      <w:r>
        <w:rPr>
          <w:rFonts w:ascii="仿宋_GB2312" w:hint="eastAsia"/>
          <w:kern w:val="0"/>
          <w:sz w:val="32"/>
          <w:szCs w:val="32"/>
          <w:lang w:bidi="en-US"/>
        </w:rPr>
        <w:t>与</w:t>
      </w:r>
      <w:r>
        <w:rPr>
          <w:rFonts w:ascii="仿宋_GB2312"/>
          <w:kern w:val="0"/>
          <w:sz w:val="32"/>
          <w:szCs w:val="32"/>
          <w:lang w:bidi="en-US"/>
        </w:rPr>
        <w:t>监督检查</w:t>
      </w:r>
    </w:p>
    <w:p w:rsidR="00132B9D" w:rsidRDefault="00132B9D" w:rsidP="00132B9D">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实施单位</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132B9D" w:rsidRPr="00157278" w:rsidRDefault="00132B9D" w:rsidP="00132B9D">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主管部门</w:t>
      </w:r>
      <w:r w:rsidRPr="00157278">
        <w:rPr>
          <w:rFonts w:hAnsi="宋体" w:cs="宋体" w:hint="eastAsia"/>
          <w:kern w:val="0"/>
          <w:sz w:val="36"/>
          <w:szCs w:val="36"/>
        </w:rPr>
        <w:t>（公章）：</w:t>
      </w:r>
      <w:r>
        <w:rPr>
          <w:rFonts w:ascii="仿宋_GB2312" w:hint="eastAsia"/>
          <w:kern w:val="0"/>
          <w:sz w:val="32"/>
          <w:szCs w:val="32"/>
          <w:lang w:bidi="en-US"/>
        </w:rPr>
        <w:t>巴州农业农村局</w:t>
      </w:r>
    </w:p>
    <w:p w:rsidR="00132B9D" w:rsidRDefault="00132B9D" w:rsidP="00132B9D">
      <w:pPr>
        <w:spacing w:line="480" w:lineRule="auto"/>
        <w:rPr>
          <w:rFonts w:hAnsi="宋体" w:cs="宋体"/>
          <w:kern w:val="0"/>
          <w:sz w:val="36"/>
          <w:szCs w:val="36"/>
        </w:rPr>
      </w:pPr>
      <w:r>
        <w:rPr>
          <w:rFonts w:hAnsi="宋体" w:cs="宋体" w:hint="eastAsia"/>
          <w:kern w:val="0"/>
          <w:sz w:val="36"/>
          <w:szCs w:val="36"/>
        </w:rPr>
        <w:t xml:space="preserve">        </w:t>
      </w:r>
      <w:r w:rsidRPr="00157278">
        <w:rPr>
          <w:rFonts w:hAnsi="宋体" w:cs="宋体" w:hint="eastAsia"/>
          <w:kern w:val="0"/>
          <w:sz w:val="36"/>
          <w:szCs w:val="36"/>
        </w:rPr>
        <w:t>项目负责人（签章）：</w:t>
      </w:r>
      <w:r>
        <w:rPr>
          <w:rFonts w:hAnsi="宋体" w:cs="宋体" w:hint="eastAsia"/>
          <w:kern w:val="0"/>
          <w:sz w:val="36"/>
          <w:szCs w:val="36"/>
        </w:rPr>
        <w:t>巴特尔</w:t>
      </w:r>
    </w:p>
    <w:p w:rsidR="00132B9D" w:rsidRPr="009D1BA4" w:rsidRDefault="00132B9D" w:rsidP="00132B9D">
      <w:pPr>
        <w:spacing w:line="480" w:lineRule="auto"/>
        <w:ind w:firstLineChars="400" w:firstLine="1440"/>
        <w:rPr>
          <w:rFonts w:ascii="黑体" w:eastAsia="黑体"/>
          <w:b/>
          <w:kern w:val="0"/>
          <w:sz w:val="32"/>
          <w:szCs w:val="32"/>
          <w:lang w:bidi="en-US"/>
        </w:rPr>
      </w:pPr>
      <w:r>
        <w:rPr>
          <w:rFonts w:hAnsi="宋体" w:cs="宋体" w:hint="eastAsia"/>
          <w:kern w:val="0"/>
          <w:sz w:val="36"/>
          <w:szCs w:val="36"/>
        </w:rPr>
        <w:t>填报时间：</w:t>
      </w:r>
      <w:r>
        <w:rPr>
          <w:rFonts w:ascii="仿宋_GB2312" w:hint="eastAsia"/>
          <w:kern w:val="0"/>
          <w:sz w:val="32"/>
          <w:szCs w:val="32"/>
          <w:lang w:bidi="en-US"/>
        </w:rPr>
        <w:t>2020年05月</w:t>
      </w:r>
    </w:p>
    <w:p w:rsidR="006A7DD3" w:rsidRDefault="006A7DD3" w:rsidP="006A7DD3">
      <w:pPr>
        <w:spacing w:line="480" w:lineRule="auto"/>
        <w:rPr>
          <w:rFonts w:ascii="黑体" w:eastAsia="黑体"/>
          <w:b/>
          <w:kern w:val="0"/>
          <w:sz w:val="32"/>
          <w:szCs w:val="32"/>
          <w:lang w:bidi="en-US"/>
        </w:rPr>
      </w:pPr>
    </w:p>
    <w:p w:rsidR="006A7DD3" w:rsidRDefault="006A7DD3" w:rsidP="006A7DD3">
      <w:pPr>
        <w:spacing w:line="480" w:lineRule="auto"/>
        <w:rPr>
          <w:rFonts w:ascii="黑体" w:eastAsia="黑体"/>
          <w:b/>
          <w:kern w:val="0"/>
          <w:sz w:val="32"/>
          <w:szCs w:val="32"/>
          <w:lang w:bidi="en-US"/>
        </w:rPr>
      </w:pPr>
    </w:p>
    <w:p w:rsidR="006A7DD3" w:rsidRDefault="006A7DD3" w:rsidP="006A7DD3">
      <w:pPr>
        <w:spacing w:line="480" w:lineRule="auto"/>
        <w:jc w:val="left"/>
        <w:rPr>
          <w:rFonts w:ascii="黑体" w:eastAsia="黑体" w:hAnsi="黑体"/>
        </w:rPr>
      </w:pPr>
    </w:p>
    <w:p w:rsidR="006A7DD3" w:rsidRDefault="006A7DD3" w:rsidP="006A7DD3">
      <w:pPr>
        <w:spacing w:line="480" w:lineRule="auto"/>
        <w:jc w:val="left"/>
        <w:rPr>
          <w:rFonts w:ascii="黑体" w:eastAsia="黑体" w:hAnsi="黑体"/>
        </w:rPr>
      </w:pPr>
    </w:p>
    <w:p w:rsidR="00CD0E2D" w:rsidRPr="006A7DD3" w:rsidRDefault="006A7DD3" w:rsidP="006A7DD3">
      <w:pPr>
        <w:spacing w:line="480" w:lineRule="auto"/>
        <w:jc w:val="center"/>
        <w:rPr>
          <w:rFonts w:ascii="仿宋_GB2312"/>
          <w:kern w:val="0"/>
          <w:sz w:val="32"/>
          <w:szCs w:val="32"/>
          <w:lang w:bidi="en-US"/>
        </w:rPr>
      </w:pPr>
      <w:r w:rsidRPr="006A7DD3">
        <w:rPr>
          <w:rFonts w:ascii="宋体" w:eastAsia="宋体" w:hAnsi="宋体" w:cs="Arial" w:hint="eastAsia"/>
          <w:b/>
          <w:bCs/>
          <w:sz w:val="36"/>
          <w:szCs w:val="36"/>
        </w:rPr>
        <w:t>农产品</w:t>
      </w:r>
      <w:r w:rsidRPr="006A7DD3">
        <w:rPr>
          <w:rFonts w:ascii="宋体" w:eastAsia="宋体" w:hAnsi="宋体" w:cs="Arial"/>
          <w:b/>
          <w:bCs/>
          <w:sz w:val="36"/>
          <w:szCs w:val="36"/>
        </w:rPr>
        <w:t>质量安全执法监管</w:t>
      </w:r>
      <w:r w:rsidRPr="006A7DD3">
        <w:rPr>
          <w:rFonts w:ascii="宋体" w:eastAsia="宋体" w:hAnsi="宋体" w:cs="Arial" w:hint="eastAsia"/>
          <w:b/>
          <w:bCs/>
          <w:sz w:val="36"/>
          <w:szCs w:val="36"/>
        </w:rPr>
        <w:t>与</w:t>
      </w:r>
      <w:r w:rsidRPr="006A7DD3">
        <w:rPr>
          <w:rFonts w:ascii="宋体" w:eastAsia="宋体" w:hAnsi="宋体" w:cs="Arial"/>
          <w:b/>
          <w:bCs/>
          <w:sz w:val="36"/>
          <w:szCs w:val="36"/>
        </w:rPr>
        <w:t>监督检查</w:t>
      </w:r>
      <w:r w:rsidR="00B44F87">
        <w:rPr>
          <w:rFonts w:ascii="宋体" w:eastAsia="宋体" w:hAnsi="宋体" w:cs="Arial" w:hint="eastAsia"/>
          <w:b/>
          <w:bCs/>
          <w:sz w:val="36"/>
          <w:szCs w:val="36"/>
        </w:rPr>
        <w:t>项目支出</w:t>
      </w:r>
      <w:r w:rsidR="00B44F87">
        <w:rPr>
          <w:rFonts w:ascii="宋体" w:eastAsia="宋体" w:hAnsi="宋体" w:cs="Arial"/>
          <w:b/>
          <w:bCs/>
          <w:sz w:val="36"/>
          <w:szCs w:val="36"/>
        </w:rPr>
        <w:t>绩效</w:t>
      </w:r>
      <w:r w:rsidR="00B44F87">
        <w:rPr>
          <w:rFonts w:ascii="宋体" w:eastAsia="宋体" w:hAnsi="宋体" w:cs="Arial" w:hint="eastAsia"/>
          <w:b/>
          <w:bCs/>
          <w:sz w:val="36"/>
          <w:szCs w:val="36"/>
        </w:rPr>
        <w:t>评价报告</w:t>
      </w:r>
    </w:p>
    <w:p w:rsidR="00CD0E2D" w:rsidRDefault="00CD0E2D">
      <w:pPr>
        <w:jc w:val="center"/>
        <w:rPr>
          <w:rFonts w:ascii="仿宋_GB2312"/>
        </w:rPr>
      </w:pPr>
    </w:p>
    <w:p w:rsidR="00CD0E2D" w:rsidRDefault="00B44F87">
      <w:pPr>
        <w:spacing w:line="600" w:lineRule="exact"/>
        <w:ind w:firstLineChars="200" w:firstLine="600"/>
        <w:rPr>
          <w:rFonts w:ascii="黑体" w:eastAsia="黑体" w:hAnsi="黑体"/>
        </w:rPr>
      </w:pPr>
      <w:r>
        <w:rPr>
          <w:rFonts w:ascii="黑体" w:eastAsia="黑体" w:hAnsi="黑体" w:hint="eastAsia"/>
        </w:rPr>
        <w:t>一、基本情况</w:t>
      </w:r>
    </w:p>
    <w:p w:rsidR="005D7043" w:rsidRDefault="00B44F87" w:rsidP="005D7043">
      <w:pPr>
        <w:pStyle w:val="-"/>
        <w:ind w:left="600"/>
        <w:rPr>
          <w:rFonts w:eastAsia="仿宋_GB2312"/>
          <w:b w:val="0"/>
          <w:bCs/>
          <w:kern w:val="0"/>
          <w:sz w:val="30"/>
          <w:szCs w:val="28"/>
        </w:rPr>
      </w:pPr>
      <w:bookmarkStart w:id="0" w:name="_Toc40438139"/>
      <w:r>
        <w:rPr>
          <w:rFonts w:eastAsia="仿宋_GB2312" w:hint="eastAsia"/>
          <w:b w:val="0"/>
          <w:bCs/>
          <w:kern w:val="0"/>
          <w:sz w:val="30"/>
          <w:szCs w:val="28"/>
        </w:rPr>
        <w:t>（一）项目概况：</w:t>
      </w:r>
      <w:bookmarkEnd w:id="0"/>
    </w:p>
    <w:p w:rsidR="005D7043" w:rsidRPr="00BF5763" w:rsidRDefault="00FB6E0B" w:rsidP="005D7043">
      <w:pPr>
        <w:pStyle w:val="-"/>
        <w:ind w:leftChars="0" w:left="0" w:firstLineChars="200" w:firstLine="602"/>
        <w:rPr>
          <w:rFonts w:eastAsia="仿宋_GB2312"/>
          <w:kern w:val="0"/>
          <w:sz w:val="30"/>
          <w:szCs w:val="28"/>
        </w:rPr>
      </w:pPr>
      <w:r w:rsidRPr="00BF5763">
        <w:rPr>
          <w:rFonts w:eastAsia="仿宋_GB2312" w:hint="eastAsia"/>
          <w:kern w:val="0"/>
          <w:sz w:val="30"/>
          <w:szCs w:val="28"/>
        </w:rPr>
        <w:t>1</w:t>
      </w:r>
      <w:r w:rsidRPr="00BF5763">
        <w:rPr>
          <w:rFonts w:eastAsia="仿宋_GB2312" w:hint="eastAsia"/>
          <w:kern w:val="0"/>
          <w:sz w:val="30"/>
          <w:szCs w:val="28"/>
        </w:rPr>
        <w:t>、</w:t>
      </w:r>
      <w:r w:rsidRPr="00BF5763">
        <w:rPr>
          <w:rFonts w:eastAsia="仿宋_GB2312"/>
          <w:kern w:val="0"/>
          <w:sz w:val="30"/>
          <w:szCs w:val="28"/>
        </w:rPr>
        <w:t>项目背景</w:t>
      </w:r>
    </w:p>
    <w:p w:rsidR="005D7043" w:rsidRDefault="00B44F87" w:rsidP="00BF5763">
      <w:pPr>
        <w:pStyle w:val="-0"/>
        <w:ind w:firstLineChars="200" w:firstLine="600"/>
      </w:pPr>
      <w:r>
        <w:rPr>
          <w:rFonts w:hint="eastAsia"/>
        </w:rPr>
        <w:t>通过开展农产品质量安全执法监管与监督检查工作，提高全州</w:t>
      </w:r>
      <w:r>
        <w:rPr>
          <w:rFonts w:hint="eastAsia"/>
        </w:rPr>
        <w:t>81.27</w:t>
      </w:r>
      <w:r>
        <w:rPr>
          <w:rFonts w:hint="eastAsia"/>
        </w:rPr>
        <w:t>万亩粮食、</w:t>
      </w:r>
      <w:r>
        <w:rPr>
          <w:rFonts w:hint="eastAsia"/>
        </w:rPr>
        <w:t>8.69</w:t>
      </w:r>
      <w:r>
        <w:rPr>
          <w:rFonts w:hint="eastAsia"/>
        </w:rPr>
        <w:t>万亩加工番茄，</w:t>
      </w:r>
      <w:r>
        <w:rPr>
          <w:rFonts w:hint="eastAsia"/>
        </w:rPr>
        <w:t>56.04</w:t>
      </w:r>
      <w:r>
        <w:rPr>
          <w:rFonts w:hint="eastAsia"/>
        </w:rPr>
        <w:t>万亩工业辣椒，</w:t>
      </w:r>
      <w:r>
        <w:rPr>
          <w:rFonts w:hint="eastAsia"/>
        </w:rPr>
        <w:t>2.84</w:t>
      </w:r>
      <w:r>
        <w:rPr>
          <w:rFonts w:hint="eastAsia"/>
        </w:rPr>
        <w:t>万亩瓜果和蔬菜品质质量。全年开展“三品一标”认证及现场监督检查、农产品质量安全现场监督检查、开展农产品安全检验检测、完成八县一市农产品质量安全检验监测中心“双认证”申报工作、禁用农药使用和非法添加等违规违法行为、确保不发生重大农产品质量安全事件。</w:t>
      </w:r>
    </w:p>
    <w:p w:rsidR="00FB6E0B" w:rsidRPr="00BF5763" w:rsidRDefault="00FB6E0B" w:rsidP="00FB6E0B">
      <w:pPr>
        <w:pStyle w:val="-"/>
        <w:ind w:leftChars="0" w:left="0" w:firstLineChars="200" w:firstLine="602"/>
        <w:rPr>
          <w:rFonts w:eastAsia="仿宋_GB2312"/>
          <w:kern w:val="0"/>
          <w:sz w:val="30"/>
          <w:szCs w:val="28"/>
        </w:rPr>
      </w:pPr>
      <w:r w:rsidRPr="00BF5763">
        <w:rPr>
          <w:rFonts w:eastAsia="仿宋_GB2312" w:hint="eastAsia"/>
          <w:kern w:val="0"/>
          <w:sz w:val="30"/>
          <w:szCs w:val="28"/>
        </w:rPr>
        <w:t>2</w:t>
      </w:r>
      <w:r w:rsidRPr="00BF5763">
        <w:rPr>
          <w:rFonts w:eastAsia="仿宋_GB2312" w:hint="eastAsia"/>
          <w:kern w:val="0"/>
          <w:sz w:val="30"/>
          <w:szCs w:val="28"/>
        </w:rPr>
        <w:t>、</w:t>
      </w:r>
      <w:r w:rsidRPr="00BF5763">
        <w:rPr>
          <w:rFonts w:eastAsia="仿宋_GB2312"/>
          <w:kern w:val="0"/>
          <w:sz w:val="30"/>
          <w:szCs w:val="28"/>
        </w:rPr>
        <w:t>主要内容及实施情况</w:t>
      </w:r>
    </w:p>
    <w:p w:rsidR="00FB6E0B" w:rsidRDefault="00FB6E0B" w:rsidP="00FB6E0B">
      <w:pPr>
        <w:spacing w:line="560" w:lineRule="exact"/>
        <w:ind w:firstLineChars="196" w:firstLine="588"/>
        <w:rPr>
          <w:kern w:val="0"/>
          <w:szCs w:val="28"/>
        </w:rPr>
      </w:pPr>
      <w:r>
        <w:rPr>
          <w:rFonts w:hint="eastAsia"/>
        </w:rPr>
        <w:t>一</w:t>
      </w:r>
      <w:r w:rsidRPr="00FB6E0B">
        <w:rPr>
          <w:rFonts w:hint="eastAsia"/>
          <w:kern w:val="0"/>
          <w:szCs w:val="28"/>
        </w:rPr>
        <w:t>是稳步发展“三品一标”。把“三品一标”产品认证与特色产业、优势产业带建设工作结合起来，积极组织各级农业产业化龙头企业、农业行业协会、农民合作社和种养大户开展“三品一标”认证，不断扩大产地认定规模和产品认证数量。按照农业部提出的每年</w:t>
      </w:r>
      <w:r w:rsidRPr="00FB6E0B">
        <w:rPr>
          <w:kern w:val="0"/>
          <w:szCs w:val="28"/>
        </w:rPr>
        <w:t>6%</w:t>
      </w:r>
      <w:r w:rsidRPr="00FB6E0B">
        <w:rPr>
          <w:rFonts w:hint="eastAsia"/>
          <w:kern w:val="0"/>
          <w:szCs w:val="28"/>
        </w:rPr>
        <w:t>增长幅度，结合我州实际，计划</w:t>
      </w:r>
      <w:r w:rsidRPr="00FB6E0B">
        <w:rPr>
          <w:kern w:val="0"/>
          <w:szCs w:val="28"/>
        </w:rPr>
        <w:t>2018</w:t>
      </w:r>
      <w:r w:rsidRPr="00FB6E0B">
        <w:rPr>
          <w:rFonts w:hint="eastAsia"/>
          <w:kern w:val="0"/>
          <w:szCs w:val="28"/>
        </w:rPr>
        <w:t>年在去年完成的基础上增幅为</w:t>
      </w:r>
      <w:r w:rsidRPr="00FB6E0B">
        <w:rPr>
          <w:kern w:val="0"/>
          <w:szCs w:val="28"/>
        </w:rPr>
        <w:t>8%</w:t>
      </w:r>
      <w:r w:rsidRPr="00FB6E0B">
        <w:rPr>
          <w:rFonts w:hint="eastAsia"/>
          <w:kern w:val="0"/>
          <w:szCs w:val="28"/>
        </w:rPr>
        <w:t>。加强认证农产品的证后监管和标志使用管理，发挥“三</w:t>
      </w:r>
      <w:r w:rsidRPr="00FB6E0B">
        <w:rPr>
          <w:rFonts w:hint="eastAsia"/>
          <w:kern w:val="0"/>
          <w:szCs w:val="28"/>
        </w:rPr>
        <w:lastRenderedPageBreak/>
        <w:t>品一标”在产地管理、过程管控等方面的示范带动作用，打造一批有特色、效益好、影响大的农产品。</w:t>
      </w:r>
    </w:p>
    <w:p w:rsidR="00FB6E0B" w:rsidRDefault="00FB6E0B" w:rsidP="00FB6E0B">
      <w:pPr>
        <w:spacing w:line="560" w:lineRule="exact"/>
        <w:ind w:firstLineChars="196" w:firstLine="588"/>
        <w:rPr>
          <w:kern w:val="0"/>
          <w:szCs w:val="28"/>
        </w:rPr>
      </w:pPr>
      <w:r>
        <w:rPr>
          <w:rFonts w:hint="eastAsia"/>
          <w:kern w:val="0"/>
          <w:szCs w:val="28"/>
        </w:rPr>
        <w:t>二是</w:t>
      </w:r>
      <w:r w:rsidRPr="00FB6E0B">
        <w:rPr>
          <w:rFonts w:hint="eastAsia"/>
          <w:kern w:val="0"/>
          <w:szCs w:val="28"/>
        </w:rPr>
        <w:t>开展农资打假专项治理行动。按照“双随机、一公开”要求，深入开展春、秋季农资打假专项治理行动，尤其突出农村农资市场的打假。严厉打击制售假劣农资违法犯罪行为，全面实施“黑名单”制度，集中曝光一批典型案例，保持高压震慑态势。对在专项行动中发现的假劣农资案件线索，及时督促立案查处。</w:t>
      </w:r>
    </w:p>
    <w:p w:rsidR="00FB6E0B" w:rsidRDefault="00FB6E0B" w:rsidP="00FB6E0B">
      <w:pPr>
        <w:spacing w:line="560" w:lineRule="exact"/>
        <w:ind w:firstLineChars="196" w:firstLine="588"/>
        <w:rPr>
          <w:kern w:val="0"/>
          <w:szCs w:val="28"/>
        </w:rPr>
      </w:pPr>
      <w:r>
        <w:rPr>
          <w:rFonts w:hint="eastAsia"/>
          <w:kern w:val="0"/>
          <w:szCs w:val="28"/>
        </w:rPr>
        <w:t>三是推进农产品质量安全检测中心建设。</w:t>
      </w:r>
      <w:r w:rsidRPr="00FB6E0B">
        <w:rPr>
          <w:rFonts w:hint="eastAsia"/>
          <w:kern w:val="0"/>
          <w:szCs w:val="28"/>
        </w:rPr>
        <w:t>加快实验室考核进度，集中力量完成县市农产品检测中心认证工作，目前，全州检测机构项目竣工率达到</w:t>
      </w:r>
      <w:r w:rsidRPr="00FB6E0B">
        <w:rPr>
          <w:rFonts w:hint="eastAsia"/>
          <w:kern w:val="0"/>
          <w:szCs w:val="28"/>
        </w:rPr>
        <w:t>100</w:t>
      </w:r>
      <w:r w:rsidRPr="00FB6E0B">
        <w:rPr>
          <w:kern w:val="0"/>
          <w:szCs w:val="28"/>
        </w:rPr>
        <w:t>%</w:t>
      </w:r>
      <w:r w:rsidRPr="00FB6E0B">
        <w:rPr>
          <w:rFonts w:hint="eastAsia"/>
          <w:kern w:val="0"/>
          <w:szCs w:val="28"/>
        </w:rPr>
        <w:t>，“双认证”率达</w:t>
      </w:r>
      <w:r w:rsidRPr="00FB6E0B">
        <w:rPr>
          <w:kern w:val="0"/>
          <w:szCs w:val="28"/>
        </w:rPr>
        <w:t>50%</w:t>
      </w:r>
      <w:r w:rsidRPr="00FB6E0B">
        <w:rPr>
          <w:rFonts w:hint="eastAsia"/>
          <w:kern w:val="0"/>
          <w:szCs w:val="28"/>
        </w:rPr>
        <w:t>，为本地加强农产品质量安全执法监管和专项整治提供技术支撑，为全区农检机构项目建设和作用发挥提供有益借鉴。计划在</w:t>
      </w:r>
      <w:r w:rsidRPr="00FB6E0B">
        <w:rPr>
          <w:rFonts w:hint="eastAsia"/>
          <w:kern w:val="0"/>
          <w:szCs w:val="28"/>
        </w:rPr>
        <w:t>2019</w:t>
      </w:r>
      <w:r w:rsidRPr="00FB6E0B">
        <w:rPr>
          <w:rFonts w:hint="eastAsia"/>
          <w:kern w:val="0"/>
          <w:szCs w:val="28"/>
        </w:rPr>
        <w:t>年至</w:t>
      </w:r>
      <w:r w:rsidRPr="00FB6E0B">
        <w:rPr>
          <w:rFonts w:hint="eastAsia"/>
          <w:kern w:val="0"/>
          <w:szCs w:val="28"/>
        </w:rPr>
        <w:t>2020</w:t>
      </w:r>
      <w:r w:rsidRPr="00FB6E0B">
        <w:rPr>
          <w:rFonts w:hint="eastAsia"/>
          <w:kern w:val="0"/>
          <w:szCs w:val="28"/>
        </w:rPr>
        <w:t>年实现全州所有农产品检测中心通过“双认证”考核。</w:t>
      </w:r>
    </w:p>
    <w:p w:rsidR="00FB6E0B" w:rsidRPr="00FB6E0B" w:rsidRDefault="00FB6E0B" w:rsidP="00FB6E0B">
      <w:pPr>
        <w:tabs>
          <w:tab w:val="left" w:pos="7740"/>
        </w:tabs>
        <w:spacing w:line="560" w:lineRule="exact"/>
        <w:ind w:firstLineChars="200" w:firstLine="600"/>
        <w:jc w:val="left"/>
        <w:outlineLvl w:val="0"/>
        <w:rPr>
          <w:kern w:val="0"/>
          <w:szCs w:val="28"/>
        </w:rPr>
      </w:pPr>
      <w:r w:rsidRPr="00FB6E0B">
        <w:rPr>
          <w:rFonts w:hint="eastAsia"/>
          <w:kern w:val="0"/>
          <w:szCs w:val="28"/>
        </w:rPr>
        <w:t>四是加强农产品质量安全检验检测水平。</w:t>
      </w:r>
      <w:r w:rsidRPr="00FB6E0B">
        <w:rPr>
          <w:rFonts w:hint="eastAsia"/>
          <w:kern w:val="0"/>
          <w:szCs w:val="28"/>
        </w:rPr>
        <w:t>2018</w:t>
      </w:r>
      <w:r w:rsidRPr="00FB6E0B">
        <w:rPr>
          <w:rFonts w:hint="eastAsia"/>
          <w:kern w:val="0"/>
          <w:szCs w:val="28"/>
        </w:rPr>
        <w:t>年，所辖区域一年内在自治区、自治州农产品例行监测和监督抽查中蔬菜总体合格率在</w:t>
      </w:r>
      <w:r w:rsidRPr="00FB6E0B">
        <w:rPr>
          <w:rFonts w:hint="eastAsia"/>
          <w:kern w:val="0"/>
          <w:szCs w:val="28"/>
        </w:rPr>
        <w:t>97%</w:t>
      </w:r>
      <w:r w:rsidRPr="00FB6E0B">
        <w:rPr>
          <w:rFonts w:hint="eastAsia"/>
          <w:kern w:val="0"/>
          <w:szCs w:val="28"/>
        </w:rPr>
        <w:t>以上，水果总体合格率达</w:t>
      </w:r>
      <w:r w:rsidRPr="00FB6E0B">
        <w:rPr>
          <w:rFonts w:hint="eastAsia"/>
          <w:kern w:val="0"/>
          <w:szCs w:val="28"/>
        </w:rPr>
        <w:t>100%</w:t>
      </w:r>
      <w:r w:rsidRPr="00FB6E0B">
        <w:rPr>
          <w:rFonts w:hint="eastAsia"/>
          <w:kern w:val="0"/>
          <w:szCs w:val="28"/>
        </w:rPr>
        <w:t>，畜禽产品总体合格率达</w:t>
      </w:r>
      <w:r w:rsidRPr="00FB6E0B">
        <w:rPr>
          <w:rFonts w:hint="eastAsia"/>
          <w:kern w:val="0"/>
          <w:szCs w:val="28"/>
        </w:rPr>
        <w:t>100%</w:t>
      </w:r>
      <w:r w:rsidRPr="00FB6E0B">
        <w:rPr>
          <w:rFonts w:hint="eastAsia"/>
          <w:kern w:val="0"/>
          <w:szCs w:val="28"/>
        </w:rPr>
        <w:t>，食用菌总体合格率达</w:t>
      </w:r>
      <w:r w:rsidRPr="00FB6E0B">
        <w:rPr>
          <w:rFonts w:hint="eastAsia"/>
          <w:kern w:val="0"/>
          <w:szCs w:val="28"/>
        </w:rPr>
        <w:t>100%</w:t>
      </w:r>
      <w:r w:rsidRPr="00FB6E0B">
        <w:rPr>
          <w:rFonts w:hint="eastAsia"/>
          <w:kern w:val="0"/>
          <w:szCs w:val="28"/>
        </w:rPr>
        <w:t>，不合格农产品的追溯率要达到</w:t>
      </w:r>
      <w:r w:rsidRPr="00FB6E0B">
        <w:rPr>
          <w:rFonts w:hint="eastAsia"/>
          <w:kern w:val="0"/>
          <w:szCs w:val="28"/>
        </w:rPr>
        <w:t>100%</w:t>
      </w:r>
      <w:r w:rsidRPr="00FB6E0B">
        <w:rPr>
          <w:rFonts w:hint="eastAsia"/>
          <w:kern w:val="0"/>
          <w:szCs w:val="28"/>
        </w:rPr>
        <w:t>；对未达到检测合格标准的产品，严格依法进行处理。</w:t>
      </w:r>
    </w:p>
    <w:p w:rsidR="00FB6E0B" w:rsidRPr="00BF5763" w:rsidRDefault="00FB6E0B" w:rsidP="00FB6E0B">
      <w:pPr>
        <w:pStyle w:val="-"/>
        <w:ind w:leftChars="0" w:left="0" w:firstLineChars="200" w:firstLine="602"/>
        <w:rPr>
          <w:rFonts w:eastAsia="仿宋_GB2312"/>
          <w:kern w:val="0"/>
          <w:sz w:val="30"/>
          <w:szCs w:val="28"/>
        </w:rPr>
      </w:pPr>
      <w:r w:rsidRPr="00BF5763">
        <w:rPr>
          <w:rFonts w:eastAsia="仿宋_GB2312" w:hint="eastAsia"/>
          <w:kern w:val="0"/>
          <w:sz w:val="30"/>
          <w:szCs w:val="28"/>
        </w:rPr>
        <w:t>3</w:t>
      </w:r>
      <w:r w:rsidRPr="00BF5763">
        <w:rPr>
          <w:rFonts w:eastAsia="仿宋_GB2312" w:hint="eastAsia"/>
          <w:kern w:val="0"/>
          <w:sz w:val="30"/>
          <w:szCs w:val="28"/>
        </w:rPr>
        <w:t>、</w:t>
      </w:r>
      <w:r w:rsidRPr="00BF5763">
        <w:rPr>
          <w:rFonts w:eastAsia="仿宋_GB2312"/>
          <w:kern w:val="0"/>
          <w:sz w:val="30"/>
          <w:szCs w:val="28"/>
        </w:rPr>
        <w:t>资金</w:t>
      </w:r>
      <w:r w:rsidRPr="00BF5763">
        <w:rPr>
          <w:rFonts w:eastAsia="仿宋_GB2312" w:hint="eastAsia"/>
          <w:kern w:val="0"/>
          <w:sz w:val="30"/>
          <w:szCs w:val="28"/>
        </w:rPr>
        <w:t>投入</w:t>
      </w:r>
      <w:r w:rsidRPr="00BF5763">
        <w:rPr>
          <w:rFonts w:eastAsia="仿宋_GB2312"/>
          <w:kern w:val="0"/>
          <w:sz w:val="30"/>
          <w:szCs w:val="28"/>
        </w:rPr>
        <w:t>和使用情况</w:t>
      </w:r>
    </w:p>
    <w:p w:rsidR="00E52B78" w:rsidRPr="00016AB2" w:rsidRDefault="00E52B78" w:rsidP="00E52B78">
      <w:pPr>
        <w:ind w:firstLineChars="200" w:firstLine="600"/>
        <w:rPr>
          <w:kern w:val="0"/>
          <w:szCs w:val="28"/>
        </w:rPr>
      </w:pPr>
      <w:bookmarkStart w:id="1" w:name="_Toc40438140"/>
      <w:r>
        <w:rPr>
          <w:kern w:val="0"/>
          <w:szCs w:val="28"/>
        </w:rPr>
        <w:t>资金</w:t>
      </w:r>
      <w:r>
        <w:rPr>
          <w:rFonts w:hint="eastAsia"/>
          <w:kern w:val="0"/>
          <w:szCs w:val="28"/>
        </w:rPr>
        <w:t>投入</w:t>
      </w:r>
      <w:r>
        <w:rPr>
          <w:kern w:val="0"/>
          <w:szCs w:val="28"/>
        </w:rPr>
        <w:t>30</w:t>
      </w:r>
      <w:r w:rsidRPr="00016AB2">
        <w:rPr>
          <w:rFonts w:hint="eastAsia"/>
          <w:kern w:val="0"/>
          <w:szCs w:val="28"/>
        </w:rPr>
        <w:t>万元</w:t>
      </w:r>
      <w:r>
        <w:rPr>
          <w:rFonts w:hint="eastAsia"/>
          <w:kern w:val="0"/>
          <w:szCs w:val="28"/>
        </w:rPr>
        <w:t>,</w:t>
      </w:r>
      <w:r>
        <w:rPr>
          <w:rFonts w:hint="eastAsia"/>
          <w:kern w:val="0"/>
          <w:szCs w:val="28"/>
        </w:rPr>
        <w:t>使用</w:t>
      </w:r>
      <w:r>
        <w:rPr>
          <w:kern w:val="0"/>
          <w:szCs w:val="28"/>
        </w:rPr>
        <w:t>30</w:t>
      </w:r>
      <w:r w:rsidRPr="00016AB2">
        <w:rPr>
          <w:rFonts w:hint="eastAsia"/>
          <w:kern w:val="0"/>
          <w:szCs w:val="28"/>
        </w:rPr>
        <w:t>万元</w:t>
      </w:r>
      <w:r>
        <w:rPr>
          <w:rFonts w:hint="eastAsia"/>
          <w:kern w:val="0"/>
          <w:szCs w:val="28"/>
        </w:rPr>
        <w:t>。</w:t>
      </w:r>
    </w:p>
    <w:p w:rsidR="00CD0E2D" w:rsidRPr="00FB6E0B" w:rsidRDefault="00B44F87">
      <w:pPr>
        <w:pStyle w:val="-"/>
        <w:ind w:left="600"/>
        <w:rPr>
          <w:rFonts w:eastAsia="仿宋_GB2312"/>
          <w:bCs/>
          <w:kern w:val="0"/>
          <w:sz w:val="30"/>
          <w:szCs w:val="28"/>
        </w:rPr>
      </w:pPr>
      <w:r w:rsidRPr="00FB6E0B">
        <w:rPr>
          <w:rFonts w:eastAsia="仿宋_GB2312" w:hint="eastAsia"/>
          <w:bCs/>
          <w:kern w:val="0"/>
          <w:sz w:val="30"/>
          <w:szCs w:val="28"/>
        </w:rPr>
        <w:t>（二）项目绩效目标</w:t>
      </w:r>
      <w:r w:rsidRPr="00FB6E0B">
        <w:rPr>
          <w:rFonts w:eastAsia="仿宋_GB2312" w:hint="eastAsia"/>
          <w:bCs/>
          <w:kern w:val="0"/>
          <w:sz w:val="30"/>
          <w:szCs w:val="28"/>
        </w:rPr>
        <w:t>:</w:t>
      </w:r>
      <w:bookmarkEnd w:id="1"/>
    </w:p>
    <w:p w:rsidR="00500CC5" w:rsidRDefault="00500CC5" w:rsidP="00500CC5">
      <w:pPr>
        <w:pStyle w:val="-0"/>
        <w:ind w:firstLineChars="200" w:firstLine="600"/>
      </w:pPr>
      <w:r>
        <w:t>1</w:t>
      </w:r>
      <w:r>
        <w:rPr>
          <w:rFonts w:hint="eastAsia"/>
        </w:rPr>
        <w:t>、项目</w:t>
      </w:r>
      <w:r>
        <w:t>总体目标：</w:t>
      </w:r>
    </w:p>
    <w:p w:rsidR="00CD0E2D" w:rsidRDefault="00B44F87">
      <w:pPr>
        <w:pStyle w:val="-0"/>
        <w:ind w:firstLine="560"/>
      </w:pPr>
      <w:r>
        <w:rPr>
          <w:rFonts w:hint="eastAsia"/>
        </w:rPr>
        <w:t>全年“三品一标”认证及现场监督检查</w:t>
      </w:r>
      <w:r>
        <w:rPr>
          <w:rFonts w:hint="eastAsia"/>
        </w:rPr>
        <w:t>20</w:t>
      </w:r>
      <w:r>
        <w:rPr>
          <w:rFonts w:hint="eastAsia"/>
        </w:rPr>
        <w:t>个；农产品质量安全</w:t>
      </w:r>
      <w:r>
        <w:rPr>
          <w:rFonts w:hint="eastAsia"/>
        </w:rPr>
        <w:lastRenderedPageBreak/>
        <w:t>现场监督检查</w:t>
      </w:r>
      <w:r>
        <w:rPr>
          <w:rFonts w:hint="eastAsia"/>
        </w:rPr>
        <w:t>10</w:t>
      </w:r>
      <w:r>
        <w:rPr>
          <w:rFonts w:hint="eastAsia"/>
        </w:rPr>
        <w:t>次；开展农产品安全检验检测</w:t>
      </w:r>
      <w:r>
        <w:rPr>
          <w:rFonts w:hint="eastAsia"/>
        </w:rPr>
        <w:t>5000</w:t>
      </w:r>
      <w:r>
        <w:rPr>
          <w:rFonts w:hint="eastAsia"/>
        </w:rPr>
        <w:t>样；完成八县一市农产品质量安全检验监测中心“双认证”申报工作；杜绝禁用农药使用和非法添加等违规违法行为，确保不发生重大农产品质量安全事件；通过对开展农药，肥料监管检测，执法和宣传，减少农药、肥料使用量；确保农资销售企业及农民对农产品质量监管及农业执法工作满意度达到</w:t>
      </w:r>
      <w:r>
        <w:rPr>
          <w:rFonts w:hint="eastAsia"/>
        </w:rPr>
        <w:t>85%</w:t>
      </w:r>
      <w:r>
        <w:rPr>
          <w:rFonts w:hint="eastAsia"/>
        </w:rPr>
        <w:t>。</w:t>
      </w:r>
    </w:p>
    <w:p w:rsidR="00500CC5" w:rsidRDefault="00500CC5">
      <w:pPr>
        <w:pStyle w:val="-0"/>
        <w:ind w:firstLine="560"/>
      </w:pPr>
      <w:r>
        <w:rPr>
          <w:rFonts w:hint="eastAsia"/>
        </w:rPr>
        <w:t>2</w:t>
      </w:r>
      <w:r>
        <w:rPr>
          <w:rFonts w:hint="eastAsia"/>
        </w:rPr>
        <w:t>、</w:t>
      </w:r>
      <w:r>
        <w:t>阶段性目标：</w:t>
      </w:r>
    </w:p>
    <w:p w:rsidR="00FB6E0B" w:rsidRPr="00FB6E0B" w:rsidRDefault="00FB6E0B">
      <w:pPr>
        <w:spacing w:line="600" w:lineRule="exact"/>
        <w:ind w:firstLineChars="200" w:firstLine="600"/>
        <w:rPr>
          <w:kern w:val="0"/>
          <w:szCs w:val="28"/>
        </w:rPr>
      </w:pPr>
      <w:r w:rsidRPr="00FB6E0B">
        <w:rPr>
          <w:rFonts w:hint="eastAsia"/>
          <w:kern w:val="0"/>
          <w:szCs w:val="28"/>
        </w:rPr>
        <w:t>按照</w:t>
      </w:r>
      <w:r w:rsidRPr="00FB6E0B">
        <w:rPr>
          <w:rFonts w:hint="eastAsia"/>
          <w:kern w:val="0"/>
          <w:szCs w:val="28"/>
        </w:rPr>
        <w:t>2019</w:t>
      </w:r>
      <w:r w:rsidRPr="00FB6E0B">
        <w:rPr>
          <w:rFonts w:hint="eastAsia"/>
          <w:kern w:val="0"/>
          <w:szCs w:val="28"/>
        </w:rPr>
        <w:t>年农产品质量安全监管工作方案要求，</w:t>
      </w:r>
      <w:r w:rsidRPr="00FB6E0B">
        <w:rPr>
          <w:rFonts w:hint="eastAsia"/>
          <w:kern w:val="0"/>
          <w:szCs w:val="28"/>
        </w:rPr>
        <w:t>6</w:t>
      </w:r>
      <w:r w:rsidRPr="00FB6E0B">
        <w:rPr>
          <w:rFonts w:hint="eastAsia"/>
          <w:kern w:val="0"/>
          <w:szCs w:val="28"/>
        </w:rPr>
        <w:t>月</w:t>
      </w:r>
      <w:r>
        <w:rPr>
          <w:rFonts w:hint="eastAsia"/>
          <w:kern w:val="0"/>
          <w:szCs w:val="28"/>
        </w:rPr>
        <w:t>、</w:t>
      </w:r>
      <w:r>
        <w:rPr>
          <w:rFonts w:hint="eastAsia"/>
          <w:kern w:val="0"/>
          <w:szCs w:val="28"/>
        </w:rPr>
        <w:t>12</w:t>
      </w:r>
      <w:r>
        <w:rPr>
          <w:rFonts w:hint="eastAsia"/>
          <w:kern w:val="0"/>
          <w:szCs w:val="28"/>
        </w:rPr>
        <w:t>月对上述工作进行半年评价及全年总体评价，并</w:t>
      </w:r>
      <w:r w:rsidR="008306A5">
        <w:rPr>
          <w:rFonts w:hint="eastAsia"/>
          <w:kern w:val="0"/>
          <w:szCs w:val="28"/>
        </w:rPr>
        <w:t>作为年终考核各县市的工作依据。</w:t>
      </w:r>
    </w:p>
    <w:p w:rsidR="00CD0E2D" w:rsidRDefault="00B44F87">
      <w:pPr>
        <w:spacing w:line="600" w:lineRule="exact"/>
        <w:ind w:firstLineChars="200" w:firstLine="600"/>
        <w:rPr>
          <w:rFonts w:ascii="黑体" w:eastAsia="黑体" w:hAnsi="黑体"/>
        </w:rPr>
      </w:pPr>
      <w:r>
        <w:rPr>
          <w:rFonts w:ascii="黑体" w:eastAsia="黑体" w:hAnsi="黑体" w:hint="eastAsia"/>
        </w:rPr>
        <w:t>二、绩效评价工作开展情况</w:t>
      </w:r>
    </w:p>
    <w:p w:rsidR="00CD0E2D" w:rsidRDefault="00B44F87">
      <w:pPr>
        <w:pStyle w:val="-"/>
        <w:ind w:left="600"/>
        <w:rPr>
          <w:rFonts w:eastAsia="仿宋_GB2312"/>
          <w:b w:val="0"/>
          <w:bCs/>
          <w:kern w:val="0"/>
          <w:sz w:val="30"/>
          <w:szCs w:val="28"/>
        </w:rPr>
      </w:pPr>
      <w:bookmarkStart w:id="2" w:name="_Toc40438142"/>
      <w:r>
        <w:rPr>
          <w:rFonts w:eastAsia="仿宋_GB2312" w:hint="eastAsia"/>
          <w:b w:val="0"/>
          <w:bCs/>
          <w:kern w:val="0"/>
          <w:sz w:val="30"/>
          <w:szCs w:val="28"/>
        </w:rPr>
        <w:t>（一）绩效评价目的</w:t>
      </w:r>
      <w:r>
        <w:rPr>
          <w:rFonts w:eastAsia="仿宋_GB2312" w:hint="eastAsia"/>
          <w:b w:val="0"/>
          <w:bCs/>
          <w:kern w:val="0"/>
          <w:sz w:val="30"/>
          <w:szCs w:val="28"/>
        </w:rPr>
        <w:t>:</w:t>
      </w:r>
      <w:bookmarkEnd w:id="2"/>
    </w:p>
    <w:p w:rsidR="00CD0E2D" w:rsidRDefault="00B44F87">
      <w:pPr>
        <w:pStyle w:val="-0"/>
        <w:ind w:firstLine="560"/>
      </w:pPr>
      <w:r>
        <w:rPr>
          <w:rFonts w:hint="eastAsia"/>
        </w:rPr>
        <w:tab/>
      </w:r>
      <w:r>
        <w:rPr>
          <w:rFonts w:hint="eastAsia"/>
        </w:rPr>
        <w:t>提高全州农产品质量安全监测水平，高于国家平均值</w:t>
      </w:r>
      <w:r>
        <w:rPr>
          <w:rFonts w:hint="eastAsia"/>
        </w:rPr>
        <w:t>97.5%</w:t>
      </w:r>
      <w:r>
        <w:rPr>
          <w:rFonts w:hint="eastAsia"/>
        </w:rPr>
        <w:t>；减少全州农药肥料使用量，确保每年递减；加大对农资经营店的执法监管，规范经营秩序，合法经营，守法经营。</w:t>
      </w:r>
    </w:p>
    <w:p w:rsidR="004A0D0C" w:rsidRDefault="004A0D0C">
      <w:pPr>
        <w:pStyle w:val="-0"/>
        <w:ind w:firstLine="560"/>
      </w:pPr>
      <w:r>
        <w:rPr>
          <w:rFonts w:hint="eastAsia"/>
          <w:bCs/>
        </w:rPr>
        <w:t>对象和范围：</w:t>
      </w:r>
      <w:r w:rsidRPr="004A0D0C">
        <w:rPr>
          <w:rFonts w:hint="eastAsia"/>
        </w:rPr>
        <w:t>农产品</w:t>
      </w:r>
      <w:r w:rsidRPr="004A0D0C">
        <w:t>质量安全执法监管</w:t>
      </w:r>
      <w:r w:rsidRPr="004A0D0C">
        <w:rPr>
          <w:rFonts w:hint="eastAsia"/>
        </w:rPr>
        <w:t>与</w:t>
      </w:r>
      <w:r w:rsidRPr="004A0D0C">
        <w:t>监督检查</w:t>
      </w:r>
      <w:r w:rsidRPr="004A0D0C">
        <w:rPr>
          <w:rFonts w:hint="eastAsia"/>
        </w:rPr>
        <w:t>项目</w:t>
      </w:r>
      <w:r>
        <w:rPr>
          <w:rFonts w:hint="eastAsia"/>
        </w:rPr>
        <w:t>，假冒伪劣</w:t>
      </w:r>
      <w:r>
        <w:t>农资产品</w:t>
      </w:r>
      <w:r>
        <w:rPr>
          <w:rFonts w:hint="eastAsia"/>
        </w:rPr>
        <w:t>。</w:t>
      </w:r>
    </w:p>
    <w:p w:rsidR="00CD0E2D" w:rsidRDefault="00B44F87">
      <w:pPr>
        <w:pStyle w:val="-"/>
        <w:ind w:left="600"/>
        <w:rPr>
          <w:rFonts w:eastAsia="仿宋_GB2312"/>
          <w:b w:val="0"/>
          <w:bCs/>
          <w:kern w:val="0"/>
          <w:sz w:val="30"/>
          <w:szCs w:val="28"/>
        </w:rPr>
      </w:pPr>
      <w:bookmarkStart w:id="3" w:name="_Toc40438143"/>
      <w:r>
        <w:rPr>
          <w:rFonts w:eastAsia="仿宋_GB2312" w:hint="eastAsia"/>
          <w:b w:val="0"/>
          <w:bCs/>
          <w:kern w:val="0"/>
          <w:sz w:val="30"/>
          <w:szCs w:val="28"/>
        </w:rPr>
        <w:t>（二）绩效评价原则、评价指标体系（附表说明）、评价方法、评价标准等</w:t>
      </w:r>
      <w:r>
        <w:rPr>
          <w:rFonts w:eastAsia="仿宋_GB2312" w:hint="eastAsia"/>
          <w:b w:val="0"/>
          <w:bCs/>
          <w:kern w:val="0"/>
          <w:sz w:val="30"/>
          <w:szCs w:val="28"/>
        </w:rPr>
        <w:t>:</w:t>
      </w:r>
      <w:bookmarkEnd w:id="3"/>
    </w:p>
    <w:p w:rsidR="00CD0E2D" w:rsidRDefault="00B44F87">
      <w:pPr>
        <w:pStyle w:val="-0"/>
        <w:ind w:firstLine="560"/>
      </w:pPr>
      <w:r>
        <w:rPr>
          <w:rFonts w:hint="eastAsia"/>
        </w:rPr>
        <w:tab/>
      </w:r>
      <w:r w:rsidR="002B01F1">
        <w:rPr>
          <w:rFonts w:hint="eastAsia"/>
          <w:bCs/>
        </w:rPr>
        <w:t>绩效评价原则：</w:t>
      </w:r>
      <w:r>
        <w:rPr>
          <w:rFonts w:hint="eastAsia"/>
        </w:rPr>
        <w:t>绩效评价应当遵循科学公正、统筹兼顾、激励约束、公开透明的原则。</w:t>
      </w:r>
    </w:p>
    <w:p w:rsidR="002B01F1" w:rsidRDefault="002B01F1" w:rsidP="002B01F1">
      <w:pPr>
        <w:pStyle w:val="-0"/>
        <w:ind w:firstLine="560"/>
      </w:pPr>
      <w:r>
        <w:rPr>
          <w:rFonts w:hint="eastAsia"/>
          <w:bCs/>
        </w:rPr>
        <w:t>评价指标体系：</w:t>
      </w:r>
      <w:bookmarkStart w:id="4" w:name="_Toc40438144"/>
      <w:r>
        <w:rPr>
          <w:rFonts w:hint="eastAsia"/>
        </w:rPr>
        <w:t>分产出指标、效益指标和满意度指标（具体见项目支出绩效自评表）</w:t>
      </w:r>
    </w:p>
    <w:p w:rsidR="002B01F1" w:rsidRDefault="002B01F1" w:rsidP="002B01F1">
      <w:pPr>
        <w:pStyle w:val="-0"/>
        <w:ind w:firstLine="560"/>
      </w:pPr>
      <w:r>
        <w:rPr>
          <w:rFonts w:hint="eastAsia"/>
          <w:bCs/>
        </w:rPr>
        <w:t>评价方法：比较法</w:t>
      </w:r>
      <w:r>
        <w:rPr>
          <w:bCs/>
        </w:rPr>
        <w:t>、公众评判法</w:t>
      </w:r>
      <w:r>
        <w:rPr>
          <w:rFonts w:hint="eastAsia"/>
          <w:bCs/>
        </w:rPr>
        <w:t>。</w:t>
      </w:r>
    </w:p>
    <w:p w:rsidR="002B01F1" w:rsidRDefault="002B01F1" w:rsidP="00024D35">
      <w:pPr>
        <w:pStyle w:val="-0"/>
        <w:ind w:firstLine="560"/>
      </w:pPr>
      <w:r>
        <w:rPr>
          <w:rFonts w:hint="eastAsia"/>
          <w:bCs/>
        </w:rPr>
        <w:lastRenderedPageBreak/>
        <w:t>评价标准：</w:t>
      </w:r>
      <w:r>
        <w:rPr>
          <w:rFonts w:hint="eastAsia"/>
        </w:rPr>
        <w:t>采取计划标准进行评价，即预先制定目标、计划、预算、定额等作为评价标准。单位自评采用定量与定性评价相结合的比较法，总分由各项指标得分汇总形成。</w:t>
      </w:r>
    </w:p>
    <w:p w:rsidR="00CD0E2D" w:rsidRDefault="00B44F87" w:rsidP="002B01F1">
      <w:pPr>
        <w:pStyle w:val="-0"/>
        <w:ind w:firstLine="560"/>
        <w:rPr>
          <w:b/>
          <w:bCs/>
        </w:rPr>
      </w:pPr>
      <w:r>
        <w:rPr>
          <w:rFonts w:hint="eastAsia"/>
          <w:bCs/>
        </w:rPr>
        <w:t>（三）绩效评价工作过程</w:t>
      </w:r>
      <w:r>
        <w:rPr>
          <w:rFonts w:hint="eastAsia"/>
          <w:bCs/>
        </w:rPr>
        <w:t>:</w:t>
      </w:r>
      <w:bookmarkEnd w:id="4"/>
    </w:p>
    <w:p w:rsidR="00CD0E2D" w:rsidRDefault="00B44F87">
      <w:pPr>
        <w:pStyle w:val="-0"/>
        <w:ind w:firstLine="560"/>
      </w:pPr>
      <w:r>
        <w:rPr>
          <w:rFonts w:hint="eastAsia"/>
        </w:rPr>
        <w:tab/>
      </w:r>
      <w:r>
        <w:rPr>
          <w:rFonts w:hint="eastAsia"/>
        </w:rPr>
        <w:t>绩效评价应当遵守科学公正、统筹兼顾、激励约束、公开透明的原则</w:t>
      </w:r>
    </w:p>
    <w:p w:rsidR="00CD0E2D" w:rsidRDefault="00B44F87">
      <w:pPr>
        <w:numPr>
          <w:ilvl w:val="0"/>
          <w:numId w:val="1"/>
        </w:numPr>
        <w:spacing w:line="600" w:lineRule="exact"/>
        <w:ind w:firstLineChars="200" w:firstLine="600"/>
        <w:rPr>
          <w:rFonts w:ascii="黑体" w:eastAsia="黑体" w:hAnsi="黑体"/>
        </w:rPr>
      </w:pPr>
      <w:r>
        <w:rPr>
          <w:rFonts w:ascii="黑体" w:eastAsia="黑体" w:hAnsi="黑体" w:hint="eastAsia"/>
        </w:rPr>
        <w:t>综合评价情况及评价结论</w:t>
      </w:r>
    </w:p>
    <w:p w:rsidR="00CD0E2D" w:rsidRDefault="00B44F87">
      <w:pPr>
        <w:pStyle w:val="-0"/>
        <w:ind w:firstLine="560"/>
        <w:rPr>
          <w:rFonts w:ascii="黑体" w:eastAsia="黑体" w:hAnsi="黑体"/>
        </w:rPr>
      </w:pPr>
      <w:r>
        <w:rPr>
          <w:rFonts w:ascii="黑体" w:eastAsia="黑体" w:hAnsi="黑体" w:hint="eastAsia"/>
        </w:rPr>
        <w:t xml:space="preserve"> </w:t>
      </w:r>
      <w:r>
        <w:rPr>
          <w:rFonts w:hint="eastAsia"/>
        </w:rPr>
        <w:t>2019</w:t>
      </w:r>
      <w:r>
        <w:rPr>
          <w:rFonts w:hint="eastAsia"/>
        </w:rPr>
        <w:t>年全州各县市累计开展各类农产品质量安全检测</w:t>
      </w:r>
      <w:r>
        <w:rPr>
          <w:rFonts w:hint="eastAsia"/>
        </w:rPr>
        <w:t>3836</w:t>
      </w:r>
      <w:r>
        <w:rPr>
          <w:rFonts w:hint="eastAsia"/>
        </w:rPr>
        <w:t>样，合格率达到</w:t>
      </w:r>
      <w:r>
        <w:rPr>
          <w:rFonts w:hint="eastAsia"/>
        </w:rPr>
        <w:t>99.26%</w:t>
      </w:r>
      <w:r>
        <w:rPr>
          <w:rFonts w:hint="eastAsia"/>
        </w:rPr>
        <w:t>。自治区农产品质量安全例行监测、监督抽查共计抽检</w:t>
      </w:r>
      <w:r>
        <w:rPr>
          <w:rFonts w:hint="eastAsia"/>
        </w:rPr>
        <w:t>1414</w:t>
      </w:r>
      <w:r>
        <w:rPr>
          <w:rFonts w:hint="eastAsia"/>
        </w:rPr>
        <w:t>样，总体合格率</w:t>
      </w:r>
      <w:r>
        <w:rPr>
          <w:rFonts w:hint="eastAsia"/>
        </w:rPr>
        <w:t>98.82%</w:t>
      </w:r>
      <w:r>
        <w:rPr>
          <w:rFonts w:hint="eastAsia"/>
        </w:rPr>
        <w:t>；全州绿色食品产品</w:t>
      </w:r>
      <w:r>
        <w:rPr>
          <w:rFonts w:hint="eastAsia"/>
        </w:rPr>
        <w:t>19</w:t>
      </w:r>
      <w:r>
        <w:rPr>
          <w:rFonts w:hint="eastAsia"/>
        </w:rPr>
        <w:t>个、有机食品</w:t>
      </w:r>
      <w:r>
        <w:rPr>
          <w:rFonts w:hint="eastAsia"/>
        </w:rPr>
        <w:t>101</w:t>
      </w:r>
      <w:r>
        <w:rPr>
          <w:rFonts w:hint="eastAsia"/>
        </w:rPr>
        <w:t>个（包含各中介机构认证）、通过农业部门申报认证的农产品地理标志</w:t>
      </w:r>
      <w:r>
        <w:rPr>
          <w:rFonts w:hint="eastAsia"/>
        </w:rPr>
        <w:t>6</w:t>
      </w:r>
      <w:r>
        <w:rPr>
          <w:rFonts w:hint="eastAsia"/>
        </w:rPr>
        <w:t>个，</w:t>
      </w:r>
      <w:r>
        <w:rPr>
          <w:rFonts w:hint="eastAsia"/>
        </w:rPr>
        <w:t>2019</w:t>
      </w:r>
      <w:r>
        <w:rPr>
          <w:rFonts w:hint="eastAsia"/>
        </w:rPr>
        <w:t>年通过“二品一标”</w:t>
      </w:r>
      <w:r>
        <w:rPr>
          <w:rFonts w:hint="eastAsia"/>
        </w:rPr>
        <w:t>23</w:t>
      </w:r>
      <w:r>
        <w:rPr>
          <w:rFonts w:hint="eastAsia"/>
        </w:rPr>
        <w:t>个；</w:t>
      </w:r>
      <w:r>
        <w:rPr>
          <w:rFonts w:hint="eastAsia"/>
        </w:rPr>
        <w:t>2019</w:t>
      </w:r>
      <w:r>
        <w:rPr>
          <w:rFonts w:hint="eastAsia"/>
        </w:rPr>
        <w:t>年州农业局印发《巴音郭楞蒙古自治州农村假冒伪劣食品专项整治行动工作方案》，并成立两个督导组，对八县一市</w:t>
      </w:r>
      <w:r>
        <w:rPr>
          <w:rFonts w:hint="eastAsia"/>
        </w:rPr>
        <w:t>40</w:t>
      </w:r>
      <w:r>
        <w:rPr>
          <w:rFonts w:hint="eastAsia"/>
        </w:rPr>
        <w:t>余个乡镇</w:t>
      </w:r>
      <w:r>
        <w:rPr>
          <w:rFonts w:hint="eastAsia"/>
        </w:rPr>
        <w:t>426</w:t>
      </w:r>
      <w:r>
        <w:rPr>
          <w:rFonts w:hint="eastAsia"/>
        </w:rPr>
        <w:t>个食品生产经营主体进行了实地走访检查，共检查出过期食品、假冒食品、未按照要求经营等行为共计</w:t>
      </w:r>
      <w:r>
        <w:rPr>
          <w:rFonts w:hint="eastAsia"/>
        </w:rPr>
        <w:t>262</w:t>
      </w:r>
      <w:r>
        <w:rPr>
          <w:rFonts w:hint="eastAsia"/>
        </w:rPr>
        <w:t>例，责令各县市严格按照相关法律法规及时处理。截止年底，全州共出动执法人员和专业技术人员</w:t>
      </w:r>
      <w:r>
        <w:rPr>
          <w:rFonts w:hint="eastAsia"/>
        </w:rPr>
        <w:t>167</w:t>
      </w:r>
      <w:r>
        <w:rPr>
          <w:rFonts w:hint="eastAsia"/>
        </w:rPr>
        <w:t>人次，检查指导经营门店</w:t>
      </w:r>
      <w:r>
        <w:rPr>
          <w:rFonts w:hint="eastAsia"/>
        </w:rPr>
        <w:t>432</w:t>
      </w:r>
      <w:r>
        <w:rPr>
          <w:rFonts w:hint="eastAsia"/>
        </w:rPr>
        <w:t>个，查处调节各类农资案件</w:t>
      </w:r>
      <w:r>
        <w:rPr>
          <w:rFonts w:hint="eastAsia"/>
        </w:rPr>
        <w:t>24</w:t>
      </w:r>
      <w:r>
        <w:rPr>
          <w:rFonts w:hint="eastAsia"/>
        </w:rPr>
        <w:t>起，农产品质量安全案件</w:t>
      </w:r>
      <w:r>
        <w:rPr>
          <w:rFonts w:hint="eastAsia"/>
        </w:rPr>
        <w:t>11</w:t>
      </w:r>
      <w:r>
        <w:rPr>
          <w:rFonts w:hint="eastAsia"/>
        </w:rPr>
        <w:t>起；巴州农产品质量安全检测中心建设项目从</w:t>
      </w:r>
      <w:r>
        <w:rPr>
          <w:rFonts w:hint="eastAsia"/>
        </w:rPr>
        <w:t>2008</w:t>
      </w:r>
      <w:r>
        <w:rPr>
          <w:rFonts w:hint="eastAsia"/>
        </w:rPr>
        <w:t>年开始，在全州各县市分批次落地。总投资</w:t>
      </w:r>
      <w:r>
        <w:rPr>
          <w:rFonts w:hint="eastAsia"/>
        </w:rPr>
        <w:t>3740</w:t>
      </w:r>
      <w:r>
        <w:rPr>
          <w:rFonts w:hint="eastAsia"/>
        </w:rPr>
        <w:t>万元（国家投资</w:t>
      </w:r>
      <w:r>
        <w:rPr>
          <w:rFonts w:hint="eastAsia"/>
        </w:rPr>
        <w:t>2960</w:t>
      </w:r>
      <w:r>
        <w:rPr>
          <w:rFonts w:hint="eastAsia"/>
        </w:rPr>
        <w:t>万元，地方配套</w:t>
      </w:r>
      <w:r>
        <w:rPr>
          <w:rFonts w:hint="eastAsia"/>
        </w:rPr>
        <w:t>780</w:t>
      </w:r>
      <w:r>
        <w:rPr>
          <w:rFonts w:hint="eastAsia"/>
        </w:rPr>
        <w:t>万元），批复计划改造面积</w:t>
      </w:r>
      <w:r>
        <w:rPr>
          <w:rFonts w:hint="eastAsia"/>
        </w:rPr>
        <w:t xml:space="preserve">5059.3 </w:t>
      </w:r>
      <w:r>
        <w:rPr>
          <w:rFonts w:hint="eastAsia"/>
        </w:rPr>
        <w:t>平方米，实际改造面积</w:t>
      </w:r>
      <w:r>
        <w:rPr>
          <w:rFonts w:hint="eastAsia"/>
        </w:rPr>
        <w:t>7263.5</w:t>
      </w:r>
      <w:r>
        <w:rPr>
          <w:rFonts w:hint="eastAsia"/>
        </w:rPr>
        <w:t>平方米，实际购置的仪器设备数量</w:t>
      </w:r>
      <w:r>
        <w:rPr>
          <w:rFonts w:hint="eastAsia"/>
        </w:rPr>
        <w:t>553</w:t>
      </w:r>
      <w:r>
        <w:rPr>
          <w:rFonts w:hint="eastAsia"/>
        </w:rPr>
        <w:t>台（套）已全部到位。截至</w:t>
      </w:r>
      <w:r>
        <w:rPr>
          <w:rFonts w:hint="eastAsia"/>
        </w:rPr>
        <w:t>2019</w:t>
      </w:r>
      <w:r>
        <w:rPr>
          <w:rFonts w:hint="eastAsia"/>
        </w:rPr>
        <w:t>年年底，全州已有</w:t>
      </w:r>
      <w:r>
        <w:rPr>
          <w:rFonts w:hint="eastAsia"/>
        </w:rPr>
        <w:t>8</w:t>
      </w:r>
      <w:r>
        <w:rPr>
          <w:rFonts w:hint="eastAsia"/>
        </w:rPr>
        <w:t>个县市级农产品质量安全检测中心通过了自治区农业农村厅、自治区市场监督管理局检验检测机构资质认定和农产品检测机构考核（“双认证”评审），获得《检验检测机构资质认定证书》和《农产品质量安全检</w:t>
      </w:r>
      <w:r>
        <w:rPr>
          <w:rFonts w:hint="eastAsia"/>
        </w:rPr>
        <w:lastRenderedPageBreak/>
        <w:t>测机构考核合格证书》。</w:t>
      </w:r>
    </w:p>
    <w:p w:rsidR="00CD0E2D" w:rsidRDefault="00B44F87">
      <w:pPr>
        <w:spacing w:line="600" w:lineRule="exact"/>
        <w:ind w:firstLineChars="200" w:firstLine="600"/>
        <w:rPr>
          <w:rFonts w:ascii="黑体" w:eastAsia="黑体" w:hAnsi="黑体"/>
        </w:rPr>
      </w:pPr>
      <w:r>
        <w:rPr>
          <w:rFonts w:ascii="黑体" w:eastAsia="黑体" w:hAnsi="黑体" w:hint="eastAsia"/>
        </w:rPr>
        <w:t>四、绩效评价指标分析</w:t>
      </w:r>
    </w:p>
    <w:p w:rsidR="00CD0E2D" w:rsidRDefault="00B44F87">
      <w:pPr>
        <w:pStyle w:val="-"/>
        <w:ind w:left="600"/>
        <w:rPr>
          <w:rFonts w:eastAsia="仿宋_GB2312"/>
          <w:b w:val="0"/>
          <w:bCs/>
          <w:kern w:val="0"/>
          <w:sz w:val="30"/>
          <w:szCs w:val="28"/>
        </w:rPr>
      </w:pPr>
      <w:bookmarkStart w:id="5" w:name="_Toc40438147"/>
      <w:r>
        <w:rPr>
          <w:rFonts w:eastAsia="仿宋_GB2312" w:hint="eastAsia"/>
          <w:b w:val="0"/>
          <w:bCs/>
          <w:kern w:val="0"/>
          <w:sz w:val="30"/>
          <w:szCs w:val="28"/>
        </w:rPr>
        <w:t>（一）项目决策情况</w:t>
      </w:r>
      <w:r>
        <w:rPr>
          <w:rFonts w:eastAsia="仿宋_GB2312" w:hint="eastAsia"/>
          <w:b w:val="0"/>
          <w:bCs/>
          <w:kern w:val="0"/>
          <w:sz w:val="30"/>
          <w:szCs w:val="28"/>
        </w:rPr>
        <w:t>:</w:t>
      </w:r>
      <w:bookmarkEnd w:id="5"/>
    </w:p>
    <w:p w:rsidR="00CD0E2D" w:rsidRDefault="00B44F87">
      <w:pPr>
        <w:pStyle w:val="-0"/>
        <w:ind w:firstLine="560"/>
      </w:pPr>
      <w:r>
        <w:rPr>
          <w:rFonts w:hint="eastAsia"/>
        </w:rPr>
        <w:tab/>
      </w:r>
      <w:r>
        <w:rPr>
          <w:rFonts w:hint="eastAsia"/>
        </w:rPr>
        <w:t>贯彻落实自治区农业农村厅</w:t>
      </w:r>
      <w:r>
        <w:rPr>
          <w:rFonts w:hint="eastAsia"/>
        </w:rPr>
        <w:t>2019</w:t>
      </w:r>
      <w:r>
        <w:rPr>
          <w:rFonts w:hint="eastAsia"/>
        </w:rPr>
        <w:t>年农产品质量安全监管工作安排部署，统筹推进全州农产品质量安全监管、监测、执法工作，确保全年不发生农产品质量安全事件。</w:t>
      </w:r>
    </w:p>
    <w:p w:rsidR="00CD0E2D" w:rsidRDefault="00B44F87">
      <w:pPr>
        <w:pStyle w:val="-"/>
        <w:ind w:left="600"/>
        <w:rPr>
          <w:rFonts w:eastAsia="仿宋_GB2312"/>
          <w:b w:val="0"/>
          <w:bCs/>
          <w:kern w:val="0"/>
          <w:sz w:val="30"/>
          <w:szCs w:val="28"/>
        </w:rPr>
      </w:pPr>
      <w:bookmarkStart w:id="6" w:name="_Toc40438148"/>
      <w:r>
        <w:rPr>
          <w:rFonts w:eastAsia="仿宋_GB2312" w:hint="eastAsia"/>
          <w:b w:val="0"/>
          <w:bCs/>
          <w:kern w:val="0"/>
          <w:sz w:val="30"/>
          <w:szCs w:val="28"/>
        </w:rPr>
        <w:t>（二）项目过程情况</w:t>
      </w:r>
      <w:r>
        <w:rPr>
          <w:rFonts w:eastAsia="仿宋_GB2312" w:hint="eastAsia"/>
          <w:b w:val="0"/>
          <w:bCs/>
          <w:kern w:val="0"/>
          <w:sz w:val="30"/>
          <w:szCs w:val="28"/>
        </w:rPr>
        <w:t>:</w:t>
      </w:r>
      <w:bookmarkEnd w:id="6"/>
    </w:p>
    <w:p w:rsidR="00CD0E2D" w:rsidRDefault="00B44F87">
      <w:pPr>
        <w:pStyle w:val="-0"/>
        <w:ind w:firstLine="560"/>
      </w:pPr>
      <w:r>
        <w:rPr>
          <w:rFonts w:hint="eastAsia"/>
        </w:rPr>
        <w:tab/>
      </w:r>
      <w:r>
        <w:rPr>
          <w:rFonts w:hint="eastAsia"/>
        </w:rPr>
        <w:t>全年各县市累计开展各类农产品质量安全检测</w:t>
      </w:r>
      <w:r>
        <w:rPr>
          <w:rFonts w:hint="eastAsia"/>
        </w:rPr>
        <w:t>3836</w:t>
      </w:r>
      <w:r>
        <w:rPr>
          <w:rFonts w:hint="eastAsia"/>
        </w:rPr>
        <w:t>样，合格率达到</w:t>
      </w:r>
      <w:r>
        <w:rPr>
          <w:rFonts w:hint="eastAsia"/>
        </w:rPr>
        <w:t>99.26%</w:t>
      </w:r>
      <w:r>
        <w:rPr>
          <w:rFonts w:hint="eastAsia"/>
        </w:rPr>
        <w:t>。自治区农产品质量安全例行监测、监督抽查共计抽检</w:t>
      </w:r>
      <w:r>
        <w:rPr>
          <w:rFonts w:hint="eastAsia"/>
        </w:rPr>
        <w:t>1414</w:t>
      </w:r>
      <w:r>
        <w:rPr>
          <w:rFonts w:hint="eastAsia"/>
        </w:rPr>
        <w:t>样，总体合格率</w:t>
      </w:r>
      <w:r>
        <w:rPr>
          <w:rFonts w:hint="eastAsia"/>
        </w:rPr>
        <w:t>98.82%</w:t>
      </w:r>
      <w:r>
        <w:rPr>
          <w:rFonts w:hint="eastAsia"/>
        </w:rPr>
        <w:t>；全州绿色食品产品</w:t>
      </w:r>
      <w:r>
        <w:rPr>
          <w:rFonts w:hint="eastAsia"/>
        </w:rPr>
        <w:t>19</w:t>
      </w:r>
      <w:r>
        <w:rPr>
          <w:rFonts w:hint="eastAsia"/>
        </w:rPr>
        <w:t>个、有机食品</w:t>
      </w:r>
      <w:r>
        <w:rPr>
          <w:rFonts w:hint="eastAsia"/>
        </w:rPr>
        <w:t>101</w:t>
      </w:r>
      <w:r>
        <w:rPr>
          <w:rFonts w:hint="eastAsia"/>
        </w:rPr>
        <w:t>个（包含各中介机构认证）、通过农业部门申报认证的农产品地理标志</w:t>
      </w:r>
      <w:r>
        <w:rPr>
          <w:rFonts w:hint="eastAsia"/>
        </w:rPr>
        <w:t>6</w:t>
      </w:r>
      <w:r>
        <w:rPr>
          <w:rFonts w:hint="eastAsia"/>
        </w:rPr>
        <w:t>个，</w:t>
      </w:r>
      <w:r>
        <w:rPr>
          <w:rFonts w:hint="eastAsia"/>
        </w:rPr>
        <w:t>2019</w:t>
      </w:r>
      <w:r>
        <w:rPr>
          <w:rFonts w:hint="eastAsia"/>
        </w:rPr>
        <w:t>年通过“二品一标”</w:t>
      </w:r>
      <w:r>
        <w:rPr>
          <w:rFonts w:hint="eastAsia"/>
        </w:rPr>
        <w:t>23</w:t>
      </w:r>
      <w:r>
        <w:rPr>
          <w:rFonts w:hint="eastAsia"/>
        </w:rPr>
        <w:t>个；全州已有</w:t>
      </w:r>
      <w:r>
        <w:rPr>
          <w:rFonts w:hint="eastAsia"/>
        </w:rPr>
        <w:t>8</w:t>
      </w:r>
      <w:r>
        <w:rPr>
          <w:rFonts w:hint="eastAsia"/>
        </w:rPr>
        <w:t>个县市级农产品质量安全检测中心通过了自治区农业农村厅、自治区市场监督管理局检验检测机构资质认定和农产品检测机构考核（“双认证”评审），获得《检验检测机构资质认定证书》和《农产品质量安全检测机构考核合格证书》。</w:t>
      </w:r>
    </w:p>
    <w:p w:rsidR="00CD0E2D" w:rsidRDefault="00B44F87">
      <w:pPr>
        <w:pStyle w:val="-"/>
        <w:ind w:left="600"/>
        <w:rPr>
          <w:rFonts w:eastAsia="仿宋_GB2312"/>
          <w:b w:val="0"/>
          <w:bCs/>
          <w:kern w:val="0"/>
          <w:sz w:val="30"/>
          <w:szCs w:val="28"/>
        </w:rPr>
      </w:pPr>
      <w:bookmarkStart w:id="7" w:name="_Toc40438149"/>
      <w:r>
        <w:rPr>
          <w:rFonts w:eastAsia="仿宋_GB2312" w:hint="eastAsia"/>
          <w:b w:val="0"/>
          <w:bCs/>
          <w:kern w:val="0"/>
          <w:sz w:val="30"/>
          <w:szCs w:val="28"/>
        </w:rPr>
        <w:t>（三）项目产出情况</w:t>
      </w:r>
      <w:r>
        <w:rPr>
          <w:rFonts w:eastAsia="仿宋_GB2312" w:hint="eastAsia"/>
          <w:b w:val="0"/>
          <w:bCs/>
          <w:kern w:val="0"/>
          <w:sz w:val="30"/>
          <w:szCs w:val="28"/>
        </w:rPr>
        <w:t>:</w:t>
      </w:r>
      <w:bookmarkEnd w:id="7"/>
    </w:p>
    <w:p w:rsidR="00CD0E2D" w:rsidRDefault="00B44F87">
      <w:pPr>
        <w:pStyle w:val="-0"/>
        <w:ind w:firstLine="560"/>
      </w:pPr>
      <w:r>
        <w:rPr>
          <w:rFonts w:hint="eastAsia"/>
        </w:rPr>
        <w:tab/>
      </w:r>
      <w:r>
        <w:rPr>
          <w:rFonts w:hint="eastAsia"/>
        </w:rPr>
        <w:t>各类农产品质量安全检测</w:t>
      </w:r>
      <w:r>
        <w:rPr>
          <w:rFonts w:hint="eastAsia"/>
        </w:rPr>
        <w:t>3836</w:t>
      </w:r>
      <w:r>
        <w:rPr>
          <w:rFonts w:hint="eastAsia"/>
        </w:rPr>
        <w:t>样，合格率达到</w:t>
      </w:r>
      <w:r>
        <w:rPr>
          <w:rFonts w:hint="eastAsia"/>
        </w:rPr>
        <w:t>99.26%</w:t>
      </w:r>
      <w:r>
        <w:rPr>
          <w:rFonts w:hint="eastAsia"/>
        </w:rPr>
        <w:t>。绿色食品产品</w:t>
      </w:r>
      <w:r>
        <w:rPr>
          <w:rFonts w:hint="eastAsia"/>
        </w:rPr>
        <w:t>19</w:t>
      </w:r>
      <w:r>
        <w:rPr>
          <w:rFonts w:hint="eastAsia"/>
        </w:rPr>
        <w:t>个、有机食品</w:t>
      </w:r>
      <w:r>
        <w:rPr>
          <w:rFonts w:hint="eastAsia"/>
        </w:rPr>
        <w:t>101</w:t>
      </w:r>
      <w:r>
        <w:rPr>
          <w:rFonts w:hint="eastAsia"/>
        </w:rPr>
        <w:t>个（包含各中介机构认证）、通过农业部门申报认证的农产品地理标志</w:t>
      </w:r>
      <w:r>
        <w:rPr>
          <w:rFonts w:hint="eastAsia"/>
        </w:rPr>
        <w:t>6</w:t>
      </w:r>
      <w:r>
        <w:rPr>
          <w:rFonts w:hint="eastAsia"/>
        </w:rPr>
        <w:t>个，已有</w:t>
      </w:r>
      <w:r>
        <w:rPr>
          <w:rFonts w:hint="eastAsia"/>
        </w:rPr>
        <w:t>8</w:t>
      </w:r>
      <w:r>
        <w:rPr>
          <w:rFonts w:hint="eastAsia"/>
        </w:rPr>
        <w:t>个县市级农产品质量安全检测中心通过“双认证”</w:t>
      </w:r>
    </w:p>
    <w:p w:rsidR="00CD0E2D" w:rsidRDefault="00B44F87">
      <w:pPr>
        <w:pStyle w:val="-"/>
        <w:ind w:left="600"/>
        <w:rPr>
          <w:rFonts w:eastAsia="仿宋_GB2312"/>
          <w:b w:val="0"/>
          <w:bCs/>
          <w:kern w:val="0"/>
          <w:sz w:val="30"/>
          <w:szCs w:val="28"/>
        </w:rPr>
      </w:pPr>
      <w:bookmarkStart w:id="8" w:name="_Toc40438150"/>
      <w:r>
        <w:rPr>
          <w:rFonts w:eastAsia="仿宋_GB2312" w:hint="eastAsia"/>
          <w:b w:val="0"/>
          <w:bCs/>
          <w:kern w:val="0"/>
          <w:sz w:val="30"/>
          <w:szCs w:val="28"/>
        </w:rPr>
        <w:t>（四）项目效益情况</w:t>
      </w:r>
      <w:r>
        <w:rPr>
          <w:rFonts w:eastAsia="仿宋_GB2312" w:hint="eastAsia"/>
          <w:b w:val="0"/>
          <w:bCs/>
          <w:kern w:val="0"/>
          <w:sz w:val="30"/>
          <w:szCs w:val="28"/>
        </w:rPr>
        <w:t>:</w:t>
      </w:r>
      <w:bookmarkEnd w:id="8"/>
    </w:p>
    <w:p w:rsidR="00CD0E2D" w:rsidRDefault="00B44F87">
      <w:pPr>
        <w:pStyle w:val="-0"/>
        <w:ind w:firstLine="560"/>
      </w:pPr>
      <w:r>
        <w:rPr>
          <w:rFonts w:hint="eastAsia"/>
        </w:rPr>
        <w:tab/>
      </w:r>
      <w:r>
        <w:rPr>
          <w:rFonts w:hint="eastAsia"/>
        </w:rPr>
        <w:t>全年未发生农产品质量安全事件</w:t>
      </w:r>
    </w:p>
    <w:p w:rsidR="00CD0E2D" w:rsidRDefault="00B44F87">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CD0E2D" w:rsidRDefault="00B44F87">
      <w:pPr>
        <w:pStyle w:val="-0"/>
        <w:ind w:firstLine="560"/>
        <w:rPr>
          <w:rFonts w:ascii="黑体" w:eastAsia="黑体" w:hAnsi="黑体"/>
        </w:rPr>
      </w:pPr>
      <w:r>
        <w:rPr>
          <w:rFonts w:hint="eastAsia"/>
        </w:rPr>
        <w:lastRenderedPageBreak/>
        <w:t>一是缺少农产品质量安全监测工作经费，按照自治区农产品质量安全监测工作要求，全州开展农产品质量安全定量监测</w:t>
      </w:r>
      <w:r>
        <w:rPr>
          <w:rFonts w:hint="eastAsia"/>
        </w:rPr>
        <w:t>1</w:t>
      </w:r>
      <w:r>
        <w:rPr>
          <w:rFonts w:hint="eastAsia"/>
        </w:rPr>
        <w:t>份</w:t>
      </w:r>
      <w:r>
        <w:rPr>
          <w:rFonts w:hint="eastAsia"/>
        </w:rPr>
        <w:t>/</w:t>
      </w:r>
      <w:r>
        <w:rPr>
          <w:rFonts w:hint="eastAsia"/>
        </w:rPr>
        <w:t>千人，工作经验预计</w:t>
      </w:r>
      <w:r>
        <w:rPr>
          <w:rFonts w:hint="eastAsia"/>
        </w:rPr>
        <w:t>180</w:t>
      </w:r>
      <w:r>
        <w:rPr>
          <w:rFonts w:hint="eastAsia"/>
        </w:rPr>
        <w:t>万元。二是缺少农产品质量安全监测专业技术人员，根据农产品质量安全监测中心建设要求需要配备</w:t>
      </w:r>
      <w:r>
        <w:rPr>
          <w:rFonts w:hint="eastAsia"/>
        </w:rPr>
        <w:t>15</w:t>
      </w:r>
      <w:r>
        <w:rPr>
          <w:rFonts w:hint="eastAsia"/>
        </w:rPr>
        <w:t>人，目前，我州农产品质量安全监测中心共有</w:t>
      </w:r>
      <w:r>
        <w:rPr>
          <w:rFonts w:hint="eastAsia"/>
        </w:rPr>
        <w:t>3</w:t>
      </w:r>
      <w:r>
        <w:rPr>
          <w:rFonts w:hint="eastAsia"/>
        </w:rPr>
        <w:t>个编制，人员不足。</w:t>
      </w:r>
    </w:p>
    <w:p w:rsidR="00CD0E2D" w:rsidRDefault="00B44F87">
      <w:pPr>
        <w:spacing w:line="600" w:lineRule="exact"/>
        <w:ind w:leftChars="200" w:left="600"/>
        <w:rPr>
          <w:rFonts w:ascii="黑体" w:eastAsia="黑体" w:hAnsi="黑体"/>
        </w:rPr>
      </w:pPr>
      <w:r>
        <w:rPr>
          <w:rFonts w:ascii="黑体" w:eastAsia="黑体" w:hAnsi="黑体" w:hint="eastAsia"/>
        </w:rPr>
        <w:t>六、有关建议</w:t>
      </w:r>
    </w:p>
    <w:p w:rsidR="00CD0E2D" w:rsidRDefault="00B44F87">
      <w:pPr>
        <w:spacing w:line="600" w:lineRule="exact"/>
        <w:ind w:leftChars="200" w:left="600"/>
        <w:rPr>
          <w:kern w:val="0"/>
          <w:szCs w:val="28"/>
        </w:rPr>
      </w:pPr>
      <w:r>
        <w:rPr>
          <w:rFonts w:hint="eastAsia"/>
          <w:kern w:val="0"/>
          <w:szCs w:val="28"/>
        </w:rPr>
        <w:t>无</w:t>
      </w:r>
    </w:p>
    <w:p w:rsidR="00CD0E2D" w:rsidRDefault="00B44F87">
      <w:pPr>
        <w:spacing w:line="600" w:lineRule="exact"/>
        <w:ind w:leftChars="200" w:left="600"/>
        <w:rPr>
          <w:rFonts w:ascii="黑体" w:eastAsia="黑体" w:hAnsi="黑体"/>
        </w:rPr>
      </w:pPr>
      <w:r>
        <w:rPr>
          <w:rFonts w:ascii="黑体" w:eastAsia="黑体" w:hAnsi="黑体" w:hint="eastAsia"/>
        </w:rPr>
        <w:t>七、其他需要说明的问题</w:t>
      </w:r>
    </w:p>
    <w:p w:rsidR="00CD0E2D" w:rsidRDefault="00B44F87">
      <w:pPr>
        <w:spacing w:line="600" w:lineRule="exact"/>
        <w:ind w:firstLineChars="200" w:firstLine="600"/>
        <w:rPr>
          <w:kern w:val="0"/>
          <w:szCs w:val="28"/>
        </w:rPr>
        <w:sectPr w:rsidR="00CD0E2D">
          <w:footerReference w:type="default" r:id="rId9"/>
          <w:pgSz w:w="11906" w:h="16838"/>
          <w:pgMar w:top="1928" w:right="1531" w:bottom="1701" w:left="1531" w:header="737" w:footer="851" w:gutter="0"/>
          <w:cols w:space="720"/>
          <w:docGrid w:type="lines" w:linePitch="408"/>
        </w:sectPr>
      </w:pPr>
      <w:r>
        <w:rPr>
          <w:rFonts w:hint="eastAsia"/>
          <w:kern w:val="0"/>
          <w:szCs w:val="28"/>
        </w:rPr>
        <w:t>无</w:t>
      </w:r>
    </w:p>
    <w:p w:rsidR="00CD0E2D" w:rsidRDefault="00B44F87">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CD0E2D" w:rsidRDefault="00CD0E2D">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CD0E2D">
        <w:trPr>
          <w:gridAfter w:val="1"/>
          <w:wAfter w:w="11" w:type="dxa"/>
          <w:trHeight w:val="692"/>
          <w:tblHeader/>
          <w:jc w:val="center"/>
        </w:trPr>
        <w:tc>
          <w:tcPr>
            <w:tcW w:w="763"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D0E2D" w:rsidRDefault="00B44F87">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CD0E2D">
        <w:trPr>
          <w:gridAfter w:val="1"/>
          <w:wAfter w:w="11" w:type="dxa"/>
          <w:trHeight w:val="2318"/>
          <w:jc w:val="center"/>
        </w:trPr>
        <w:tc>
          <w:tcPr>
            <w:tcW w:w="763"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CD0E2D" w:rsidRDefault="00B44F8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CD0E2D" w:rsidRDefault="00B44F8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D0E2D">
        <w:trPr>
          <w:gridAfter w:val="1"/>
          <w:wAfter w:w="11" w:type="dxa"/>
          <w:trHeight w:val="1640"/>
          <w:jc w:val="center"/>
        </w:trPr>
        <w:tc>
          <w:tcPr>
            <w:tcW w:w="763"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CD0E2D" w:rsidRDefault="00B44F8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CD0E2D">
            <w:pPr>
              <w:widowControl/>
              <w:jc w:val="left"/>
              <w:rPr>
                <w:rFonts w:ascii="宋体" w:eastAsia="宋体" w:hAnsi="宋体" w:cs="宋体"/>
                <w:color w:val="000000"/>
                <w:kern w:val="0"/>
                <w:sz w:val="22"/>
                <w:szCs w:val="22"/>
              </w:rPr>
            </w:pPr>
          </w:p>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p w:rsidR="00CD0E2D" w:rsidRDefault="00CD0E2D">
            <w:pPr>
              <w:widowControl/>
              <w:jc w:val="left"/>
              <w:rPr>
                <w:rFonts w:ascii="宋体" w:eastAsia="宋体" w:hAnsi="宋体" w:cs="宋体"/>
                <w:color w:val="000000"/>
                <w:kern w:val="0"/>
                <w:sz w:val="22"/>
                <w:szCs w:val="22"/>
              </w:rPr>
            </w:pPr>
          </w:p>
        </w:tc>
      </w:tr>
      <w:tr w:rsidR="00CD0E2D">
        <w:trPr>
          <w:gridAfter w:val="1"/>
          <w:wAfter w:w="11" w:type="dxa"/>
          <w:trHeight w:val="1919"/>
          <w:jc w:val="center"/>
        </w:trPr>
        <w:tc>
          <w:tcPr>
            <w:tcW w:w="763"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CD0E2D" w:rsidRDefault="00B44F8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CD0E2D" w:rsidRDefault="00B44F8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D0E2D">
        <w:trPr>
          <w:gridAfter w:val="1"/>
          <w:wAfter w:w="11" w:type="dxa"/>
          <w:trHeight w:val="1464"/>
          <w:jc w:val="center"/>
        </w:trPr>
        <w:tc>
          <w:tcPr>
            <w:tcW w:w="763"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D0E2D">
        <w:trPr>
          <w:gridAfter w:val="1"/>
          <w:wAfter w:w="11" w:type="dxa"/>
          <w:trHeight w:val="1942"/>
          <w:jc w:val="center"/>
        </w:trPr>
        <w:tc>
          <w:tcPr>
            <w:tcW w:w="763"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CD0E2D" w:rsidRDefault="00B44F8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D0E2D">
        <w:trPr>
          <w:gridAfter w:val="1"/>
          <w:wAfter w:w="11" w:type="dxa"/>
          <w:trHeight w:val="1706"/>
          <w:jc w:val="center"/>
        </w:trPr>
        <w:tc>
          <w:tcPr>
            <w:tcW w:w="763"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CD0E2D">
        <w:trPr>
          <w:gridAfter w:val="1"/>
          <w:wAfter w:w="11" w:type="dxa"/>
          <w:trHeight w:val="1415"/>
          <w:jc w:val="center"/>
        </w:trPr>
        <w:tc>
          <w:tcPr>
            <w:tcW w:w="763" w:type="dxa"/>
            <w:vMerge w:val="restart"/>
            <w:tcBorders>
              <w:tl2br w:val="nil"/>
              <w:tr2bl w:val="nil"/>
            </w:tcBorders>
            <w:shd w:val="clear" w:color="auto" w:fill="FFFFFF"/>
            <w:vAlign w:val="center"/>
          </w:tcPr>
          <w:p w:rsidR="00CD0E2D" w:rsidRDefault="00B44F8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CD0E2D">
        <w:trPr>
          <w:gridAfter w:val="1"/>
          <w:wAfter w:w="11" w:type="dxa"/>
          <w:trHeight w:val="1320"/>
          <w:jc w:val="center"/>
        </w:trPr>
        <w:tc>
          <w:tcPr>
            <w:tcW w:w="763"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D0E2D">
        <w:trPr>
          <w:gridAfter w:val="2"/>
          <w:wAfter w:w="23" w:type="dxa"/>
          <w:trHeight w:val="2076"/>
          <w:jc w:val="center"/>
        </w:trPr>
        <w:tc>
          <w:tcPr>
            <w:tcW w:w="763"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D0E2D" w:rsidRDefault="00B44F8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D0E2D">
        <w:trPr>
          <w:gridAfter w:val="2"/>
          <w:wAfter w:w="23" w:type="dxa"/>
          <w:trHeight w:val="1797"/>
          <w:jc w:val="center"/>
        </w:trPr>
        <w:tc>
          <w:tcPr>
            <w:tcW w:w="763"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CD0E2D" w:rsidRDefault="00B44F8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D0E2D">
        <w:trPr>
          <w:gridAfter w:val="2"/>
          <w:wAfter w:w="23" w:type="dxa"/>
          <w:trHeight w:val="1769"/>
          <w:jc w:val="center"/>
        </w:trPr>
        <w:tc>
          <w:tcPr>
            <w:tcW w:w="763"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D0E2D">
        <w:trPr>
          <w:gridAfter w:val="2"/>
          <w:wAfter w:w="23" w:type="dxa"/>
          <w:trHeight w:val="1917"/>
          <w:jc w:val="center"/>
        </w:trPr>
        <w:tc>
          <w:tcPr>
            <w:tcW w:w="763"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D0E2D" w:rsidTr="00A56945">
        <w:trPr>
          <w:trHeight w:val="1275"/>
          <w:jc w:val="center"/>
        </w:trPr>
        <w:tc>
          <w:tcPr>
            <w:tcW w:w="763"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D0E2D" w:rsidTr="00A56945">
        <w:trPr>
          <w:trHeight w:val="1242"/>
          <w:jc w:val="center"/>
        </w:trPr>
        <w:tc>
          <w:tcPr>
            <w:tcW w:w="763" w:type="dxa"/>
            <w:vMerge/>
            <w:tcBorders>
              <w:tl2br w:val="nil"/>
              <w:tr2bl w:val="nil"/>
            </w:tcBorders>
            <w:shd w:val="clear" w:color="auto" w:fill="FFFFFF"/>
            <w:vAlign w:val="center"/>
          </w:tcPr>
          <w:p w:rsidR="00CD0E2D" w:rsidRDefault="00CD0E2D">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D0E2D" w:rsidRDefault="00B44F8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D0E2D" w:rsidTr="00A56945">
        <w:trPr>
          <w:trHeight w:val="1703"/>
          <w:jc w:val="center"/>
        </w:trPr>
        <w:tc>
          <w:tcPr>
            <w:tcW w:w="763"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D0E2D">
        <w:trPr>
          <w:trHeight w:val="889"/>
          <w:jc w:val="center"/>
        </w:trPr>
        <w:tc>
          <w:tcPr>
            <w:tcW w:w="763"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D0E2D" w:rsidRDefault="00B44F8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CD0E2D" w:rsidTr="00A56945">
        <w:trPr>
          <w:trHeight w:val="966"/>
          <w:jc w:val="center"/>
        </w:trPr>
        <w:tc>
          <w:tcPr>
            <w:tcW w:w="763"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D0E2D" w:rsidRDefault="00CD0E2D">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D0E2D" w:rsidRDefault="00B44F8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D0E2D" w:rsidRDefault="00B44F8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CD0E2D" w:rsidRDefault="00B44F8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D0E2D"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A56945" w:rsidTr="003942E7">
        <w:trPr>
          <w:trHeight w:val="966"/>
          <w:jc w:val="center"/>
        </w:trPr>
        <w:tc>
          <w:tcPr>
            <w:tcW w:w="13601" w:type="dxa"/>
            <w:gridSpan w:val="5"/>
            <w:tcBorders>
              <w:tl2br w:val="nil"/>
              <w:tr2bl w:val="nil"/>
            </w:tcBorders>
            <w:shd w:val="clear" w:color="auto" w:fill="FFFFFF"/>
            <w:vAlign w:val="center"/>
          </w:tcPr>
          <w:p w:rsidR="00A56945" w:rsidRDefault="00A56945" w:rsidP="00024D3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bookmarkStart w:id="9" w:name="_GoBack"/>
            <w:bookmarkEnd w:id="9"/>
          </w:p>
        </w:tc>
        <w:tc>
          <w:tcPr>
            <w:tcW w:w="852" w:type="dxa"/>
            <w:gridSpan w:val="3"/>
            <w:tcBorders>
              <w:top w:val="single" w:sz="4" w:space="0" w:color="auto"/>
              <w:bottom w:val="single" w:sz="4" w:space="0" w:color="auto"/>
              <w:right w:val="single" w:sz="4" w:space="0" w:color="auto"/>
            </w:tcBorders>
            <w:shd w:val="clear" w:color="auto" w:fill="auto"/>
          </w:tcPr>
          <w:p w:rsidR="00A56945"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56945" w:rsidRDefault="00A5694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r>
    </w:tbl>
    <w:p w:rsidR="00CD0E2D" w:rsidRDefault="00CD0E2D">
      <w:pPr>
        <w:spacing w:line="600" w:lineRule="exact"/>
        <w:rPr>
          <w:rFonts w:ascii="仿宋_GB2312"/>
          <w:bCs/>
          <w:sz w:val="32"/>
          <w:szCs w:val="32"/>
        </w:rPr>
        <w:sectPr w:rsidR="00CD0E2D">
          <w:pgSz w:w="16838" w:h="11906" w:orient="landscape"/>
          <w:pgMar w:top="1531" w:right="1928" w:bottom="1531" w:left="1701" w:header="737" w:footer="851" w:gutter="0"/>
          <w:cols w:space="720"/>
          <w:docGrid w:type="lines" w:linePitch="408"/>
        </w:sectPr>
      </w:pPr>
    </w:p>
    <w:p w:rsidR="00CD0E2D" w:rsidRDefault="00CD0E2D"/>
    <w:sectPr w:rsidR="00CD0E2D" w:rsidSect="00D637BC">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B6E" w:rsidRDefault="00532B6E">
      <w:r>
        <w:separator/>
      </w:r>
    </w:p>
  </w:endnote>
  <w:endnote w:type="continuationSeparator" w:id="1">
    <w:p w:rsidR="00532B6E" w:rsidRDefault="00532B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E2D" w:rsidRDefault="00271BAF">
    <w:pPr>
      <w:pStyle w:val="a3"/>
      <w:jc w:val="center"/>
    </w:pPr>
    <w:r>
      <w:fldChar w:fldCharType="begin"/>
    </w:r>
    <w:r w:rsidR="00B44F87">
      <w:instrText xml:space="preserve"> PAGE   \* MERGEFORMAT </w:instrText>
    </w:r>
    <w:r>
      <w:fldChar w:fldCharType="separate"/>
    </w:r>
    <w:r w:rsidR="005F0CDE" w:rsidRPr="005F0CDE">
      <w:rPr>
        <w:noProof/>
        <w:lang w:val="zh-CN"/>
      </w:rPr>
      <w:t>1</w:t>
    </w:r>
    <w:r>
      <w:fldChar w:fldCharType="end"/>
    </w:r>
  </w:p>
  <w:p w:rsidR="00CD0E2D" w:rsidRDefault="00CD0E2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B6E" w:rsidRDefault="00532B6E">
      <w:r>
        <w:separator/>
      </w:r>
    </w:p>
  </w:footnote>
  <w:footnote w:type="continuationSeparator" w:id="1">
    <w:p w:rsidR="00532B6E" w:rsidRDefault="00532B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ABFCF"/>
    <w:multiLevelType w:val="singleLevel"/>
    <w:tmpl w:val="467ABFC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24D35"/>
    <w:rsid w:val="00033C4C"/>
    <w:rsid w:val="00132B9D"/>
    <w:rsid w:val="0018238C"/>
    <w:rsid w:val="00251A9F"/>
    <w:rsid w:val="00271BAF"/>
    <w:rsid w:val="00272E68"/>
    <w:rsid w:val="002B01F1"/>
    <w:rsid w:val="0040542E"/>
    <w:rsid w:val="00414174"/>
    <w:rsid w:val="00474FA1"/>
    <w:rsid w:val="004A0D0C"/>
    <w:rsid w:val="00500CC5"/>
    <w:rsid w:val="00532B6E"/>
    <w:rsid w:val="005858F5"/>
    <w:rsid w:val="005D7043"/>
    <w:rsid w:val="005F0CDE"/>
    <w:rsid w:val="006A7DD3"/>
    <w:rsid w:val="00761289"/>
    <w:rsid w:val="008306A5"/>
    <w:rsid w:val="0090748C"/>
    <w:rsid w:val="0092703A"/>
    <w:rsid w:val="00A56945"/>
    <w:rsid w:val="00B44F87"/>
    <w:rsid w:val="00B96571"/>
    <w:rsid w:val="00BF5763"/>
    <w:rsid w:val="00C460D9"/>
    <w:rsid w:val="00C470BD"/>
    <w:rsid w:val="00C60088"/>
    <w:rsid w:val="00CC10B5"/>
    <w:rsid w:val="00CD0E2D"/>
    <w:rsid w:val="00D043E9"/>
    <w:rsid w:val="00D637BC"/>
    <w:rsid w:val="00E52B78"/>
    <w:rsid w:val="00EA03A9"/>
    <w:rsid w:val="00EC28D4"/>
    <w:rsid w:val="00ED61D9"/>
    <w:rsid w:val="00F06076"/>
    <w:rsid w:val="00F5170A"/>
    <w:rsid w:val="00F96494"/>
    <w:rsid w:val="00FA49EB"/>
    <w:rsid w:val="00FB45E1"/>
    <w:rsid w:val="00FB6E0B"/>
    <w:rsid w:val="00FF11B1"/>
    <w:rsid w:val="035E3F70"/>
    <w:rsid w:val="0D7F468B"/>
    <w:rsid w:val="29174195"/>
    <w:rsid w:val="3B6F7A62"/>
    <w:rsid w:val="74FD3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7BC"/>
    <w:pPr>
      <w:widowControl w:val="0"/>
      <w:jc w:val="both"/>
    </w:pPr>
    <w:rPr>
      <w:rFonts w:ascii="Times New Roman" w:eastAsia="仿宋_GB2312" w:hAnsi="Times New Roman"/>
      <w:kern w:val="2"/>
      <w:sz w:val="30"/>
      <w:szCs w:val="24"/>
    </w:rPr>
  </w:style>
  <w:style w:type="paragraph" w:styleId="2">
    <w:name w:val="heading 2"/>
    <w:basedOn w:val="a"/>
    <w:next w:val="a"/>
    <w:link w:val="2Char"/>
    <w:qFormat/>
    <w:rsid w:val="00D637BC"/>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637B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637B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D637BC"/>
    <w:rPr>
      <w:sz w:val="18"/>
      <w:szCs w:val="18"/>
    </w:rPr>
  </w:style>
  <w:style w:type="character" w:customStyle="1" w:styleId="Char">
    <w:name w:val="页脚 Char"/>
    <w:basedOn w:val="a0"/>
    <w:link w:val="a3"/>
    <w:uiPriority w:val="99"/>
    <w:qFormat/>
    <w:rsid w:val="00D637BC"/>
    <w:rPr>
      <w:sz w:val="18"/>
      <w:szCs w:val="18"/>
    </w:rPr>
  </w:style>
  <w:style w:type="character" w:customStyle="1" w:styleId="2Char">
    <w:name w:val="标题 2 Char"/>
    <w:basedOn w:val="a0"/>
    <w:link w:val="2"/>
    <w:qFormat/>
    <w:rsid w:val="00D637BC"/>
    <w:rPr>
      <w:rFonts w:ascii="Arial" w:eastAsia="黑体" w:hAnsi="Arial" w:cs="Times New Roman"/>
      <w:b/>
      <w:sz w:val="32"/>
      <w:szCs w:val="24"/>
    </w:rPr>
  </w:style>
  <w:style w:type="paragraph" w:customStyle="1" w:styleId="-">
    <w:name w:val="闻政-正文二级标题"/>
    <w:basedOn w:val="2"/>
    <w:next w:val="-0"/>
    <w:qFormat/>
    <w:rsid w:val="00D637BC"/>
    <w:pPr>
      <w:spacing w:before="120" w:after="60" w:line="500" w:lineRule="exact"/>
      <w:ind w:leftChars="200" w:left="200"/>
    </w:pPr>
    <w:rPr>
      <w:rFonts w:ascii="Times New Roman" w:hAnsi="Times New Roman"/>
      <w:sz w:val="28"/>
    </w:rPr>
  </w:style>
  <w:style w:type="paragraph" w:customStyle="1" w:styleId="-0">
    <w:name w:val="闻政-正文段落文字"/>
    <w:basedOn w:val="a"/>
    <w:qFormat/>
    <w:rsid w:val="00D637BC"/>
    <w:pPr>
      <w:spacing w:line="500" w:lineRule="exact"/>
      <w:ind w:firstLine="200"/>
    </w:pPr>
    <w:rPr>
      <w:kern w:val="0"/>
      <w:szCs w:val="28"/>
    </w:rPr>
  </w:style>
  <w:style w:type="paragraph" w:customStyle="1" w:styleId="1">
    <w:name w:val="无间隔1"/>
    <w:uiPriority w:val="1"/>
    <w:qFormat/>
    <w:rsid w:val="00D637BC"/>
    <w:pPr>
      <w:widowControl w:val="0"/>
      <w:ind w:firstLineChars="200" w:firstLine="600"/>
      <w:jc w:val="both"/>
    </w:pPr>
    <w:rPr>
      <w:rFonts w:eastAsia="仿宋_GB2312" w:cs="黑体"/>
      <w:kern w:val="2"/>
      <w:sz w:val="28"/>
      <w:szCs w:val="22"/>
    </w:rPr>
  </w:style>
  <w:style w:type="character" w:customStyle="1" w:styleId="dash6b636587char1">
    <w:name w:val="dash6b63_6587__char1"/>
    <w:uiPriority w:val="99"/>
    <w:rsid w:val="00FB6E0B"/>
    <w:rPr>
      <w:rFonts w:ascii="Calibri" w:hAnsi="Calibri" w:cs="Calibri"/>
      <w:sz w:val="20"/>
      <w:szCs w:val="20"/>
      <w:u w:val="none"/>
    </w:rPr>
  </w:style>
</w:styles>
</file>

<file path=word/webSettings.xml><?xml version="1.0" encoding="utf-8"?>
<w:webSettings xmlns:r="http://schemas.openxmlformats.org/officeDocument/2006/relationships" xmlns:w="http://schemas.openxmlformats.org/wordprocessingml/2006/main">
  <w:divs>
    <w:div w:id="1574466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217CD-9C32-4C70-9056-DF2F5B1E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24</cp:revision>
  <cp:lastPrinted>2020-05-18T04:22:00Z</cp:lastPrinted>
  <dcterms:created xsi:type="dcterms:W3CDTF">2020-04-15T03:47:00Z</dcterms:created>
  <dcterms:modified xsi:type="dcterms:W3CDTF">2020-06-05T09:21:00Z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