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E471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巴州农业农村局项目支出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14:paraId="4B756653">
      <w:pPr>
        <w:spacing w:line="540" w:lineRule="exact"/>
        <w:jc w:val="center"/>
        <w:rPr>
          <w:rFonts w:ascii="华文中宋" w:hAnsi="华文中宋" w:eastAsia="华文中宋" w:cs="宋体"/>
          <w:b/>
          <w:kern w:val="0"/>
          <w:sz w:val="52"/>
          <w:szCs w:val="52"/>
        </w:rPr>
      </w:pPr>
    </w:p>
    <w:p w14:paraId="084AAD4E">
      <w:pPr>
        <w:spacing w:line="540" w:lineRule="exact"/>
        <w:jc w:val="center"/>
        <w:rPr>
          <w:rFonts w:ascii="华文中宋" w:hAnsi="华文中宋" w:eastAsia="华文中宋" w:cs="宋体"/>
          <w:b/>
          <w:kern w:val="0"/>
          <w:sz w:val="52"/>
          <w:szCs w:val="52"/>
        </w:rPr>
      </w:pPr>
    </w:p>
    <w:p w14:paraId="6EFD5EB1">
      <w:pPr>
        <w:spacing w:line="540" w:lineRule="exact"/>
        <w:jc w:val="center"/>
        <w:rPr>
          <w:rFonts w:ascii="华文中宋" w:hAnsi="华文中宋" w:eastAsia="华文中宋" w:cs="宋体"/>
          <w:b/>
          <w:kern w:val="0"/>
          <w:sz w:val="52"/>
          <w:szCs w:val="52"/>
        </w:rPr>
      </w:pPr>
    </w:p>
    <w:p w14:paraId="6830A5CE">
      <w:pPr>
        <w:spacing w:line="540" w:lineRule="exact"/>
        <w:jc w:val="center"/>
        <w:rPr>
          <w:rFonts w:hAnsi="宋体" w:cs="宋体"/>
          <w:kern w:val="0"/>
          <w:sz w:val="36"/>
          <w:szCs w:val="36"/>
        </w:rPr>
      </w:pPr>
      <w:r>
        <w:rPr>
          <w:rFonts w:hint="eastAsia" w:hAnsi="宋体" w:cs="宋体"/>
          <w:kern w:val="0"/>
          <w:sz w:val="36"/>
          <w:szCs w:val="36"/>
        </w:rPr>
        <w:t>（2019年度）</w:t>
      </w:r>
    </w:p>
    <w:p w14:paraId="7B20C5E2">
      <w:pPr>
        <w:spacing w:line="480" w:lineRule="auto"/>
        <w:jc w:val="center"/>
        <w:rPr>
          <w:rFonts w:eastAsia="黑体"/>
          <w:b/>
          <w:kern w:val="0"/>
          <w:sz w:val="50"/>
          <w:szCs w:val="50"/>
          <w:lang w:bidi="en-US"/>
        </w:rPr>
      </w:pPr>
    </w:p>
    <w:p w14:paraId="5A414B41">
      <w:pPr>
        <w:spacing w:line="480" w:lineRule="auto"/>
        <w:jc w:val="center"/>
        <w:rPr>
          <w:rFonts w:eastAsia="黑体"/>
          <w:b/>
          <w:kern w:val="0"/>
          <w:sz w:val="50"/>
          <w:szCs w:val="50"/>
          <w:lang w:bidi="en-US"/>
        </w:rPr>
      </w:pPr>
    </w:p>
    <w:p w14:paraId="38F24AE1">
      <w:pPr>
        <w:spacing w:line="480" w:lineRule="auto"/>
        <w:jc w:val="center"/>
        <w:rPr>
          <w:rFonts w:eastAsia="黑体"/>
          <w:b/>
          <w:kern w:val="0"/>
          <w:sz w:val="50"/>
          <w:szCs w:val="50"/>
          <w:lang w:bidi="en-US"/>
        </w:rPr>
      </w:pPr>
    </w:p>
    <w:p w14:paraId="38E5EC62">
      <w:pPr>
        <w:spacing w:line="480" w:lineRule="auto"/>
        <w:jc w:val="center"/>
        <w:rPr>
          <w:rFonts w:eastAsia="黑体"/>
          <w:b/>
          <w:kern w:val="0"/>
          <w:sz w:val="50"/>
          <w:szCs w:val="50"/>
          <w:lang w:bidi="en-US"/>
        </w:rPr>
      </w:pPr>
    </w:p>
    <w:p w14:paraId="4C366E7B">
      <w:pPr>
        <w:spacing w:line="480" w:lineRule="auto"/>
        <w:jc w:val="center"/>
        <w:rPr>
          <w:rFonts w:eastAsia="黑体"/>
          <w:b/>
          <w:kern w:val="0"/>
          <w:sz w:val="50"/>
          <w:szCs w:val="50"/>
          <w:lang w:bidi="en-US"/>
        </w:rPr>
      </w:pPr>
    </w:p>
    <w:p w14:paraId="203520FC">
      <w:pPr>
        <w:spacing w:line="480" w:lineRule="auto"/>
        <w:jc w:val="center"/>
        <w:rPr>
          <w:rFonts w:ascii="仿宋_GB2312"/>
          <w:kern w:val="0"/>
          <w:szCs w:val="30"/>
          <w:lang w:bidi="en-US"/>
        </w:rPr>
      </w:pPr>
    </w:p>
    <w:p w14:paraId="204A1024">
      <w:pPr>
        <w:spacing w:line="480" w:lineRule="auto"/>
        <w:ind w:firstLine="1411" w:firstLineChars="441"/>
        <w:jc w:val="left"/>
        <w:rPr>
          <w:rFonts w:ascii="仿宋_GB2312"/>
          <w:kern w:val="0"/>
          <w:sz w:val="32"/>
          <w:szCs w:val="32"/>
          <w:lang w:bidi="en-US"/>
        </w:rPr>
      </w:pPr>
      <w:r>
        <w:rPr>
          <w:rFonts w:hint="eastAsia" w:ascii="仿宋_GB2312"/>
          <w:kern w:val="0"/>
          <w:sz w:val="32"/>
          <w:szCs w:val="32"/>
          <w:lang w:bidi="en-US"/>
        </w:rPr>
        <w:t>项目名称：农机</w:t>
      </w:r>
      <w:r>
        <w:rPr>
          <w:rFonts w:ascii="仿宋_GB2312"/>
          <w:kern w:val="0"/>
          <w:sz w:val="32"/>
          <w:szCs w:val="32"/>
          <w:lang w:bidi="en-US"/>
        </w:rPr>
        <w:t>购置补贴督导检查</w:t>
      </w:r>
    </w:p>
    <w:p w14:paraId="242C038B">
      <w:pPr>
        <w:spacing w:line="480" w:lineRule="auto"/>
        <w:ind w:firstLine="1411" w:firstLineChars="441"/>
        <w:jc w:val="left"/>
        <w:rPr>
          <w:rFonts w:ascii="仿宋_GB2312"/>
          <w:kern w:val="0"/>
          <w:sz w:val="32"/>
          <w:szCs w:val="32"/>
          <w:lang w:bidi="en-US"/>
        </w:rPr>
      </w:pPr>
      <w:r>
        <w:rPr>
          <w:rFonts w:hint="eastAsia" w:ascii="仿宋_GB2312"/>
          <w:kern w:val="0"/>
          <w:sz w:val="32"/>
          <w:szCs w:val="32"/>
          <w:lang w:bidi="en-US"/>
        </w:rPr>
        <w:t>实施单位</w:t>
      </w:r>
      <w:r>
        <w:rPr>
          <w:rFonts w:hint="eastAsia" w:hAnsi="宋体" w:cs="宋体"/>
          <w:kern w:val="0"/>
          <w:sz w:val="36"/>
          <w:szCs w:val="36"/>
        </w:rPr>
        <w:t>（公章）</w:t>
      </w:r>
      <w:r>
        <w:rPr>
          <w:rFonts w:hint="eastAsia" w:ascii="仿宋_GB2312"/>
          <w:kern w:val="0"/>
          <w:sz w:val="32"/>
          <w:szCs w:val="32"/>
          <w:lang w:bidi="en-US"/>
        </w:rPr>
        <w:t>：巴州农业农村局</w:t>
      </w:r>
    </w:p>
    <w:p w14:paraId="12D20D86">
      <w:pPr>
        <w:spacing w:line="480" w:lineRule="auto"/>
        <w:ind w:firstLine="1411" w:firstLineChars="441"/>
        <w:jc w:val="left"/>
        <w:rPr>
          <w:rFonts w:ascii="仿宋_GB2312"/>
          <w:kern w:val="0"/>
          <w:sz w:val="32"/>
          <w:szCs w:val="32"/>
          <w:lang w:bidi="en-US"/>
        </w:rPr>
      </w:pPr>
      <w:r>
        <w:rPr>
          <w:rFonts w:hint="eastAsia" w:ascii="仿宋_GB2312"/>
          <w:kern w:val="0"/>
          <w:sz w:val="32"/>
          <w:szCs w:val="32"/>
          <w:lang w:bidi="en-US"/>
        </w:rPr>
        <w:t>主管部门</w:t>
      </w:r>
      <w:r>
        <w:rPr>
          <w:rFonts w:hint="eastAsia" w:hAnsi="宋体" w:cs="宋体"/>
          <w:kern w:val="0"/>
          <w:sz w:val="36"/>
          <w:szCs w:val="36"/>
        </w:rPr>
        <w:t>（公章）：</w:t>
      </w:r>
      <w:r>
        <w:rPr>
          <w:rFonts w:hint="eastAsia" w:ascii="仿宋_GB2312"/>
          <w:kern w:val="0"/>
          <w:sz w:val="32"/>
          <w:szCs w:val="32"/>
          <w:lang w:bidi="en-US"/>
        </w:rPr>
        <w:t>巴州农业农村局</w:t>
      </w:r>
    </w:p>
    <w:p w14:paraId="6687603E">
      <w:pPr>
        <w:spacing w:line="480" w:lineRule="auto"/>
        <w:rPr>
          <w:rFonts w:hAnsi="宋体" w:cs="宋体"/>
          <w:kern w:val="0"/>
          <w:sz w:val="36"/>
          <w:szCs w:val="36"/>
        </w:rPr>
      </w:pPr>
      <w:r>
        <w:rPr>
          <w:rFonts w:hint="eastAsia" w:hAnsi="宋体" w:cs="宋体"/>
          <w:kern w:val="0"/>
          <w:sz w:val="36"/>
          <w:szCs w:val="36"/>
        </w:rPr>
        <w:t xml:space="preserve">        项目负责人（签章）：王晓红</w:t>
      </w:r>
    </w:p>
    <w:p w14:paraId="04E888D6">
      <w:pPr>
        <w:spacing w:line="480" w:lineRule="auto"/>
        <w:ind w:firstLine="1440" w:firstLineChars="400"/>
        <w:rPr>
          <w:rFonts w:ascii="黑体" w:eastAsia="黑体"/>
          <w:b/>
          <w:kern w:val="0"/>
          <w:sz w:val="32"/>
          <w:szCs w:val="32"/>
          <w:lang w:bidi="en-US"/>
        </w:rPr>
      </w:pPr>
      <w:r>
        <w:rPr>
          <w:rFonts w:hint="eastAsia" w:hAnsi="宋体" w:cs="宋体"/>
          <w:kern w:val="0"/>
          <w:sz w:val="36"/>
          <w:szCs w:val="36"/>
        </w:rPr>
        <w:t>填报时间：</w:t>
      </w:r>
      <w:r>
        <w:rPr>
          <w:rFonts w:hint="eastAsia" w:ascii="仿宋_GB2312"/>
          <w:kern w:val="0"/>
          <w:sz w:val="32"/>
          <w:szCs w:val="32"/>
          <w:lang w:bidi="en-US"/>
        </w:rPr>
        <w:t>2020年05月</w:t>
      </w:r>
    </w:p>
    <w:p w14:paraId="61A66685">
      <w:pPr>
        <w:spacing w:line="480" w:lineRule="auto"/>
        <w:rPr>
          <w:rFonts w:ascii="黑体" w:eastAsia="黑体"/>
          <w:b/>
          <w:kern w:val="0"/>
          <w:sz w:val="32"/>
          <w:szCs w:val="32"/>
          <w:lang w:bidi="en-US"/>
        </w:rPr>
      </w:pPr>
      <w:r>
        <w:rPr>
          <w:rFonts w:hint="eastAsia" w:hAnsi="宋体" w:cs="宋体"/>
          <w:kern w:val="0"/>
          <w:sz w:val="36"/>
          <w:szCs w:val="36"/>
        </w:rPr>
        <w:t xml:space="preserve">  </w:t>
      </w:r>
    </w:p>
    <w:p w14:paraId="1B9CCB96">
      <w:pPr>
        <w:rPr>
          <w:rFonts w:ascii="黑体" w:hAnsi="黑体" w:eastAsia="黑体"/>
        </w:rPr>
      </w:pPr>
    </w:p>
    <w:p w14:paraId="47C2CC52">
      <w:pPr>
        <w:rPr>
          <w:rFonts w:ascii="黑体" w:hAnsi="黑体" w:eastAsia="黑体"/>
        </w:rPr>
      </w:pPr>
    </w:p>
    <w:p w14:paraId="3B48F230">
      <w:pPr>
        <w:rPr>
          <w:rFonts w:ascii="黑体" w:hAnsi="黑体" w:eastAsia="黑体"/>
        </w:rPr>
      </w:pPr>
    </w:p>
    <w:p w14:paraId="311B06AC">
      <w:pPr>
        <w:spacing w:line="480" w:lineRule="auto"/>
        <w:jc w:val="center"/>
        <w:rPr>
          <w:rFonts w:ascii="仿宋_GB2312"/>
          <w:kern w:val="0"/>
          <w:sz w:val="32"/>
          <w:szCs w:val="32"/>
          <w:lang w:bidi="en-US"/>
        </w:rPr>
      </w:pPr>
      <w:r>
        <w:rPr>
          <w:rFonts w:hint="eastAsia" w:ascii="宋体" w:hAnsi="宋体" w:eastAsia="宋体" w:cs="Arial"/>
          <w:b/>
          <w:bCs/>
          <w:sz w:val="36"/>
          <w:szCs w:val="36"/>
        </w:rPr>
        <w:t>农机</w:t>
      </w:r>
      <w:r>
        <w:rPr>
          <w:rFonts w:ascii="宋体" w:hAnsi="宋体" w:eastAsia="宋体" w:cs="Arial"/>
          <w:b/>
          <w:bCs/>
          <w:sz w:val="36"/>
          <w:szCs w:val="36"/>
        </w:rPr>
        <w:t>购置补贴督导检查</w:t>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59BE2DDB">
      <w:pPr>
        <w:jc w:val="center"/>
        <w:rPr>
          <w:rFonts w:ascii="仿宋_GB2312"/>
        </w:rPr>
      </w:pPr>
    </w:p>
    <w:p w14:paraId="6302AE68">
      <w:pPr>
        <w:spacing w:line="600" w:lineRule="exact"/>
        <w:ind w:firstLine="600" w:firstLineChars="200"/>
        <w:rPr>
          <w:kern w:val="0"/>
          <w:szCs w:val="28"/>
        </w:rPr>
      </w:pPr>
      <w:r>
        <w:rPr>
          <w:rFonts w:hint="eastAsia"/>
          <w:kern w:val="0"/>
          <w:szCs w:val="28"/>
        </w:rPr>
        <w:t>一、基本情况</w:t>
      </w:r>
    </w:p>
    <w:p w14:paraId="6F807172">
      <w:pPr>
        <w:ind w:firstLine="600" w:firstLineChars="200"/>
        <w:jc w:val="left"/>
        <w:rPr>
          <w:kern w:val="0"/>
          <w:szCs w:val="28"/>
        </w:rPr>
      </w:pPr>
      <w:r>
        <w:rPr>
          <w:rFonts w:hint="eastAsia"/>
          <w:kern w:val="0"/>
          <w:szCs w:val="28"/>
        </w:rPr>
        <w:t>（一）项目概况：</w:t>
      </w:r>
    </w:p>
    <w:p w14:paraId="58E00892">
      <w:pPr>
        <w:ind w:firstLine="600" w:firstLineChars="200"/>
        <w:rPr>
          <w:kern w:val="0"/>
          <w:szCs w:val="28"/>
        </w:rPr>
      </w:pPr>
      <w:r>
        <w:rPr>
          <w:rFonts w:hint="eastAsia"/>
          <w:kern w:val="0"/>
          <w:szCs w:val="28"/>
        </w:rPr>
        <w:t>1.项目背景：深入贯彻落实党的十九大精神，紧紧围绕社会稳定和长治久安总目标，以实施乡村振兴战略为总抓手，以推进农机供给侧结构性改革为主线，以推进农业机械化全程全面高质高效发展，促进农业供给侧结构性改革为基本要求。坚持绿色生态导向，切实增加节能环保、精准高效农业机械供给，为农业绿色发展提供有力支撑；坚持普惠共享，推进补贴范围内所有机具敞开补贴，加大对农业机械化薄弱地区支持力度，切实增强政策实惠的获得感；坚持推动科技创新，加快创新产品购置补贴支持步伐，促进农机工业转型升级；坚持贯彻落实“放管服”改革精神，推进政策实施更加符合基层生产实际，加大组织管理创新力度，提高实施操作信息化水平，严惩失信违规行为，确保政策规范廉洁高效实施，不断提升公众满意度和政策实现度。</w:t>
      </w:r>
    </w:p>
    <w:p w14:paraId="201C5D95">
      <w:pPr>
        <w:ind w:firstLine="600" w:firstLineChars="200"/>
        <w:rPr>
          <w:kern w:val="0"/>
          <w:szCs w:val="28"/>
        </w:rPr>
      </w:pPr>
      <w:r>
        <w:rPr>
          <w:rFonts w:hint="eastAsia"/>
          <w:kern w:val="0"/>
          <w:szCs w:val="28"/>
        </w:rPr>
        <w:t>2.主要内容及实施情况：根据自治区农机局、财政厅《自治区农机购置补贴操作基本程序的通知（新农机办发〔2017〕62号）以及农机购置补贴资金管理办法等制度措施，根据自治区财政厅《关于提前下达2019年中央部分农业转移支付项目资金预算的通知》（新财农〔2018〕144号)以及《2019年中央部分农业转移支付资金项目预算调整分配表》的内容和要求，巴州争取2019年中央农机购置补贴资金7740万元，剩余资金164.5389万元，共计实施7904.5389万元，巴州农机局、财政局制定相应的实施指导意见、廉政风险机制等加强对中央农机购置补贴政策的督导，各县市农机局、财政局负责组织实施并加强监管。</w:t>
      </w:r>
      <w:r>
        <w:rPr>
          <w:rFonts w:hint="eastAsia"/>
          <w:kern w:val="0"/>
          <w:szCs w:val="28"/>
          <w:lang w:eastAsia="zh-CN"/>
        </w:rPr>
        <w:t>截至目前</w:t>
      </w:r>
      <w:bookmarkStart w:id="8" w:name="_GoBack"/>
      <w:bookmarkEnd w:id="8"/>
      <w:r>
        <w:rPr>
          <w:rFonts w:hint="eastAsia"/>
          <w:kern w:val="0"/>
          <w:szCs w:val="28"/>
        </w:rPr>
        <w:t>，已实施并兑付了7888.5795万元，占补贴资金总额的99.8％，市场销售总额达2.805亿元，拉动农牧民投入资金2.016亿元，受益户达2480户，购置农机具3432台。</w:t>
      </w:r>
    </w:p>
    <w:p w14:paraId="74B32843">
      <w:pPr>
        <w:ind w:firstLine="600" w:firstLineChars="200"/>
        <w:rPr>
          <w:kern w:val="0"/>
          <w:szCs w:val="28"/>
        </w:rPr>
      </w:pPr>
      <w:r>
        <w:rPr>
          <w:rFonts w:hint="eastAsia"/>
          <w:kern w:val="0"/>
          <w:szCs w:val="28"/>
        </w:rPr>
        <w:t>3、资金投入和使用情况:</w:t>
      </w:r>
      <w:r>
        <w:rPr>
          <w:kern w:val="0"/>
          <w:szCs w:val="28"/>
        </w:rPr>
        <w:t>资金</w:t>
      </w:r>
      <w:r>
        <w:rPr>
          <w:rFonts w:hint="eastAsia"/>
          <w:kern w:val="0"/>
          <w:szCs w:val="28"/>
        </w:rPr>
        <w:t>投入8万元,使用8万元。</w:t>
      </w:r>
    </w:p>
    <w:p w14:paraId="5AFC8F28">
      <w:pPr>
        <w:pStyle w:val="11"/>
        <w:ind w:left="600"/>
        <w:rPr>
          <w:rFonts w:eastAsia="仿宋_GB2312"/>
          <w:b w:val="0"/>
          <w:bCs/>
          <w:kern w:val="0"/>
          <w:sz w:val="30"/>
          <w:szCs w:val="28"/>
        </w:rPr>
      </w:pPr>
      <w:bookmarkStart w:id="0" w:name="_Toc40438161"/>
      <w:r>
        <w:rPr>
          <w:rFonts w:hint="eastAsia" w:eastAsia="仿宋_GB2312"/>
          <w:b w:val="0"/>
          <w:bCs/>
          <w:kern w:val="0"/>
          <w:sz w:val="30"/>
          <w:szCs w:val="28"/>
        </w:rPr>
        <w:t>（二）项目绩效目标:</w:t>
      </w:r>
      <w:bookmarkEnd w:id="0"/>
    </w:p>
    <w:p w14:paraId="4F2EC3E5">
      <w:pPr>
        <w:pStyle w:val="12"/>
        <w:ind w:firstLine="560"/>
      </w:pPr>
      <w:r>
        <w:rPr>
          <w:rFonts w:hint="eastAsia"/>
        </w:rPr>
        <w:t>总体</w:t>
      </w:r>
      <w:r>
        <w:t>目标</w:t>
      </w:r>
      <w:r>
        <w:rPr>
          <w:rFonts w:hint="eastAsia"/>
        </w:rPr>
        <w:t>：强化农机化质量及农机购置补贴监管工作，规范农机制造、流通、作业和维修市场，严厉打击违法违纪行为，维护农机市场及购置补贴工作秩序，确保农机购置补贴政策落到实处内容标准:对各地深入贯彻《新疆维吾尔自治区农业机械化促进条例》，强化农机市场监督执法及购置补贴监管进行补助补助资金主要用于农机法律法规及购置补贴政策宣传，农机执法检查，农机购置补贴政策实施监督检查，作业质量规范，质量调查，质量投诉监督等。</w:t>
      </w:r>
    </w:p>
    <w:p w14:paraId="5696D159">
      <w:pPr>
        <w:pStyle w:val="12"/>
        <w:tabs>
          <w:tab w:val="left" w:pos="5970"/>
        </w:tabs>
        <w:ind w:firstLine="560"/>
      </w:pPr>
      <w:r>
        <w:rPr>
          <w:rFonts w:hint="eastAsia"/>
        </w:rPr>
        <w:t>阶段性</w:t>
      </w:r>
      <w:r>
        <w:t>目标：</w:t>
      </w:r>
      <w:r>
        <w:rPr>
          <w:rFonts w:hint="eastAsia"/>
        </w:rPr>
        <w:t>一</w:t>
      </w:r>
      <w:r>
        <w:t>年</w:t>
      </w:r>
      <w:r>
        <w:rPr>
          <w:rFonts w:hint="eastAsia"/>
        </w:rPr>
        <w:t>内</w:t>
      </w:r>
      <w:r>
        <w:t>完成，</w:t>
      </w:r>
      <w:r>
        <w:rPr>
          <w:rFonts w:hint="eastAsia"/>
        </w:rPr>
        <w:t>无阶段性</w:t>
      </w:r>
      <w:r>
        <w:t>目标</w:t>
      </w:r>
      <w:r>
        <w:tab/>
      </w:r>
      <w:r>
        <w:rPr>
          <w:rFonts w:hint="eastAsia"/>
        </w:rPr>
        <w:t>。</w:t>
      </w:r>
    </w:p>
    <w:p w14:paraId="5E22E807">
      <w:pPr>
        <w:spacing w:line="600" w:lineRule="exact"/>
        <w:ind w:firstLine="600" w:firstLineChars="200"/>
        <w:rPr>
          <w:rFonts w:ascii="黑体" w:hAnsi="黑体" w:eastAsia="黑体"/>
        </w:rPr>
      </w:pPr>
      <w:r>
        <w:rPr>
          <w:rFonts w:hint="eastAsia" w:ascii="黑体" w:hAnsi="黑体" w:eastAsia="黑体"/>
        </w:rPr>
        <w:t>二、绩效评价工作开展情况</w:t>
      </w:r>
    </w:p>
    <w:p w14:paraId="10A0C368">
      <w:pPr>
        <w:pStyle w:val="11"/>
        <w:ind w:left="600"/>
        <w:rPr>
          <w:rFonts w:eastAsia="仿宋_GB2312"/>
          <w:b w:val="0"/>
          <w:bCs/>
          <w:kern w:val="0"/>
          <w:sz w:val="30"/>
          <w:szCs w:val="28"/>
        </w:rPr>
      </w:pPr>
      <w:bookmarkStart w:id="1" w:name="_Toc40438163"/>
      <w:r>
        <w:rPr>
          <w:rFonts w:hint="eastAsia" w:eastAsia="仿宋_GB2312"/>
          <w:b w:val="0"/>
          <w:bCs/>
          <w:kern w:val="0"/>
          <w:sz w:val="30"/>
          <w:szCs w:val="28"/>
        </w:rPr>
        <w:t>（一）绩效评价目的、对象和范围:</w:t>
      </w:r>
      <w:bookmarkEnd w:id="1"/>
    </w:p>
    <w:p w14:paraId="60B7E11A">
      <w:pPr>
        <w:pStyle w:val="12"/>
        <w:ind w:firstLine="560"/>
      </w:pPr>
      <w:r>
        <w:rPr>
          <w:rFonts w:hint="eastAsia"/>
        </w:rPr>
        <w:t>为全面实施绩效管理、建立科学、合理的项目支出绩效评价管理体系，提高财政资源配置效率和使用效益，根据《中华人民共和国预算法》和《中共中央国务院关于全面实施预算绩效管理的意见》等有关规定，开展项目支出绩效评价，专项预算项目支出绩效，作为本项目实施单位，对预算批复的项目绩效目标完成情况进行自我评价。</w:t>
      </w:r>
    </w:p>
    <w:p w14:paraId="5E6DC300">
      <w:pPr>
        <w:pStyle w:val="12"/>
        <w:ind w:firstLine="560"/>
      </w:pPr>
      <w:r>
        <w:rPr>
          <w:rFonts w:hint="eastAsia"/>
          <w:bCs/>
        </w:rPr>
        <w:t>对象和范围：农机</w:t>
      </w:r>
      <w:r>
        <w:rPr>
          <w:bCs/>
        </w:rPr>
        <w:t>购置</w:t>
      </w:r>
      <w:r>
        <w:rPr>
          <w:rFonts w:hint="eastAsia"/>
          <w:bCs/>
        </w:rPr>
        <w:t>补贴</w:t>
      </w:r>
      <w:r>
        <w:rPr>
          <w:bCs/>
        </w:rPr>
        <w:t>督导检查，涉及八县一市</w:t>
      </w:r>
      <w:r>
        <w:rPr>
          <w:rFonts w:hint="eastAsia"/>
          <w:bCs/>
        </w:rPr>
        <w:t>从事</w:t>
      </w:r>
      <w:r>
        <w:rPr>
          <w:bCs/>
        </w:rPr>
        <w:t>农机</w:t>
      </w:r>
      <w:r>
        <w:rPr>
          <w:rFonts w:hint="eastAsia"/>
          <w:bCs/>
        </w:rPr>
        <w:t>作业</w:t>
      </w:r>
      <w:r>
        <w:rPr>
          <w:bCs/>
        </w:rPr>
        <w:t>的</w:t>
      </w:r>
      <w:r>
        <w:rPr>
          <w:rFonts w:hint="eastAsia"/>
          <w:bCs/>
        </w:rPr>
        <w:t>组织</w:t>
      </w:r>
      <w:r>
        <w:rPr>
          <w:bCs/>
        </w:rPr>
        <w:t>和个人</w:t>
      </w:r>
      <w:r>
        <w:rPr>
          <w:rFonts w:hint="eastAsia"/>
          <w:bCs/>
        </w:rPr>
        <w:t>。</w:t>
      </w:r>
    </w:p>
    <w:p w14:paraId="4ACABEFD">
      <w:pPr>
        <w:pStyle w:val="11"/>
        <w:ind w:left="600"/>
        <w:rPr>
          <w:rFonts w:eastAsia="仿宋_GB2312"/>
          <w:b w:val="0"/>
          <w:bCs/>
          <w:kern w:val="0"/>
          <w:sz w:val="30"/>
          <w:szCs w:val="28"/>
        </w:rPr>
      </w:pPr>
      <w:bookmarkStart w:id="2" w:name="_Toc40438164"/>
      <w:r>
        <w:rPr>
          <w:rFonts w:hint="eastAsia" w:eastAsia="仿宋_GB2312"/>
          <w:b w:val="0"/>
          <w:bCs/>
          <w:kern w:val="0"/>
          <w:sz w:val="30"/>
          <w:szCs w:val="28"/>
        </w:rPr>
        <w:t>（二）绩效评价原则、评价指标体系（附表说明）、评价方法、</w:t>
      </w:r>
    </w:p>
    <w:p w14:paraId="4E022E90">
      <w:pPr>
        <w:pStyle w:val="11"/>
        <w:ind w:left="0" w:leftChars="0"/>
        <w:rPr>
          <w:rFonts w:eastAsia="仿宋_GB2312"/>
          <w:b w:val="0"/>
          <w:bCs/>
          <w:kern w:val="0"/>
          <w:sz w:val="30"/>
          <w:szCs w:val="28"/>
        </w:rPr>
      </w:pPr>
      <w:r>
        <w:rPr>
          <w:rFonts w:hint="eastAsia" w:eastAsia="仿宋_GB2312"/>
          <w:b w:val="0"/>
          <w:bCs/>
          <w:kern w:val="0"/>
          <w:sz w:val="30"/>
          <w:szCs w:val="28"/>
        </w:rPr>
        <w:t>评价标准等:</w:t>
      </w:r>
      <w:bookmarkEnd w:id="2"/>
    </w:p>
    <w:p w14:paraId="6E788302">
      <w:pPr>
        <w:pStyle w:val="12"/>
        <w:ind w:firstLine="560"/>
      </w:pPr>
      <w:r>
        <w:rPr>
          <w:rFonts w:hint="eastAsia"/>
          <w:bCs/>
        </w:rPr>
        <w:t>绩效评价原则：</w:t>
      </w:r>
      <w:r>
        <w:rPr>
          <w:rFonts w:hint="eastAsia"/>
        </w:rPr>
        <w:t>绩效评价应当遵循科学公证、统筹兼顾、激励约束、公开透明的原则，评价指标体系分产出指标、效益指标、和满意度指标（具体见项目支出绩效自评表）</w:t>
      </w:r>
    </w:p>
    <w:p w14:paraId="7B2664AE">
      <w:pPr>
        <w:pStyle w:val="12"/>
        <w:ind w:firstLine="560"/>
        <w:rPr>
          <w:bCs/>
        </w:rPr>
      </w:pPr>
      <w:r>
        <w:rPr>
          <w:rFonts w:hint="eastAsia"/>
          <w:bCs/>
        </w:rPr>
        <w:t>评价指标体系:</w:t>
      </w:r>
      <w:r>
        <w:rPr>
          <w:bCs/>
        </w:rPr>
        <w:t>(</w:t>
      </w:r>
      <w:r>
        <w:rPr>
          <w:rFonts w:hint="eastAsia"/>
          <w:bCs/>
        </w:rPr>
        <w:t>见附表说明）</w:t>
      </w:r>
    </w:p>
    <w:p w14:paraId="0A08117B">
      <w:pPr>
        <w:pStyle w:val="12"/>
        <w:ind w:firstLine="560"/>
        <w:rPr>
          <w:bCs/>
        </w:rPr>
      </w:pPr>
      <w:r>
        <w:rPr>
          <w:rFonts w:hint="eastAsia"/>
          <w:bCs/>
        </w:rPr>
        <w:t>评价</w:t>
      </w:r>
      <w:r>
        <w:rPr>
          <w:bCs/>
        </w:rPr>
        <w:t>方法：</w:t>
      </w:r>
      <w:r>
        <w:rPr>
          <w:rFonts w:hint="eastAsia"/>
          <w:bCs/>
        </w:rPr>
        <w:t>比较法、</w:t>
      </w:r>
      <w:r>
        <w:rPr>
          <w:bCs/>
        </w:rPr>
        <w:t>公众评判法。</w:t>
      </w:r>
    </w:p>
    <w:p w14:paraId="6761F1E7">
      <w:pPr>
        <w:pStyle w:val="12"/>
        <w:ind w:firstLine="560"/>
      </w:pPr>
      <w:r>
        <w:rPr>
          <w:rFonts w:hint="eastAsia"/>
          <w:bCs/>
        </w:rPr>
        <w:t>评价</w:t>
      </w:r>
      <w:r>
        <w:rPr>
          <w:bCs/>
        </w:rPr>
        <w:t>标准：</w:t>
      </w:r>
      <w:r>
        <w:rPr>
          <w:rFonts w:hint="eastAsia"/>
        </w:rPr>
        <w:t>采取计划标准进行评价。即预先制定目标、计划、预算、定额等作为评价标准、单位自评采用定量与定性评价相结合的比较法，总分由各项目指标得分汇总而成。</w:t>
      </w:r>
    </w:p>
    <w:p w14:paraId="0FD5B4CE">
      <w:pPr>
        <w:pStyle w:val="11"/>
        <w:ind w:left="600"/>
        <w:rPr>
          <w:rFonts w:eastAsia="仿宋_GB2312"/>
          <w:b w:val="0"/>
          <w:bCs/>
          <w:kern w:val="0"/>
          <w:sz w:val="30"/>
          <w:szCs w:val="28"/>
        </w:rPr>
      </w:pPr>
      <w:bookmarkStart w:id="3" w:name="_Toc40438165"/>
      <w:r>
        <w:rPr>
          <w:rFonts w:hint="eastAsia" w:eastAsia="仿宋_GB2312"/>
          <w:b w:val="0"/>
          <w:bCs/>
          <w:kern w:val="0"/>
          <w:sz w:val="30"/>
          <w:szCs w:val="28"/>
        </w:rPr>
        <w:t>（三）绩效评价工作过程:</w:t>
      </w:r>
      <w:bookmarkEnd w:id="3"/>
    </w:p>
    <w:p w14:paraId="0B61277A">
      <w:pPr>
        <w:pStyle w:val="12"/>
        <w:ind w:firstLine="560"/>
      </w:pPr>
      <w:r>
        <w:rPr>
          <w:rFonts w:hint="eastAsia"/>
        </w:rPr>
        <w:t>在项目实施过程中定期开展项目支出绩效目标申报，开展项目支出绩效自评，撰写绩效评价报告，并进行上报。</w:t>
      </w:r>
    </w:p>
    <w:p w14:paraId="6732F5C6">
      <w:pPr>
        <w:numPr>
          <w:ilvl w:val="0"/>
          <w:numId w:val="1"/>
        </w:numPr>
        <w:spacing w:line="600" w:lineRule="exact"/>
        <w:ind w:firstLine="600" w:firstLineChars="200"/>
        <w:rPr>
          <w:rFonts w:ascii="黑体" w:hAnsi="黑体" w:eastAsia="黑体"/>
        </w:rPr>
      </w:pPr>
      <w:r>
        <w:rPr>
          <w:rFonts w:hint="eastAsia" w:ascii="黑体" w:hAnsi="黑体" w:eastAsia="黑体"/>
        </w:rPr>
        <w:t>综合评价情况及评价结论（附表</w:t>
      </w:r>
      <w:r>
        <w:rPr>
          <w:rFonts w:ascii="黑体" w:hAnsi="黑体" w:eastAsia="黑体"/>
        </w:rPr>
        <w:t>说明</w:t>
      </w:r>
      <w:r>
        <w:rPr>
          <w:rFonts w:hint="eastAsia" w:ascii="黑体" w:hAnsi="黑体" w:eastAsia="黑体"/>
        </w:rPr>
        <w:t>）</w:t>
      </w:r>
    </w:p>
    <w:p w14:paraId="0C479CE0">
      <w:pPr>
        <w:pStyle w:val="12"/>
        <w:ind w:firstLine="560"/>
      </w:pPr>
      <w:r>
        <w:rPr>
          <w:rFonts w:hint="eastAsia"/>
        </w:rPr>
        <w:t>综合考虑中央农机购置补贴项目资金带动的购置农机具数量，投入生产，以及农机化销售经营效益等各方面因素分析，2019年各项绩效指标全部达成预期，达到100%。</w:t>
      </w:r>
    </w:p>
    <w:p w14:paraId="7B8B0F82">
      <w:pPr>
        <w:spacing w:line="600" w:lineRule="exact"/>
        <w:ind w:firstLine="600" w:firstLineChars="200"/>
        <w:rPr>
          <w:rFonts w:ascii="黑体" w:hAnsi="黑体" w:eastAsia="黑体"/>
        </w:rPr>
      </w:pPr>
      <w:r>
        <w:rPr>
          <w:rFonts w:hint="eastAsia" w:ascii="黑体" w:hAnsi="黑体" w:eastAsia="黑体"/>
        </w:rPr>
        <w:t>四、绩效评价指标分析</w:t>
      </w:r>
    </w:p>
    <w:p w14:paraId="2DC22AE6">
      <w:pPr>
        <w:pStyle w:val="11"/>
        <w:ind w:left="600"/>
        <w:rPr>
          <w:rFonts w:eastAsia="仿宋_GB2312"/>
          <w:b w:val="0"/>
          <w:bCs/>
          <w:kern w:val="0"/>
          <w:sz w:val="30"/>
          <w:szCs w:val="28"/>
        </w:rPr>
      </w:pPr>
      <w:bookmarkStart w:id="4" w:name="_Toc40438168"/>
      <w:r>
        <w:rPr>
          <w:rFonts w:hint="eastAsia" w:eastAsia="仿宋_GB2312"/>
          <w:b w:val="0"/>
          <w:bCs/>
          <w:kern w:val="0"/>
          <w:sz w:val="30"/>
          <w:szCs w:val="28"/>
        </w:rPr>
        <w:t>（一）项目决策情况:</w:t>
      </w:r>
      <w:bookmarkEnd w:id="4"/>
    </w:p>
    <w:p w14:paraId="3B61FE1F">
      <w:pPr>
        <w:pStyle w:val="12"/>
        <w:ind w:firstLine="560"/>
      </w:pPr>
      <w:r>
        <w:rPr>
          <w:rFonts w:hint="eastAsia"/>
        </w:rPr>
        <w:tab/>
      </w:r>
      <w:r>
        <w:rPr>
          <w:rFonts w:hint="eastAsia"/>
        </w:rPr>
        <w:t>根据《新疆维吾尔自治区财政扶持农机化发展专项资金管理办法》（新财农〔2014〕18号）和《自治区财政扶持农机化发展专项管理暂行办法》（新农机计财〔2014〕18号）《2019年自治区财政扶持农机化发展专项资金项目指南》，结合本地农业机械化工作重点和实际需要，组织项目申报、论证与选定工作。</w:t>
      </w:r>
    </w:p>
    <w:p w14:paraId="3F007370">
      <w:pPr>
        <w:pStyle w:val="11"/>
        <w:ind w:left="600"/>
        <w:rPr>
          <w:rFonts w:eastAsia="仿宋_GB2312"/>
          <w:b w:val="0"/>
          <w:bCs/>
          <w:kern w:val="0"/>
          <w:sz w:val="30"/>
          <w:szCs w:val="28"/>
        </w:rPr>
      </w:pPr>
      <w:bookmarkStart w:id="5" w:name="_Toc40438169"/>
      <w:r>
        <w:rPr>
          <w:rFonts w:hint="eastAsia" w:eastAsia="仿宋_GB2312"/>
          <w:b w:val="0"/>
          <w:bCs/>
          <w:kern w:val="0"/>
          <w:sz w:val="30"/>
          <w:szCs w:val="28"/>
        </w:rPr>
        <w:t>（二）项目过程情况:</w:t>
      </w:r>
      <w:bookmarkEnd w:id="5"/>
    </w:p>
    <w:p w14:paraId="1386D3C2">
      <w:pPr>
        <w:pStyle w:val="12"/>
        <w:ind w:firstLine="560"/>
      </w:pPr>
      <w:r>
        <w:rPr>
          <w:rFonts w:hint="eastAsia"/>
        </w:rPr>
        <w:tab/>
      </w:r>
      <w:r>
        <w:rPr>
          <w:rFonts w:hint="eastAsia"/>
        </w:rPr>
        <w:t>一是明确分工；二是制定项目实施方案；三是严格按照项目实施方案开展工作。</w:t>
      </w:r>
    </w:p>
    <w:p w14:paraId="3F966F7B">
      <w:pPr>
        <w:pStyle w:val="11"/>
        <w:ind w:left="600"/>
        <w:rPr>
          <w:rFonts w:eastAsia="仿宋_GB2312"/>
          <w:b w:val="0"/>
          <w:bCs/>
          <w:kern w:val="0"/>
          <w:sz w:val="30"/>
          <w:szCs w:val="28"/>
        </w:rPr>
      </w:pPr>
      <w:bookmarkStart w:id="6" w:name="_Toc40438170"/>
      <w:r>
        <w:rPr>
          <w:rFonts w:hint="eastAsia" w:eastAsia="仿宋_GB2312"/>
          <w:b w:val="0"/>
          <w:bCs/>
          <w:kern w:val="0"/>
          <w:sz w:val="30"/>
          <w:szCs w:val="28"/>
        </w:rPr>
        <w:t>（三）项目产出情况:</w:t>
      </w:r>
      <w:bookmarkEnd w:id="6"/>
    </w:p>
    <w:p w14:paraId="02F8159A">
      <w:pPr>
        <w:pStyle w:val="12"/>
        <w:ind w:firstLine="560"/>
      </w:pPr>
      <w:r>
        <w:rPr>
          <w:rFonts w:hint="eastAsia"/>
        </w:rPr>
        <w:tab/>
      </w:r>
      <w:r>
        <w:rPr>
          <w:rFonts w:hint="eastAsia"/>
        </w:rPr>
        <w:t>农机购置补贴机具数3432台；带动全州农机受益户2480户；抽查补贴完成率100%；农机补贴完成时限2020年2月前全部完成。</w:t>
      </w:r>
    </w:p>
    <w:p w14:paraId="4A7C268D">
      <w:pPr>
        <w:pStyle w:val="11"/>
        <w:ind w:left="600"/>
        <w:rPr>
          <w:rFonts w:eastAsia="仿宋_GB2312"/>
          <w:b w:val="0"/>
          <w:bCs/>
          <w:kern w:val="0"/>
          <w:sz w:val="30"/>
          <w:szCs w:val="28"/>
        </w:rPr>
      </w:pPr>
      <w:bookmarkStart w:id="7" w:name="_Toc40438171"/>
      <w:r>
        <w:rPr>
          <w:rFonts w:hint="eastAsia" w:eastAsia="仿宋_GB2312"/>
          <w:b w:val="0"/>
          <w:bCs/>
          <w:kern w:val="0"/>
          <w:sz w:val="30"/>
          <w:szCs w:val="28"/>
        </w:rPr>
        <w:t>（四）项目效益情况:</w:t>
      </w:r>
      <w:bookmarkEnd w:id="7"/>
    </w:p>
    <w:p w14:paraId="0D09EAA8">
      <w:pPr>
        <w:pStyle w:val="12"/>
        <w:ind w:firstLine="560"/>
      </w:pPr>
      <w:r>
        <w:rPr>
          <w:rFonts w:hint="eastAsia"/>
        </w:rPr>
        <w:tab/>
      </w:r>
      <w:r>
        <w:rPr>
          <w:rFonts w:hint="eastAsia"/>
        </w:rPr>
        <w:t>促进农机化水平2018年66.91%预计增加67.41%，增长≥0.5；全州直接受益户2480户；全州主要农作物耕种收综合机械化程度预计达到81.78%；全州农业机械化程度预计达到67.24%。</w:t>
      </w:r>
    </w:p>
    <w:p w14:paraId="3F968A50">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14:paraId="1DECA447">
      <w:pPr>
        <w:pStyle w:val="12"/>
        <w:ind w:firstLine="560"/>
        <w:rPr>
          <w:rFonts w:ascii="黑体" w:hAnsi="黑体" w:eastAsia="黑体"/>
        </w:rPr>
      </w:pPr>
      <w:r>
        <w:rPr>
          <w:rFonts w:hint="eastAsia"/>
        </w:rPr>
        <w:t>按照工作方案开展工作，督促项目实施进度，按期完成工作任务。</w:t>
      </w:r>
    </w:p>
    <w:p w14:paraId="1F15BC3F">
      <w:pPr>
        <w:spacing w:line="600" w:lineRule="exact"/>
        <w:ind w:left="600" w:leftChars="200"/>
        <w:rPr>
          <w:rFonts w:ascii="黑体" w:hAnsi="黑体" w:eastAsia="黑体"/>
        </w:rPr>
      </w:pPr>
      <w:r>
        <w:rPr>
          <w:rFonts w:hint="eastAsia" w:ascii="黑体" w:hAnsi="黑体" w:eastAsia="黑体"/>
        </w:rPr>
        <w:t>六、有关建议</w:t>
      </w:r>
    </w:p>
    <w:p w14:paraId="182D9F3D">
      <w:pPr>
        <w:spacing w:line="600" w:lineRule="exact"/>
        <w:ind w:left="600" w:leftChars="200"/>
        <w:rPr>
          <w:kern w:val="0"/>
          <w:szCs w:val="28"/>
        </w:rPr>
      </w:pPr>
      <w:r>
        <w:rPr>
          <w:rFonts w:hint="eastAsia"/>
          <w:kern w:val="0"/>
          <w:szCs w:val="28"/>
        </w:rPr>
        <w:t>无</w:t>
      </w:r>
    </w:p>
    <w:p w14:paraId="02F41584">
      <w:pPr>
        <w:spacing w:line="600" w:lineRule="exact"/>
        <w:ind w:left="600" w:leftChars="200"/>
        <w:rPr>
          <w:rFonts w:ascii="黑体" w:hAnsi="黑体" w:eastAsia="黑体"/>
        </w:rPr>
      </w:pPr>
      <w:r>
        <w:rPr>
          <w:rFonts w:hint="eastAsia" w:ascii="黑体" w:hAnsi="黑体" w:eastAsia="黑体"/>
        </w:rPr>
        <w:t>七、其他需要说明的问题</w:t>
      </w:r>
    </w:p>
    <w:p w14:paraId="5E784D5C">
      <w:pPr>
        <w:spacing w:line="600" w:lineRule="exact"/>
        <w:ind w:firstLine="600" w:firstLineChars="200"/>
        <w:rPr>
          <w:kern w:val="0"/>
          <w:szCs w:val="28"/>
        </w:rPr>
        <w:sectPr>
          <w:footerReference r:id="rId3" w:type="default"/>
          <w:pgSz w:w="11906" w:h="16838"/>
          <w:pgMar w:top="1928" w:right="1531" w:bottom="1701" w:left="1531" w:header="737" w:footer="851" w:gutter="0"/>
          <w:cols w:space="720" w:num="1"/>
          <w:docGrid w:type="lines" w:linePitch="408" w:charSpace="0"/>
        </w:sectPr>
      </w:pPr>
      <w:r>
        <w:rPr>
          <w:rFonts w:hint="eastAsia"/>
          <w:kern w:val="0"/>
          <w:szCs w:val="28"/>
        </w:rPr>
        <w:t>无</w:t>
      </w:r>
    </w:p>
    <w:p w14:paraId="3EFC4C70">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w:t>
      </w:r>
    </w:p>
    <w:p w14:paraId="68EF3DBF">
      <w:pPr>
        <w:pStyle w:val="2"/>
        <w:spacing w:before="0" w:after="0" w:line="240" w:lineRule="auto"/>
        <w:jc w:val="center"/>
        <w:rPr>
          <w:bCs/>
          <w:color w:val="000000"/>
        </w:rPr>
      </w:pPr>
    </w:p>
    <w:tbl>
      <w:tblPr>
        <w:tblStyle w:val="6"/>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3DD110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14:paraId="45FF3E2A">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14:paraId="7CFC48A3">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14:paraId="14F47445">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14:paraId="6D2C88E7">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14:paraId="732AF0C0">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14:paraId="404828EE">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2C0F108">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2FB9E8A7">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3498BA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14:paraId="17C1F76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14:paraId="3CE9E63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7962586C">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14:paraId="15AA5D5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14:paraId="300E893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351F5D0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tcBorders>
              <w:tl2br w:val="nil"/>
              <w:tr2bl w:val="nil"/>
            </w:tcBorders>
            <w:shd w:val="clear" w:color="auto" w:fill="FFFFFF"/>
            <w:vAlign w:val="center"/>
          </w:tcPr>
          <w:p w14:paraId="39FA700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14:paraId="498E34C8">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tcPr>
          <w:p w14:paraId="6B5A93C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241E061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5825A9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14:paraId="099880BB">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1A9B5ADC">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24ECC72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3AAD6C1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tcBorders>
              <w:tl2br w:val="nil"/>
              <w:tr2bl w:val="nil"/>
            </w:tcBorders>
            <w:shd w:val="clear" w:color="auto" w:fill="FFFFFF"/>
            <w:vAlign w:val="center"/>
          </w:tcPr>
          <w:p w14:paraId="2C240DC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059E97B6">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auto"/>
          </w:tcPr>
          <w:p w14:paraId="78B54E83">
            <w:pPr>
              <w:widowControl/>
              <w:jc w:val="left"/>
              <w:rPr>
                <w:rFonts w:ascii="宋体" w:hAnsi="宋体" w:eastAsia="宋体" w:cs="宋体"/>
                <w:color w:val="000000"/>
                <w:kern w:val="0"/>
                <w:sz w:val="22"/>
                <w:szCs w:val="22"/>
              </w:rPr>
            </w:pPr>
          </w:p>
          <w:p w14:paraId="13962DB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63233AB">
            <w:pPr>
              <w:widowControl/>
              <w:jc w:val="left"/>
              <w:rPr>
                <w:rFonts w:ascii="宋体" w:hAnsi="宋体" w:eastAsia="宋体" w:cs="宋体"/>
                <w:color w:val="000000"/>
                <w:kern w:val="0"/>
                <w:sz w:val="22"/>
                <w:szCs w:val="22"/>
              </w:rPr>
            </w:pPr>
          </w:p>
          <w:p w14:paraId="326E691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42838D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14:paraId="14F80B76">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736922E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14:paraId="474B999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053A225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14:paraId="6EFA471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4CD53143">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4F0DA3A7">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tcPr>
          <w:p w14:paraId="3F9A25E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EBCFCD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06136F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14:paraId="0006F89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14:paraId="67C6940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14:paraId="69CC864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4214B72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14:paraId="44F1FFD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1291EF1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14:paraId="2DEF9EB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B9A96D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51334D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14:paraId="4F1AC318">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43FB7F5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14:paraId="19AC28F9">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22D3D16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3E526B4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14:paraId="35142CE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35FD422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tcPr>
          <w:p w14:paraId="32C8100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0CBA0E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4D72A4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14:paraId="7547CB84">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2FB9A204">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012993C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3730348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14:paraId="59BC83C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14:paraId="458F5D9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14:paraId="4D5509F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015614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4680E4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14:paraId="5C7F725B">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14:paraId="3F481C9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14:paraId="5098B9C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14:paraId="21E0499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399B082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63B55FF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309915F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14:paraId="789B107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F83825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29B682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14:paraId="7266D969">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696FBC04">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115DBA3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14:paraId="53EB818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14:paraId="27F31A4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14:paraId="6B5962C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02BD42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12448B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14:paraId="004D28F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7489CB17">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14:paraId="164B64E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14:paraId="35A2DCE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2E66157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14:paraId="0B398E1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14:paraId="1DE1AF5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14:paraId="5070DB5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C8B907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261207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14:paraId="32453BC6">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3CDC75A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14:paraId="43689FD7">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0E72CC2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25351B1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14:paraId="6C35EE2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51D8EF8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14:paraId="29EEB2F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303F20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3623C3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14:paraId="25993641">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3F7FAFCE">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502CE0C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1945FED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14:paraId="1B35A29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2639BA4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14:paraId="37263AC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28B9510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09AF2D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14:paraId="748545C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3780C9C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14:paraId="0CC15B4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14:paraId="3209307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5E72D98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tcPr>
          <w:p w14:paraId="681E148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AFB111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35AD02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8" w:hRule="atLeast"/>
          <w:jc w:val="center"/>
        </w:trPr>
        <w:tc>
          <w:tcPr>
            <w:tcW w:w="763" w:type="dxa"/>
            <w:vMerge w:val="restart"/>
            <w:tcBorders>
              <w:tl2br w:val="nil"/>
              <w:tr2bl w:val="nil"/>
            </w:tcBorders>
            <w:shd w:val="clear" w:color="auto" w:fill="FFFFFF"/>
            <w:vAlign w:val="center"/>
          </w:tcPr>
          <w:p w14:paraId="7526811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6FB6FD9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14:paraId="4BE2D23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14:paraId="009F49C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14:paraId="7B99695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0EDCE2B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tcPr>
          <w:p w14:paraId="0BA3E14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0165ED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326AE0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28" w:hRule="atLeast"/>
          <w:jc w:val="center"/>
        </w:trPr>
        <w:tc>
          <w:tcPr>
            <w:tcW w:w="763" w:type="dxa"/>
            <w:vMerge w:val="continue"/>
            <w:tcBorders>
              <w:tl2br w:val="nil"/>
              <w:tr2bl w:val="nil"/>
            </w:tcBorders>
            <w:shd w:val="clear" w:color="auto" w:fill="FFFFFF"/>
            <w:vAlign w:val="center"/>
          </w:tcPr>
          <w:p w14:paraId="697524BC">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5FF2BAA3">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14:paraId="43D9549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14:paraId="3731E13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6C7A48F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tcPr>
          <w:p w14:paraId="5507309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AAF18E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176E6B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31" w:hRule="atLeast"/>
          <w:jc w:val="center"/>
        </w:trPr>
        <w:tc>
          <w:tcPr>
            <w:tcW w:w="763" w:type="dxa"/>
            <w:vMerge w:val="continue"/>
            <w:tcBorders>
              <w:tl2br w:val="nil"/>
              <w:tr2bl w:val="nil"/>
            </w:tcBorders>
            <w:shd w:val="clear" w:color="auto" w:fill="FFFFFF"/>
            <w:vAlign w:val="center"/>
          </w:tcPr>
          <w:p w14:paraId="4ACA5AD9">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4AFB0D8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14:paraId="50F084A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14:paraId="4AEFC83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77BE7F4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tcPr>
          <w:p w14:paraId="6A955E8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DECD32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217B5C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14:paraId="2DF2E1F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14:paraId="4CA422F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14:paraId="17F1E48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14:paraId="1276D129">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14:paraId="2C7F2FD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tcPr>
          <w:p w14:paraId="2E91E3A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18BEAD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r w14:paraId="509903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52" w:hRule="atLeast"/>
          <w:jc w:val="center"/>
        </w:trPr>
        <w:tc>
          <w:tcPr>
            <w:tcW w:w="763" w:type="dxa"/>
            <w:vMerge w:val="continue"/>
            <w:tcBorders>
              <w:tl2br w:val="nil"/>
              <w:tr2bl w:val="nil"/>
            </w:tcBorders>
            <w:shd w:val="clear" w:color="auto" w:fill="FFFFFF"/>
            <w:vAlign w:val="center"/>
          </w:tcPr>
          <w:p w14:paraId="32E2AD15">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5F25A5E6">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595A206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14:paraId="7D16795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14:paraId="77F32A1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shd w:val="clear" w:color="auto" w:fill="auto"/>
          </w:tcPr>
          <w:p w14:paraId="16F0C03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4D5D4D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r w14:paraId="2F936D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52" w:hRule="atLeast"/>
          <w:jc w:val="center"/>
        </w:trPr>
        <w:tc>
          <w:tcPr>
            <w:tcW w:w="13601" w:type="dxa"/>
            <w:gridSpan w:val="5"/>
            <w:tcBorders>
              <w:tl2br w:val="nil"/>
              <w:tr2bl w:val="nil"/>
            </w:tcBorders>
            <w:shd w:val="clear" w:color="auto" w:fill="FFFFFF"/>
            <w:vAlign w:val="center"/>
          </w:tcPr>
          <w:p w14:paraId="0760739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总分</w:t>
            </w:r>
          </w:p>
        </w:tc>
        <w:tc>
          <w:tcPr>
            <w:tcW w:w="852" w:type="dxa"/>
            <w:gridSpan w:val="3"/>
            <w:tcBorders>
              <w:top w:val="single" w:color="auto" w:sz="4" w:space="0"/>
              <w:bottom w:val="single" w:color="auto" w:sz="4" w:space="0"/>
              <w:right w:val="single" w:color="auto" w:sz="4" w:space="0"/>
            </w:tcBorders>
            <w:shd w:val="clear" w:color="auto" w:fill="auto"/>
          </w:tcPr>
          <w:p w14:paraId="4F5C4F3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D597A2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100</w:t>
            </w:r>
          </w:p>
        </w:tc>
      </w:tr>
    </w:tbl>
    <w:p w14:paraId="14A4B004">
      <w:pPr>
        <w:spacing w:line="600" w:lineRule="exact"/>
        <w:rPr>
          <w:rFonts w:ascii="仿宋_GB2312"/>
          <w:bCs/>
          <w:sz w:val="32"/>
          <w:szCs w:val="32"/>
        </w:rPr>
        <w:sectPr>
          <w:pgSz w:w="16838" w:h="11906" w:orient="landscape"/>
          <w:pgMar w:top="1531" w:right="1928" w:bottom="1531" w:left="1701" w:header="737" w:footer="851" w:gutter="0"/>
          <w:cols w:space="720" w:num="1"/>
          <w:docGrid w:type="lines" w:linePitch="408" w:charSpace="0"/>
        </w:sectPr>
      </w:pPr>
    </w:p>
    <w:p w14:paraId="57F5C6E9"/>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AD1E2F3-48E2-4760-877F-6325046F9AC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embedRegular r:id="rId2" w:fontKey="{6FA0EE7F-4A43-4185-8514-1D5324AF9424}"/>
  </w:font>
  <w:font w:name="Arial Unicode MS">
    <w:panose1 w:val="020B0604020202020204"/>
    <w:charset w:val="86"/>
    <w:family w:val="auto"/>
    <w:pitch w:val="default"/>
    <w:sig w:usb0="F7FFAEFF" w:usb1="F9DFFFFF" w:usb2="0000007F" w:usb3="00000000" w:csb0="203F01FF" w:csb1="DFFF0000"/>
  </w:font>
  <w:font w:name="Arial">
    <w:panose1 w:val="020B0604020202020204"/>
    <w:charset w:val="00"/>
    <w:family w:val="swiss"/>
    <w:pitch w:val="default"/>
    <w:sig w:usb0="E0002EFF" w:usb1="C000785B" w:usb2="00000009" w:usb3="00000000" w:csb0="400001FF" w:csb1="FFFF0000"/>
    <w:embedRegular r:id="rId3" w:fontKey="{46E8C8CE-F450-4C0F-9069-3546A934DD5A}"/>
  </w:font>
  <w:font w:name="方正小标宋_GBK">
    <w:panose1 w:val="02000000000000000000"/>
    <w:charset w:val="86"/>
    <w:family w:val="script"/>
    <w:pitch w:val="default"/>
    <w:sig w:usb0="A00002BF" w:usb1="38CF7CFA" w:usb2="00082016" w:usb3="00000000" w:csb0="00040001" w:csb1="00000000"/>
    <w:embedRegular r:id="rId4" w:fontKey="{C3CFA269-7156-489B-B6EB-F079D27AF5F5}"/>
  </w:font>
  <w:font w:name="华文中宋">
    <w:panose1 w:val="02010600040101010101"/>
    <w:charset w:val="86"/>
    <w:family w:val="auto"/>
    <w:pitch w:val="default"/>
    <w:sig w:usb0="00000287" w:usb1="080F0000" w:usb2="00000000" w:usb3="00000000" w:csb0="0004009F" w:csb1="DFD70000"/>
    <w:embedRegular r:id="rId5" w:fontKey="{20646CB6-072A-44EE-8054-94907F30516D}"/>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6B679">
    <w:pPr>
      <w:pStyle w:val="4"/>
      <w:jc w:val="center"/>
    </w:pPr>
    <w:r>
      <w:fldChar w:fldCharType="begin"/>
    </w:r>
    <w:r>
      <w:instrText xml:space="preserve"> PAGE   \* MERGEFORMAT </w:instrText>
    </w:r>
    <w:r>
      <w:fldChar w:fldCharType="separate"/>
    </w:r>
    <w:r>
      <w:rPr>
        <w:lang w:val="zh-CN"/>
      </w:rPr>
      <w:t>5</w:t>
    </w:r>
    <w:r>
      <w:fldChar w:fldCharType="end"/>
    </w:r>
  </w:p>
  <w:p w14:paraId="0A56A956">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7ABFCF"/>
    <w:multiLevelType w:val="singleLevel"/>
    <w:tmpl w:val="467ABFCF"/>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C10B5"/>
    <w:rsid w:val="00016AB2"/>
    <w:rsid w:val="00033C4C"/>
    <w:rsid w:val="00034161"/>
    <w:rsid w:val="000A0A00"/>
    <w:rsid w:val="00157278"/>
    <w:rsid w:val="0018238C"/>
    <w:rsid w:val="00212FEC"/>
    <w:rsid w:val="00214FAB"/>
    <w:rsid w:val="00251A9F"/>
    <w:rsid w:val="00284504"/>
    <w:rsid w:val="003B5FF9"/>
    <w:rsid w:val="003D400A"/>
    <w:rsid w:val="003E5230"/>
    <w:rsid w:val="0040542E"/>
    <w:rsid w:val="00414345"/>
    <w:rsid w:val="004A6F10"/>
    <w:rsid w:val="004A752E"/>
    <w:rsid w:val="004D0B4E"/>
    <w:rsid w:val="005858F5"/>
    <w:rsid w:val="005F546E"/>
    <w:rsid w:val="00761289"/>
    <w:rsid w:val="0077621A"/>
    <w:rsid w:val="007C4B1D"/>
    <w:rsid w:val="008949DA"/>
    <w:rsid w:val="008F694C"/>
    <w:rsid w:val="009D1BA4"/>
    <w:rsid w:val="00A04E71"/>
    <w:rsid w:val="00A74F49"/>
    <w:rsid w:val="00AD6184"/>
    <w:rsid w:val="00B2441E"/>
    <w:rsid w:val="00BC1CDE"/>
    <w:rsid w:val="00BC54D8"/>
    <w:rsid w:val="00C460D9"/>
    <w:rsid w:val="00C470BD"/>
    <w:rsid w:val="00C55066"/>
    <w:rsid w:val="00C57F9E"/>
    <w:rsid w:val="00C97B27"/>
    <w:rsid w:val="00CA67A1"/>
    <w:rsid w:val="00CC10B5"/>
    <w:rsid w:val="00D043E9"/>
    <w:rsid w:val="00DA5EA4"/>
    <w:rsid w:val="00EA03A9"/>
    <w:rsid w:val="00ED61D9"/>
    <w:rsid w:val="00FA49EB"/>
    <w:rsid w:val="00FB45E1"/>
    <w:rsid w:val="00FC1E68"/>
    <w:rsid w:val="00FF11B1"/>
    <w:rsid w:val="11EB00F8"/>
    <w:rsid w:val="12376B5B"/>
    <w:rsid w:val="1A0F1493"/>
    <w:rsid w:val="22B9776B"/>
    <w:rsid w:val="2B086F0C"/>
    <w:rsid w:val="43B86AB3"/>
    <w:rsid w:val="496A2780"/>
    <w:rsid w:val="72522BE2"/>
    <w:rsid w:val="74FD34FF"/>
    <w:rsid w:val="7C2A6C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3"/>
    <w:link w:val="10"/>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3">
    <w:name w:val="无间隔1"/>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标题 2 Char"/>
    <w:basedOn w:val="7"/>
    <w:link w:val="2"/>
    <w:qFormat/>
    <w:uiPriority w:val="0"/>
    <w:rPr>
      <w:rFonts w:ascii="Arial" w:hAnsi="Arial" w:eastAsia="黑体" w:cs="Times New Roman"/>
      <w:b/>
      <w:sz w:val="32"/>
      <w:szCs w:val="24"/>
    </w:rPr>
  </w:style>
  <w:style w:type="paragraph" w:customStyle="1" w:styleId="11">
    <w:name w:val="闻政-正文二级标题"/>
    <w:basedOn w:val="2"/>
    <w:next w:val="12"/>
    <w:qFormat/>
    <w:uiPriority w:val="0"/>
    <w:pPr>
      <w:spacing w:before="120" w:after="60" w:line="500" w:lineRule="exact"/>
      <w:ind w:left="200" w:leftChars="200"/>
    </w:pPr>
    <w:rPr>
      <w:rFonts w:ascii="Times New Roman" w:hAnsi="Times New Roman"/>
      <w:sz w:val="28"/>
    </w:rPr>
  </w:style>
  <w:style w:type="paragraph" w:customStyle="1" w:styleId="12">
    <w:name w:val="闻政-正文段落文字"/>
    <w:basedOn w:val="1"/>
    <w:qFormat/>
    <w:uiPriority w:val="0"/>
    <w:pPr>
      <w:spacing w:line="500" w:lineRule="exact"/>
      <w:ind w:firstLine="200"/>
    </w:pPr>
    <w:rPr>
      <w:kern w:val="0"/>
      <w:szCs w:val="28"/>
    </w:rPr>
  </w:style>
  <w:style w:type="paragraph" w:styleId="13">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C84E4-0C47-4D75-B1B7-25CDEB8C20E3}">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4401</Words>
  <Characters>4571</Characters>
  <Lines>34</Lines>
  <Paragraphs>9</Paragraphs>
  <TotalTime>63</TotalTime>
  <ScaleCrop>false</ScaleCrop>
  <LinksUpToDate>false</LinksUpToDate>
  <CharactersWithSpaces>4598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2020-04-15T03:47:00Z</dcterms:created>
  <dc:creator>CurUserName</dc:creator>
  <cp:lastModifiedBy>Qxb</cp:lastModifiedBy>
  <cp:lastPrinted>2020-05-18T04:22:00Z</cp:lastPrinted>
  <dcterms:modified xsi:type="dcterms:W3CDTF">2025-02-07T05:02:21Z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842C65E3C61C4C6AA539F07C001CC4C1_12</vt:lpwstr>
  </property>
</Properties>
</file>