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1C2B60">
      <w:pPr>
        <w:spacing w:line="540" w:lineRule="exact"/>
        <w:jc w:val="center"/>
        <w:rPr>
          <w:rFonts w:ascii="仿宋_GB2312" w:hAnsi="仿宋_GB2312" w:cs="仿宋_GB2312"/>
          <w:b/>
          <w:kern w:val="0"/>
          <w:sz w:val="48"/>
          <w:szCs w:val="48"/>
        </w:rPr>
      </w:pPr>
      <w:r>
        <w:rPr>
          <w:rFonts w:hint="eastAsia" w:ascii="仿宋_GB2312" w:hAnsi="仿宋_GB2312" w:cs="仿宋_GB2312"/>
          <w:b/>
          <w:kern w:val="0"/>
          <w:sz w:val="48"/>
          <w:szCs w:val="48"/>
        </w:rPr>
        <w:t>巴州住房和城乡建设局项目支出绩效部门评价报告</w:t>
      </w:r>
    </w:p>
    <w:p w14:paraId="5B56031B">
      <w:pPr>
        <w:spacing w:line="540" w:lineRule="exact"/>
        <w:ind w:firstLine="1044" w:firstLineChars="200"/>
        <w:jc w:val="center"/>
        <w:rPr>
          <w:rFonts w:ascii="仿宋_GB2312" w:hAnsi="仿宋_GB2312" w:cs="仿宋_GB2312"/>
          <w:b/>
          <w:kern w:val="0"/>
          <w:sz w:val="52"/>
          <w:szCs w:val="52"/>
        </w:rPr>
      </w:pPr>
    </w:p>
    <w:p w14:paraId="224FADD5">
      <w:pPr>
        <w:spacing w:line="540" w:lineRule="exact"/>
        <w:jc w:val="center"/>
        <w:rPr>
          <w:rFonts w:ascii="仿宋_GB2312" w:hAnsi="仿宋_GB2312" w:cs="仿宋_GB2312"/>
          <w:kern w:val="0"/>
          <w:sz w:val="36"/>
          <w:szCs w:val="36"/>
        </w:rPr>
      </w:pPr>
      <w:r>
        <w:rPr>
          <w:rFonts w:hint="eastAsia" w:ascii="仿宋_GB2312" w:hAnsi="仿宋_GB2312" w:cs="仿宋_GB2312"/>
          <w:kern w:val="0"/>
          <w:sz w:val="36"/>
          <w:szCs w:val="36"/>
        </w:rPr>
        <w:t>（2019年度）</w:t>
      </w:r>
    </w:p>
    <w:p w14:paraId="4E5DB9CA">
      <w:pPr>
        <w:ind w:firstLine="600" w:firstLineChars="200"/>
        <w:jc w:val="center"/>
        <w:rPr>
          <w:rFonts w:ascii="仿宋_GB2312" w:hAnsi="仿宋_GB2312" w:cs="仿宋_GB2312"/>
          <w:kern w:val="0"/>
          <w:szCs w:val="30"/>
        </w:rPr>
      </w:pPr>
    </w:p>
    <w:p w14:paraId="65093E8A">
      <w:pPr>
        <w:ind w:firstLine="600" w:firstLineChars="200"/>
        <w:jc w:val="center"/>
        <w:rPr>
          <w:rFonts w:ascii="仿宋_GB2312" w:hAnsi="仿宋_GB2312" w:cs="仿宋_GB2312"/>
          <w:kern w:val="0"/>
          <w:szCs w:val="30"/>
        </w:rPr>
      </w:pPr>
    </w:p>
    <w:p w14:paraId="063296CD">
      <w:pPr>
        <w:ind w:firstLine="600" w:firstLineChars="200"/>
        <w:jc w:val="center"/>
        <w:rPr>
          <w:rFonts w:ascii="仿宋_GB2312" w:hAnsi="仿宋_GB2312" w:cs="仿宋_GB2312"/>
          <w:kern w:val="0"/>
          <w:szCs w:val="30"/>
        </w:rPr>
      </w:pPr>
    </w:p>
    <w:p w14:paraId="271ADD25">
      <w:pPr>
        <w:ind w:firstLine="600" w:firstLineChars="200"/>
        <w:jc w:val="center"/>
        <w:rPr>
          <w:rFonts w:ascii="仿宋_GB2312" w:hAnsi="仿宋_GB2312" w:cs="仿宋_GB2312"/>
          <w:kern w:val="0"/>
          <w:szCs w:val="30"/>
        </w:rPr>
      </w:pPr>
    </w:p>
    <w:p w14:paraId="4122350B">
      <w:pPr>
        <w:ind w:firstLine="600" w:firstLineChars="200"/>
        <w:jc w:val="center"/>
        <w:rPr>
          <w:rFonts w:ascii="仿宋_GB2312" w:hAnsi="仿宋_GB2312" w:cs="仿宋_GB2312"/>
          <w:kern w:val="0"/>
          <w:szCs w:val="30"/>
        </w:rPr>
      </w:pPr>
    </w:p>
    <w:p w14:paraId="4BE7C2B8">
      <w:pPr>
        <w:ind w:firstLine="600" w:firstLineChars="200"/>
        <w:jc w:val="center"/>
        <w:rPr>
          <w:rFonts w:ascii="仿宋_GB2312" w:hAnsi="仿宋_GB2312" w:cs="仿宋_GB2312"/>
          <w:kern w:val="0"/>
          <w:szCs w:val="30"/>
        </w:rPr>
      </w:pPr>
    </w:p>
    <w:p w14:paraId="603517CD">
      <w:pPr>
        <w:ind w:firstLine="600" w:firstLineChars="200"/>
        <w:rPr>
          <w:rFonts w:ascii="仿宋_GB2312" w:hAnsi="仿宋_GB2312" w:cs="仿宋_GB2312"/>
          <w:kern w:val="0"/>
          <w:szCs w:val="30"/>
        </w:rPr>
      </w:pPr>
    </w:p>
    <w:p w14:paraId="5E54F14A">
      <w:pPr>
        <w:ind w:left="2520" w:leftChars="240" w:right="750" w:rightChars="250" w:hanging="1800" w:hangingChars="500"/>
        <w:outlineLvl w:val="0"/>
        <w:rPr>
          <w:rFonts w:ascii="仿宋_GB2312" w:hAnsi="仿宋_GB2312" w:cs="仿宋_GB2312"/>
          <w:kern w:val="0"/>
          <w:sz w:val="36"/>
          <w:szCs w:val="36"/>
        </w:rPr>
      </w:pPr>
      <w:r>
        <w:rPr>
          <w:rFonts w:hint="eastAsia" w:ascii="仿宋_GB2312" w:hAnsi="仿宋_GB2312" w:cs="仿宋_GB2312"/>
          <w:kern w:val="0"/>
          <w:sz w:val="36"/>
          <w:szCs w:val="36"/>
        </w:rPr>
        <w:t>项目名称：项目前期费及网络维护费</w:t>
      </w:r>
    </w:p>
    <w:p w14:paraId="1D544EE4">
      <w:pPr>
        <w:ind w:firstLine="720" w:firstLineChars="200"/>
        <w:jc w:val="left"/>
        <w:outlineLvl w:val="0"/>
        <w:rPr>
          <w:rFonts w:ascii="仿宋_GB2312" w:hAnsi="仿宋_GB2312" w:cs="仿宋_GB2312"/>
          <w:kern w:val="0"/>
          <w:sz w:val="36"/>
          <w:szCs w:val="36"/>
        </w:rPr>
      </w:pPr>
      <w:r>
        <w:rPr>
          <w:rFonts w:hint="eastAsia" w:ascii="仿宋_GB2312" w:hAnsi="仿宋_GB2312" w:cs="仿宋_GB2312"/>
          <w:kern w:val="0"/>
          <w:sz w:val="36"/>
          <w:szCs w:val="36"/>
        </w:rPr>
        <w:t>实施单位（公章）：巴州住房和城乡建设局</w:t>
      </w:r>
    </w:p>
    <w:p w14:paraId="18813706">
      <w:pPr>
        <w:ind w:firstLine="720" w:firstLineChars="200"/>
        <w:jc w:val="left"/>
        <w:outlineLvl w:val="0"/>
        <w:rPr>
          <w:rFonts w:ascii="仿宋_GB2312" w:hAnsi="仿宋_GB2312" w:cs="仿宋_GB2312"/>
          <w:kern w:val="0"/>
          <w:sz w:val="36"/>
          <w:szCs w:val="36"/>
        </w:rPr>
      </w:pPr>
      <w:r>
        <w:rPr>
          <w:rFonts w:hint="eastAsia" w:ascii="仿宋_GB2312" w:hAnsi="仿宋_GB2312" w:cs="仿宋_GB2312"/>
          <w:kern w:val="0"/>
          <w:sz w:val="36"/>
          <w:szCs w:val="36"/>
        </w:rPr>
        <w:t>主管部门（公章）：巴州住房和城乡建设局</w:t>
      </w:r>
    </w:p>
    <w:p w14:paraId="7F0C9869">
      <w:pPr>
        <w:ind w:firstLine="720" w:firstLineChars="200"/>
        <w:jc w:val="left"/>
        <w:outlineLvl w:val="0"/>
        <w:rPr>
          <w:rFonts w:ascii="仿宋_GB2312" w:hAnsi="仿宋_GB2312" w:cs="仿宋_GB2312"/>
          <w:kern w:val="0"/>
          <w:sz w:val="36"/>
          <w:szCs w:val="36"/>
        </w:rPr>
      </w:pPr>
      <w:r>
        <w:rPr>
          <w:rFonts w:hint="eastAsia" w:ascii="仿宋_GB2312" w:hAnsi="仿宋_GB2312" w:cs="仿宋_GB2312"/>
          <w:kern w:val="0"/>
          <w:sz w:val="36"/>
          <w:szCs w:val="36"/>
        </w:rPr>
        <w:t>项目负责人（签章）：邵军安</w:t>
      </w:r>
    </w:p>
    <w:p w14:paraId="3DDED1E6">
      <w:pPr>
        <w:ind w:firstLine="720" w:firstLineChars="200"/>
        <w:jc w:val="left"/>
        <w:outlineLvl w:val="0"/>
        <w:rPr>
          <w:rFonts w:ascii="仿宋_GB2312" w:hAnsi="仿宋_GB2312" w:cs="仿宋_GB2312"/>
          <w:kern w:val="0"/>
          <w:sz w:val="36"/>
          <w:szCs w:val="36"/>
        </w:rPr>
      </w:pPr>
      <w:r>
        <w:rPr>
          <w:rFonts w:hint="eastAsia" w:ascii="仿宋_GB2312" w:hAnsi="仿宋_GB2312" w:cs="仿宋_GB2312"/>
          <w:kern w:val="0"/>
          <w:sz w:val="36"/>
          <w:szCs w:val="36"/>
        </w:rPr>
        <w:t>填报时间：2020年4月9日</w:t>
      </w:r>
    </w:p>
    <w:p w14:paraId="640003DA">
      <w:pPr>
        <w:jc w:val="center"/>
        <w:rPr>
          <w:rFonts w:ascii="宋体" w:hAnsi="宋体" w:eastAsia="宋体" w:cs="Arial"/>
          <w:b/>
          <w:bCs/>
          <w:sz w:val="36"/>
          <w:szCs w:val="36"/>
        </w:rPr>
      </w:pPr>
    </w:p>
    <w:p w14:paraId="7EB38906">
      <w:pPr>
        <w:jc w:val="center"/>
        <w:rPr>
          <w:rFonts w:ascii="宋体" w:hAnsi="宋体" w:eastAsia="宋体" w:cs="Arial"/>
          <w:b/>
          <w:bCs/>
          <w:sz w:val="36"/>
          <w:szCs w:val="36"/>
        </w:rPr>
      </w:pPr>
    </w:p>
    <w:p w14:paraId="096811B6">
      <w:pPr>
        <w:jc w:val="center"/>
        <w:rPr>
          <w:rFonts w:ascii="宋体" w:hAnsi="宋体" w:eastAsia="宋体" w:cs="Arial"/>
          <w:b/>
          <w:bCs/>
          <w:sz w:val="36"/>
          <w:szCs w:val="36"/>
        </w:rPr>
      </w:pPr>
    </w:p>
    <w:p w14:paraId="618FA9FD">
      <w:pPr>
        <w:jc w:val="center"/>
        <w:rPr>
          <w:rFonts w:ascii="宋体" w:hAnsi="宋体" w:eastAsia="宋体" w:cs="Arial"/>
          <w:b/>
          <w:bCs/>
          <w:sz w:val="36"/>
          <w:szCs w:val="36"/>
        </w:rPr>
      </w:pPr>
    </w:p>
    <w:p w14:paraId="00B5A81F">
      <w:pPr>
        <w:jc w:val="center"/>
        <w:rPr>
          <w:rFonts w:ascii="宋体" w:hAnsi="宋体" w:eastAsia="宋体" w:cs="Arial"/>
          <w:b/>
          <w:bCs/>
          <w:sz w:val="36"/>
          <w:szCs w:val="36"/>
        </w:rPr>
      </w:pPr>
    </w:p>
    <w:p w14:paraId="0FC19394">
      <w:pPr>
        <w:jc w:val="center"/>
        <w:rPr>
          <w:rFonts w:ascii="Arial" w:hAnsi="Arial" w:eastAsia="宋体" w:cs="Arial"/>
          <w:b/>
          <w:bCs/>
          <w:sz w:val="36"/>
          <w:szCs w:val="36"/>
        </w:rPr>
      </w:pPr>
      <w:r>
        <w:rPr>
          <w:rFonts w:hint="eastAsia" w:ascii="宋体" w:hAnsi="宋体" w:eastAsia="宋体" w:cs="Arial"/>
          <w:b/>
          <w:bCs/>
          <w:sz w:val="36"/>
          <w:szCs w:val="36"/>
        </w:rPr>
        <w:t>项目前期费及网络维护费项目支出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79B68217">
      <w:pPr>
        <w:spacing w:line="600" w:lineRule="exact"/>
        <w:ind w:firstLine="600" w:firstLineChars="200"/>
        <w:rPr>
          <w:rFonts w:ascii="黑体" w:hAnsi="黑体" w:eastAsia="黑体"/>
        </w:rPr>
      </w:pPr>
      <w:r>
        <w:rPr>
          <w:rFonts w:hint="eastAsia" w:ascii="黑体" w:hAnsi="黑体" w:eastAsia="黑体"/>
        </w:rPr>
        <w:t>一、基本情况</w:t>
      </w:r>
    </w:p>
    <w:p w14:paraId="77082ACF">
      <w:pPr>
        <w:spacing w:line="600" w:lineRule="exact"/>
        <w:ind w:firstLine="600" w:firstLineChars="200"/>
        <w:outlineLvl w:val="0"/>
        <w:rPr>
          <w:rFonts w:ascii="仿宋_GB2312"/>
        </w:rPr>
      </w:pPr>
      <w:r>
        <w:rPr>
          <w:rFonts w:hint="eastAsia" w:ascii="仿宋_GB2312"/>
        </w:rPr>
        <w:t>（一）项目概况。包括项目背景、主要内容及实施情况、资金投入和使用情况等。</w:t>
      </w:r>
    </w:p>
    <w:p w14:paraId="403D4AE5">
      <w:pPr>
        <w:snapToGrid w:val="0"/>
        <w:spacing w:line="500" w:lineRule="exact"/>
        <w:ind w:firstLine="600" w:firstLineChars="200"/>
        <w:rPr>
          <w:rFonts w:ascii="仿宋_GB2312"/>
          <w:sz w:val="28"/>
          <w:szCs w:val="28"/>
        </w:rPr>
      </w:pPr>
      <w:r>
        <w:rPr>
          <w:rFonts w:hint="eastAsia" w:ascii="仿宋_GB2312"/>
        </w:rPr>
        <w:t>项目背景及主要内容：</w:t>
      </w:r>
      <w:r>
        <w:rPr>
          <w:rFonts w:hint="eastAsia" w:ascii="仿宋_GB2312"/>
          <w:sz w:val="28"/>
          <w:szCs w:val="28"/>
        </w:rPr>
        <w:t>（1）贯彻执行国家、自治区关于住房和城乡建设的法律、法规、方针、政策，拟订自治州住房和城乡建设事业发展的政策及中长期规划并指导实施，对全州住房和城乡建设事业进行监督管理。</w:t>
      </w:r>
    </w:p>
    <w:p w14:paraId="7640A4E4">
      <w:pPr>
        <w:snapToGrid w:val="0"/>
        <w:spacing w:line="500" w:lineRule="exact"/>
        <w:ind w:firstLine="560" w:firstLineChars="200"/>
        <w:rPr>
          <w:rFonts w:ascii="仿宋_GB2312"/>
          <w:sz w:val="28"/>
          <w:szCs w:val="28"/>
        </w:rPr>
      </w:pPr>
      <w:r>
        <w:rPr>
          <w:rFonts w:hint="eastAsia" w:ascii="仿宋_GB2312"/>
          <w:sz w:val="28"/>
          <w:szCs w:val="28"/>
        </w:rPr>
        <w:t>（2）指导全州住宅建设和城镇住房制度改革工作。负责全州住宅和房地产业的监督管理，指导全州住宅建设和房地产开发；承担规范房地产市场秩序、监督管理房地产市场的责任。</w:t>
      </w:r>
    </w:p>
    <w:p w14:paraId="5C58EEEA">
      <w:pPr>
        <w:snapToGrid w:val="0"/>
        <w:spacing w:line="500" w:lineRule="exact"/>
        <w:ind w:firstLine="560" w:firstLineChars="200"/>
        <w:rPr>
          <w:rFonts w:ascii="仿宋_GB2312"/>
          <w:sz w:val="28"/>
          <w:szCs w:val="28"/>
        </w:rPr>
      </w:pPr>
      <w:r>
        <w:rPr>
          <w:rFonts w:hint="eastAsia" w:ascii="仿宋_GB2312"/>
          <w:sz w:val="28"/>
          <w:szCs w:val="28"/>
        </w:rPr>
        <w:t>（3）拟订全州住房和城乡建设科技发展规划、计划和技术经济措施，组织重大科技项目攻关合作交流、技术创新与成果推广应用工作。</w:t>
      </w:r>
    </w:p>
    <w:p w14:paraId="5C08052B">
      <w:pPr>
        <w:snapToGrid w:val="0"/>
        <w:spacing w:line="500" w:lineRule="exact"/>
        <w:ind w:firstLine="560" w:firstLineChars="200"/>
        <w:rPr>
          <w:rFonts w:ascii="仿宋_GB2312"/>
          <w:sz w:val="28"/>
          <w:szCs w:val="28"/>
        </w:rPr>
      </w:pPr>
      <w:r>
        <w:rPr>
          <w:rFonts w:hint="eastAsia" w:ascii="仿宋_GB2312"/>
          <w:sz w:val="28"/>
          <w:szCs w:val="28"/>
        </w:rPr>
        <w:t>（4）组织起草全州住房和城乡建设行业改革方案并协调实施；承担有关规范性文件的审核、修改、发布和备案工作；指导全州住房和城乡建设行业普法、行政执法、执法监督、行政复议和行政应诉工作；受理有关群众举报、投诉等综合性案件；负责局机关、所属单位的纪律检查和行政监察工作；负责全州住房和城乡建设行业政风行风建设监督检查工作。</w:t>
      </w:r>
    </w:p>
    <w:p w14:paraId="6BCB07F6">
      <w:pPr>
        <w:snapToGrid w:val="0"/>
        <w:spacing w:line="500" w:lineRule="exact"/>
        <w:ind w:firstLine="600" w:firstLineChars="200"/>
        <w:rPr>
          <w:rFonts w:ascii="仿宋_GB2312"/>
          <w:sz w:val="28"/>
          <w:szCs w:val="28"/>
        </w:rPr>
      </w:pPr>
      <w:r>
        <w:rPr>
          <w:rFonts w:hint="eastAsia" w:ascii="仿宋_GB2312"/>
        </w:rPr>
        <w:t>项目实施情况：</w:t>
      </w:r>
      <w:r>
        <w:rPr>
          <w:rFonts w:ascii="仿宋_GB2312"/>
          <w:sz w:val="28"/>
          <w:szCs w:val="28"/>
        </w:rPr>
        <w:fldChar w:fldCharType="begin">
          <w:fldData xml:space="preserve">MAAxADgANQA1AEQANAAyAEEAQgA3ADMANAA4AEUANwA5ADQAOABCAEIANQBBADAANgA2ADMANQAz
AEMAMgA5AA==
</w:fldData>
        </w:fldChar>
      </w:r>
      <w:r>
        <w:rPr>
          <w:rFonts w:ascii="仿宋_GB2312"/>
          <w:sz w:val="28"/>
          <w:szCs w:val="28"/>
        </w:rPr>
        <w:instrText xml:space="preserve">Addin 项目组织情况分析</w:instrText>
      </w:r>
      <w:r>
        <w:rPr>
          <w:rFonts w:ascii="仿宋_GB2312"/>
          <w:sz w:val="28"/>
          <w:szCs w:val="28"/>
        </w:rPr>
        <w:fldChar w:fldCharType="separate"/>
      </w:r>
      <w:r>
        <w:rPr>
          <w:rFonts w:hint="eastAsia" w:ascii="仿宋_GB2312"/>
          <w:sz w:val="28"/>
          <w:szCs w:val="28"/>
        </w:rPr>
        <w:t>项目组织情况分析</w:t>
      </w:r>
      <w:r>
        <w:rPr>
          <w:rFonts w:ascii="仿宋_GB2312"/>
          <w:sz w:val="28"/>
          <w:szCs w:val="28"/>
        </w:rPr>
        <w:fldChar w:fldCharType="end"/>
      </w:r>
      <w:r>
        <w:rPr>
          <w:rFonts w:hint="eastAsia" w:ascii="仿宋_GB2312"/>
          <w:sz w:val="28"/>
          <w:szCs w:val="28"/>
        </w:rPr>
        <w:t>切实维护行业稳定。坚持“预防为主”，进一步排查、研判全州住建行业维稳和安全生产工作“两点两环节”，强化整治力度，加大督查力度和频次，强化预防应对措施的落实。畅通信访渠道，深入开展建设行业矛盾纠纷排查化解工作，及时解决事关群众切身利益的突出问题，切实保障群众合法权益。积极开展住建行业扫黑除恶专项斗争，深化线索摸排、宣传发动和研判推送，切实规范和加强住建行业秩序。加强行业应急体系建设，加大行业应急处突演练力度，应急救援能力不断提升。积极推进住建行业信息华建设，加快网络设施设备维护更新，主动做好网络安全、信息安全工作，确保全州住建行业高效、安全运行。</w:t>
      </w:r>
    </w:p>
    <w:p w14:paraId="2CBAEF17">
      <w:pPr>
        <w:spacing w:line="600" w:lineRule="exact"/>
        <w:ind w:firstLine="840" w:firstLineChars="300"/>
        <w:outlineLvl w:val="0"/>
        <w:rPr>
          <w:rFonts w:ascii="仿宋_GB2312"/>
          <w:sz w:val="28"/>
          <w:szCs w:val="28"/>
        </w:rPr>
      </w:pPr>
      <w:r>
        <w:rPr>
          <w:rFonts w:hint="eastAsia" w:ascii="仿宋_GB2312"/>
          <w:sz w:val="28"/>
          <w:szCs w:val="28"/>
        </w:rPr>
        <w:t>项目资金投入和使用情况：项目资金总额：183.4万元。</w:t>
      </w:r>
    </w:p>
    <w:p w14:paraId="4D1402FA">
      <w:pPr>
        <w:spacing w:line="600" w:lineRule="exact"/>
        <w:ind w:firstLine="900" w:firstLineChars="300"/>
        <w:outlineLvl w:val="0"/>
        <w:rPr>
          <w:rFonts w:ascii="仿宋_GB2312" w:hAnsi="仿宋_GB2312" w:cs="仿宋_GB2312"/>
        </w:rPr>
      </w:pPr>
      <w:r>
        <w:rPr>
          <w:rFonts w:hint="eastAsia" w:ascii="仿宋_GB2312" w:hAnsi="仿宋_GB2312" w:cs="仿宋_GB2312"/>
          <w:szCs w:val="30"/>
        </w:rPr>
        <w:t>项目前期费及网络维护费项目183.4万元，全部纳入2019年巴州财政部门预算并全部到位，资金到位率100%。</w:t>
      </w:r>
      <w:r>
        <w:rPr>
          <w:rStyle w:val="7"/>
          <w:rFonts w:hint="eastAsia" w:ascii="仿宋_GB2312" w:hAnsi="仿宋_GB2312" w:cs="仿宋_GB2312"/>
          <w:b w:val="0"/>
          <w:spacing w:val="-4"/>
          <w:szCs w:val="30"/>
        </w:rPr>
        <w:t>截止</w:t>
      </w:r>
      <w:r>
        <w:rPr>
          <w:rFonts w:hint="eastAsia" w:ascii="仿宋_GB2312" w:hAnsi="仿宋_GB2312" w:cs="仿宋_GB2312"/>
          <w:szCs w:val="30"/>
        </w:rPr>
        <w:t xml:space="preserve">2019年12月31日，实际使用资金89.41万元，执行率48.75% </w:t>
      </w:r>
      <w:r>
        <w:rPr>
          <w:rFonts w:hint="eastAsia" w:ascii="仿宋_GB2312" w:hAnsi="仿宋_GB2312" w:cs="仿宋_GB2312"/>
        </w:rPr>
        <w:t>。</w:t>
      </w:r>
    </w:p>
    <w:p w14:paraId="4703B774">
      <w:pPr>
        <w:snapToGrid w:val="0"/>
        <w:spacing w:line="500" w:lineRule="exact"/>
        <w:ind w:firstLine="560" w:firstLineChars="200"/>
        <w:rPr>
          <w:rFonts w:ascii="仿宋_GB2312"/>
          <w:sz w:val="28"/>
          <w:szCs w:val="28"/>
        </w:rPr>
      </w:pPr>
    </w:p>
    <w:p w14:paraId="0755C34B">
      <w:pPr>
        <w:snapToGrid w:val="0"/>
        <w:spacing w:line="500" w:lineRule="exact"/>
        <w:ind w:firstLine="560" w:firstLineChars="200"/>
        <w:rPr>
          <w:rFonts w:ascii="仿宋_GB2312"/>
          <w:sz w:val="28"/>
          <w:szCs w:val="28"/>
        </w:rPr>
      </w:pPr>
    </w:p>
    <w:p w14:paraId="1D1721D2">
      <w:pPr>
        <w:numPr>
          <w:ilvl w:val="0"/>
          <w:numId w:val="1"/>
        </w:numPr>
        <w:spacing w:line="600" w:lineRule="exact"/>
        <w:ind w:firstLine="600" w:firstLineChars="200"/>
        <w:rPr>
          <w:rFonts w:ascii="仿宋_GB2312"/>
        </w:rPr>
      </w:pPr>
      <w:r>
        <w:rPr>
          <w:rFonts w:hint="eastAsia" w:ascii="仿宋_GB2312"/>
        </w:rPr>
        <w:t>项目绩效目标。包括总体目标和阶段性目标。</w:t>
      </w:r>
    </w:p>
    <w:p w14:paraId="4E8CC529">
      <w:pPr>
        <w:spacing w:line="600" w:lineRule="exact"/>
        <w:rPr>
          <w:rFonts w:ascii="仿宋_GB2312"/>
        </w:rPr>
      </w:pPr>
      <w:r>
        <w:rPr>
          <w:rFonts w:hint="eastAsia" w:ascii="仿宋_GB2312"/>
        </w:rPr>
        <w:t xml:space="preserve">    1、总体目标</w:t>
      </w:r>
    </w:p>
    <w:p w14:paraId="7461C442">
      <w:pPr>
        <w:snapToGrid w:val="0"/>
        <w:spacing w:line="500" w:lineRule="exact"/>
        <w:ind w:firstLine="560" w:firstLineChars="200"/>
        <w:rPr>
          <w:rFonts w:ascii="仿宋_GB2312"/>
          <w:sz w:val="28"/>
          <w:szCs w:val="28"/>
        </w:rPr>
      </w:pPr>
      <w:r>
        <w:rPr>
          <w:rFonts w:ascii="仿宋_GB2312"/>
          <w:sz w:val="28"/>
          <w:szCs w:val="28"/>
        </w:rPr>
        <w:fldChar w:fldCharType="begin">
          <w:fldData xml:space="preserve">NgA4ADMANwA1AEQARAAxAEYAQQBDADUANAAxADQAQQA4ADAAQwA3ADIAOAA1ADQAMgBEADUAQwBE
ADQAOAAwAA==
</w:fldData>
        </w:fldChar>
      </w:r>
      <w:r>
        <w:rPr>
          <w:rFonts w:ascii="仿宋_GB2312"/>
          <w:sz w:val="28"/>
          <w:szCs w:val="28"/>
        </w:rPr>
        <w:instrText xml:space="preserve">Addin 项目预算绩效目标设定情况</w:instrText>
      </w:r>
      <w:r>
        <w:rPr>
          <w:rFonts w:ascii="仿宋_GB2312"/>
          <w:sz w:val="28"/>
          <w:szCs w:val="28"/>
        </w:rPr>
        <w:fldChar w:fldCharType="separate"/>
      </w:r>
      <w:r>
        <w:rPr>
          <w:rFonts w:hint="eastAsia" w:ascii="仿宋_GB2312"/>
          <w:sz w:val="28"/>
          <w:szCs w:val="28"/>
        </w:rPr>
        <w:t>项目绩效目标设定的总体目标情况</w:t>
      </w:r>
      <w:r>
        <w:rPr>
          <w:rFonts w:ascii="仿宋_GB2312"/>
          <w:sz w:val="28"/>
          <w:szCs w:val="28"/>
        </w:rPr>
        <w:fldChar w:fldCharType="end"/>
      </w:r>
      <w:r>
        <w:rPr>
          <w:rFonts w:hint="eastAsia" w:ascii="仿宋_GB2312"/>
          <w:sz w:val="28"/>
          <w:szCs w:val="28"/>
        </w:rPr>
        <w:t>坚决打好精准脱贫攻坚战。紧紧围绕“两不愁、三保障、一接近”，持续保障和改进民生，扎实推进农村安居工程建设和对口包联焉耆县霍拉山村脱贫工作。争取</w:t>
      </w:r>
      <w:r>
        <w:rPr>
          <w:rFonts w:ascii="仿宋_GB2312"/>
          <w:sz w:val="28"/>
          <w:szCs w:val="28"/>
        </w:rPr>
        <w:t>到位</w:t>
      </w:r>
      <w:r>
        <w:rPr>
          <w:rFonts w:hint="eastAsia" w:ascii="仿宋_GB2312"/>
          <w:sz w:val="28"/>
          <w:szCs w:val="28"/>
        </w:rPr>
        <w:t>专项</w:t>
      </w:r>
      <w:r>
        <w:rPr>
          <w:rFonts w:ascii="仿宋_GB2312"/>
          <w:sz w:val="28"/>
          <w:szCs w:val="28"/>
        </w:rPr>
        <w:t>补助资金</w:t>
      </w:r>
      <w:r>
        <w:rPr>
          <w:rFonts w:hint="eastAsia" w:ascii="仿宋_GB2312"/>
          <w:sz w:val="28"/>
          <w:szCs w:val="28"/>
        </w:rPr>
        <w:t>，完成农村安居房建设。充分发挥“单位做后盾”助力脱贫攻坚的作用，积极协调行业企事业单位和对口帮扶企业，坚持因地制宜、多措并举，通过扶贫物资支持、优先吸纳贫困人口就业、帮助发展集体经济、提供致富信息、技术和资源等帮扶措施，确保霍拉山村自我发展能力显著增强，脱贫成果持续巩固提升。积极做好南疆四地州劳动力在行业内接收、培训、上岗、管理、服务等工作，稳定就业率达到90%以上，推动本地富余劳动力就地就近就业，努力实现稳定转移就业。坚决打好污染防治攻坚战。</w:t>
      </w:r>
    </w:p>
    <w:p w14:paraId="1AEA0734">
      <w:pPr>
        <w:numPr>
          <w:ilvl w:val="0"/>
          <w:numId w:val="2"/>
        </w:numPr>
        <w:snapToGrid w:val="0"/>
        <w:spacing w:line="500" w:lineRule="exact"/>
        <w:ind w:firstLine="560" w:firstLineChars="200"/>
        <w:rPr>
          <w:rFonts w:ascii="仿宋_GB2312"/>
          <w:sz w:val="28"/>
          <w:szCs w:val="28"/>
        </w:rPr>
      </w:pPr>
      <w:r>
        <w:rPr>
          <w:rFonts w:hint="eastAsia" w:ascii="仿宋_GB2312"/>
          <w:sz w:val="28"/>
          <w:szCs w:val="28"/>
        </w:rPr>
        <w:t>阶段性目标</w:t>
      </w:r>
    </w:p>
    <w:p w14:paraId="01F427E2">
      <w:pPr>
        <w:snapToGrid w:val="0"/>
        <w:spacing w:line="500" w:lineRule="exact"/>
        <w:rPr>
          <w:rFonts w:ascii="仿宋_GB2312"/>
          <w:sz w:val="28"/>
          <w:szCs w:val="28"/>
        </w:rPr>
      </w:pPr>
      <w:r>
        <w:rPr>
          <w:rFonts w:hint="eastAsia" w:ascii="仿宋_GB2312"/>
          <w:sz w:val="28"/>
          <w:szCs w:val="28"/>
        </w:rPr>
        <w:t xml:space="preserve">    </w:t>
      </w:r>
      <w:r>
        <w:rPr>
          <w:rFonts w:hint="eastAsia" w:ascii="仿宋_GB2312" w:hAnsi="仿宋_GB2312" w:cs="仿宋_GB2312"/>
          <w:szCs w:val="30"/>
        </w:rPr>
        <w:t xml:space="preserve"> 此项目为当年项目，无阶段性目标。</w:t>
      </w:r>
    </w:p>
    <w:p w14:paraId="230D3C5D">
      <w:pPr>
        <w:spacing w:line="600" w:lineRule="exact"/>
        <w:ind w:firstLine="600" w:firstLineChars="200"/>
        <w:rPr>
          <w:rFonts w:ascii="黑体" w:hAnsi="黑体" w:eastAsia="黑体"/>
        </w:rPr>
      </w:pPr>
      <w:r>
        <w:rPr>
          <w:rFonts w:hint="eastAsia" w:ascii="黑体" w:hAnsi="黑体" w:eastAsia="黑体"/>
        </w:rPr>
        <w:t>二、绩效评价工作开展情况</w:t>
      </w:r>
    </w:p>
    <w:p w14:paraId="63B198A7">
      <w:pPr>
        <w:spacing w:line="600" w:lineRule="exact"/>
        <w:ind w:firstLine="600" w:firstLineChars="200"/>
        <w:rPr>
          <w:rFonts w:ascii="仿宋_GB2312"/>
        </w:rPr>
      </w:pPr>
      <w:r>
        <w:rPr>
          <w:rFonts w:hint="eastAsia" w:ascii="仿宋_GB2312"/>
        </w:rPr>
        <w:t>（一）绩效评价目的、对象和范围。</w:t>
      </w:r>
    </w:p>
    <w:p w14:paraId="171C4E1C">
      <w:pPr>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全面</w:t>
      </w:r>
      <w:r>
        <w:rPr>
          <w:rFonts w:hint="eastAsia" w:ascii="仿宋" w:hAnsi="仿宋" w:eastAsia="仿宋" w:cs="宋体"/>
          <w:kern w:val="0"/>
          <w:sz w:val="32"/>
          <w:szCs w:val="32"/>
        </w:rPr>
        <w:t>落实</w:t>
      </w:r>
      <w:r>
        <w:rPr>
          <w:rFonts w:ascii="仿宋" w:hAnsi="仿宋" w:eastAsia="仿宋" w:cs="仿宋_GB2312"/>
          <w:color w:val="000000"/>
          <w:kern w:val="0"/>
          <w:sz w:val="32"/>
          <w:szCs w:val="32"/>
        </w:rPr>
        <w:t>自治区</w:t>
      </w:r>
      <w:r>
        <w:rPr>
          <w:rFonts w:hint="eastAsia" w:ascii="仿宋" w:hAnsi="仿宋" w:eastAsia="仿宋" w:cs="仿宋_GB2312"/>
          <w:color w:val="000000"/>
          <w:kern w:val="0"/>
          <w:sz w:val="32"/>
          <w:szCs w:val="32"/>
        </w:rPr>
        <w:t>、</w:t>
      </w:r>
      <w:r>
        <w:rPr>
          <w:rFonts w:ascii="仿宋" w:hAnsi="仿宋" w:eastAsia="仿宋" w:cs="仿宋_GB2312"/>
          <w:color w:val="000000"/>
          <w:kern w:val="0"/>
          <w:sz w:val="32"/>
          <w:szCs w:val="32"/>
        </w:rPr>
        <w:t>自治州</w:t>
      </w:r>
      <w:r>
        <w:rPr>
          <w:rFonts w:ascii="仿宋" w:hAnsi="仿宋" w:eastAsia="仿宋" w:cs="宋体"/>
          <w:kern w:val="0"/>
          <w:sz w:val="32"/>
          <w:szCs w:val="32"/>
        </w:rPr>
        <w:t>《乡村振兴战略规划</w:t>
      </w:r>
      <w:r>
        <w:rPr>
          <w:rFonts w:ascii="仿宋" w:hAnsi="仿宋" w:eastAsia="仿宋" w:cs="仿宋_GB2312"/>
          <w:color w:val="000000"/>
          <w:kern w:val="0"/>
          <w:sz w:val="32"/>
          <w:szCs w:val="32"/>
        </w:rPr>
        <w:t>》《农村人居环境整治三年行动方案》,</w:t>
      </w:r>
      <w:r>
        <w:rPr>
          <w:rFonts w:hint="eastAsia" w:ascii="仿宋" w:hAnsi="仿宋" w:eastAsia="仿宋" w:cs="仿宋_GB2312"/>
          <w:color w:val="000000"/>
          <w:kern w:val="0"/>
          <w:sz w:val="32"/>
          <w:szCs w:val="32"/>
        </w:rPr>
        <w:t>制发了《自治州2019年农村生活垃圾专项治理实施方案》，</w:t>
      </w:r>
      <w:r>
        <w:rPr>
          <w:rFonts w:hint="eastAsia" w:ascii="仿宋" w:hAnsi="仿宋" w:eastAsia="仿宋" w:cs="宋体"/>
          <w:kern w:val="0"/>
          <w:sz w:val="32"/>
          <w:szCs w:val="32"/>
        </w:rPr>
        <w:t>截至目前，</w:t>
      </w:r>
      <w:r>
        <w:rPr>
          <w:rFonts w:hint="eastAsia" w:ascii="仿宋" w:hAnsi="仿宋" w:eastAsia="仿宋"/>
          <w:sz w:val="32"/>
          <w:szCs w:val="32"/>
        </w:rPr>
        <w:t>全州已完成258个行政村的生活垃圾治理，完成全州总任务的63.7%，</w:t>
      </w:r>
      <w:r>
        <w:rPr>
          <w:rFonts w:hint="eastAsia" w:ascii="仿宋" w:hAnsi="仿宋" w:eastAsia="仿宋" w:cs="宋体"/>
          <w:kern w:val="0"/>
          <w:sz w:val="32"/>
          <w:szCs w:val="32"/>
        </w:rPr>
        <w:t>进一步改善了农村人居环境。</w:t>
      </w:r>
    </w:p>
    <w:p w14:paraId="4DA40B07">
      <w:pPr>
        <w:spacing w:line="600" w:lineRule="exact"/>
        <w:ind w:firstLine="600" w:firstLineChars="200"/>
        <w:rPr>
          <w:rFonts w:ascii="仿宋_GB2312"/>
          <w:color w:val="0000FF"/>
        </w:rPr>
      </w:pPr>
      <w:r>
        <w:rPr>
          <w:rFonts w:hint="eastAsia" w:ascii="仿宋_GB2312"/>
          <w:color w:val="0000FF"/>
        </w:rPr>
        <w:t>（二）绩效评价原则、评价指标体系（附表说明）、评价方法、评价标准等。</w:t>
      </w:r>
    </w:p>
    <w:p w14:paraId="1F12D2BA">
      <w:pPr>
        <w:spacing w:line="600" w:lineRule="exact"/>
        <w:ind w:firstLine="600" w:firstLineChars="200"/>
        <w:rPr>
          <w:rFonts w:ascii="仿宋_GB2312"/>
          <w:color w:val="0000FF"/>
        </w:rPr>
      </w:pPr>
      <w:r>
        <w:rPr>
          <w:rFonts w:hint="eastAsia" w:ascii="仿宋_GB2312"/>
          <w:color w:val="0000FF"/>
        </w:rPr>
        <w:t>（三）绩效评价工作过程。</w:t>
      </w:r>
    </w:p>
    <w:p w14:paraId="3FA43B21">
      <w:pPr>
        <w:spacing w:line="600" w:lineRule="exact"/>
        <w:ind w:firstLine="600" w:firstLineChars="200"/>
        <w:rPr>
          <w:rFonts w:ascii="仿宋_GB2312"/>
        </w:rPr>
      </w:pPr>
      <w:r>
        <w:rPr>
          <w:rFonts w:hint="eastAsia" w:ascii="黑体" w:hAnsi="黑体" w:eastAsia="黑体"/>
        </w:rPr>
        <w:t>三、综合评价情况及评价结论</w:t>
      </w:r>
      <w:r>
        <w:rPr>
          <w:rFonts w:hint="eastAsia" w:ascii="仿宋_GB2312"/>
        </w:rPr>
        <w:t>（附相关评分表）</w:t>
      </w:r>
    </w:p>
    <w:p w14:paraId="0002CA7B">
      <w:pPr>
        <w:spacing w:line="600" w:lineRule="exact"/>
        <w:ind w:firstLine="600" w:firstLineChars="200"/>
        <w:rPr>
          <w:rFonts w:ascii="黑体" w:hAnsi="黑体" w:eastAsia="黑体"/>
        </w:rPr>
      </w:pPr>
      <w:r>
        <w:rPr>
          <w:rFonts w:hint="eastAsia" w:ascii="黑体" w:hAnsi="黑体" w:eastAsia="黑体"/>
        </w:rPr>
        <w:t>四、绩效评价指标分析</w:t>
      </w:r>
    </w:p>
    <w:p w14:paraId="5ECC94B9">
      <w:pPr>
        <w:spacing w:line="600" w:lineRule="exact"/>
        <w:ind w:firstLine="600" w:firstLineChars="200"/>
        <w:outlineLvl w:val="0"/>
        <w:rPr>
          <w:rFonts w:ascii="仿宋_GB2312"/>
        </w:rPr>
      </w:pPr>
      <w:r>
        <w:rPr>
          <w:rFonts w:hint="eastAsia" w:ascii="仿宋_GB2312"/>
        </w:rPr>
        <w:t>（一）项目决策情况。</w:t>
      </w:r>
    </w:p>
    <w:p w14:paraId="1AD51C92">
      <w:pPr>
        <w:spacing w:line="600" w:lineRule="exact"/>
        <w:ind w:firstLine="600" w:firstLineChars="200"/>
        <w:outlineLvl w:val="0"/>
        <w:rPr>
          <w:rFonts w:ascii="仿宋_GB2312"/>
        </w:rPr>
      </w:pPr>
      <w:r>
        <w:rPr>
          <w:rFonts w:hint="eastAsia" w:ascii="仿宋_GB2312"/>
        </w:rPr>
        <w:t>会前酝酿，广泛征求意见，通过会议决策，坚持民主集中制。</w:t>
      </w:r>
    </w:p>
    <w:p w14:paraId="11758B5C">
      <w:pPr>
        <w:spacing w:line="600" w:lineRule="exact"/>
        <w:ind w:firstLine="600" w:firstLineChars="200"/>
        <w:outlineLvl w:val="0"/>
        <w:rPr>
          <w:rFonts w:ascii="仿宋_GB2312"/>
        </w:rPr>
      </w:pPr>
      <w:r>
        <w:rPr>
          <w:rFonts w:hint="eastAsia" w:ascii="仿宋_GB2312"/>
        </w:rPr>
        <w:t>（二）项目过程情况。</w:t>
      </w:r>
    </w:p>
    <w:p w14:paraId="72AE7C1E">
      <w:pPr>
        <w:spacing w:line="600" w:lineRule="exact"/>
        <w:ind w:firstLine="600" w:firstLineChars="200"/>
        <w:outlineLvl w:val="0"/>
        <w:rPr>
          <w:rFonts w:ascii="仿宋_GB2312"/>
        </w:rPr>
      </w:pPr>
      <w:r>
        <w:rPr>
          <w:rFonts w:hint="eastAsia" w:ascii="仿宋_GB2312"/>
        </w:rPr>
        <w:t>向指定项目推进计划，明确时间节点，具体任务和时限，按计划有序推进。</w:t>
      </w:r>
    </w:p>
    <w:p w14:paraId="4083E48A">
      <w:pPr>
        <w:spacing w:line="600" w:lineRule="exact"/>
        <w:ind w:firstLine="600" w:firstLineChars="200"/>
        <w:outlineLvl w:val="0"/>
        <w:rPr>
          <w:rFonts w:ascii="仿宋_GB2312"/>
        </w:rPr>
      </w:pPr>
      <w:r>
        <w:rPr>
          <w:rFonts w:hint="eastAsia" w:ascii="仿宋_GB2312"/>
        </w:rPr>
        <w:t>（三）项目产出情况。</w:t>
      </w:r>
    </w:p>
    <w:p w14:paraId="439B878D">
      <w:pPr>
        <w:snapToGrid w:val="0"/>
        <w:spacing w:line="560" w:lineRule="exact"/>
        <w:ind w:firstLine="643" w:firstLineChars="200"/>
        <w:rPr>
          <w:rFonts w:ascii="仿宋" w:hAnsi="仿宋" w:eastAsia="仿宋" w:cs="仿宋_GB2312"/>
          <w:color w:val="000000"/>
          <w:kern w:val="0"/>
          <w:sz w:val="32"/>
          <w:szCs w:val="32"/>
        </w:rPr>
      </w:pPr>
      <w:r>
        <w:rPr>
          <w:rFonts w:hint="eastAsia" w:ascii="仿宋" w:hAnsi="仿宋" w:eastAsia="仿宋"/>
          <w:b/>
          <w:sz w:val="32"/>
          <w:szCs w:val="32"/>
        </w:rPr>
        <w:t>一是积极主动融入和服务</w:t>
      </w:r>
      <w:r>
        <w:rPr>
          <w:rFonts w:hint="eastAsia" w:ascii="仿宋" w:hAnsi="仿宋" w:eastAsia="仿宋"/>
          <w:b/>
          <w:sz w:val="32"/>
          <w:szCs w:val="32"/>
          <w:lang w:eastAsia="zh-CN"/>
        </w:rPr>
        <w:t>“一带一路”倡议</w:t>
      </w:r>
      <w:r>
        <w:rPr>
          <w:rFonts w:hint="eastAsia" w:ascii="仿宋" w:hAnsi="仿宋" w:eastAsia="仿宋"/>
          <w:b/>
          <w:sz w:val="32"/>
          <w:szCs w:val="32"/>
        </w:rPr>
        <w:t>。</w:t>
      </w:r>
      <w:r>
        <w:rPr>
          <w:rFonts w:hint="eastAsia" w:ascii="仿宋" w:hAnsi="仿宋" w:eastAsia="仿宋"/>
          <w:sz w:val="32"/>
        </w:rPr>
        <w:t>加快城镇基础设施建设，截止9月底，全州启动实施城镇生活垃圾、生活污水、绿化、亮化、供热等城镇基础设施项目34个，完成投资额12.7亿元，完成年度任务的127%。加强项目动态管理，积极对接确认城镇基础设施补短板项目，已储备城镇基础设施项目68个，计划投资额47.4亿元。积极做好老旧小区改造摸排工作，据统计，截止2018年底，全州共有老旧小区404个、3165栋楼、86630户，建筑面积693.1万平米。由于使用年限长，配套设施不齐全且老化，公共服务缺项等问题较为突出。根据国家、自治区要求，结合我州实际，制定了《自治州推进老旧小区改造工作实施方案》，对实施范围、实施内容、资金筹措、实施步骤及保障措施等提出了具体要求，已争取到位老旧小区改造配套资金4016万元，今年已启动实施库尔勒市、和静县、焉耆县9个小区、涉及3689户居民的老旧小区内部水、电、气、热等配套基础设施改造工作。</w:t>
      </w:r>
      <w:r>
        <w:rPr>
          <w:rFonts w:hint="eastAsia" w:ascii="仿宋" w:hAnsi="仿宋" w:eastAsia="仿宋" w:cs="宋体"/>
          <w:b/>
          <w:kern w:val="0"/>
          <w:sz w:val="32"/>
          <w:szCs w:val="32"/>
        </w:rPr>
        <w:t>积极促进房地产业平稳发展。</w:t>
      </w:r>
      <w:r>
        <w:rPr>
          <w:rFonts w:hint="eastAsia" w:ascii="仿宋" w:hAnsi="仿宋" w:eastAsia="仿宋"/>
          <w:sz w:val="32"/>
          <w:szCs w:val="32"/>
        </w:rPr>
        <w:t>积极建立多主体供给、多渠道保障、租购并举的住房制度，多措并举消除房地产库存</w:t>
      </w:r>
      <w:r>
        <w:rPr>
          <w:rFonts w:hint="eastAsia" w:ascii="仿宋" w:hAnsi="仿宋" w:eastAsia="仿宋" w:cs="宋体"/>
          <w:kern w:val="0"/>
          <w:sz w:val="32"/>
          <w:szCs w:val="32"/>
        </w:rPr>
        <w:t>。全年预</w:t>
      </w:r>
      <w:r>
        <w:rPr>
          <w:rFonts w:hint="eastAsia" w:ascii="仿宋" w:hAnsi="仿宋" w:eastAsia="仿宋"/>
          <w:sz w:val="32"/>
          <w:szCs w:val="32"/>
        </w:rPr>
        <w:t>计完成房地产开发投资20亿元，销售商品房130万平米。1-9月，全州完成房地产开发投资18亿元，销售房屋面积133万平米，实现销售额51.5亿元,确保商品房价格基本稳定。截止9月底，全州商</w:t>
      </w:r>
      <w:r>
        <w:rPr>
          <w:rFonts w:ascii="仿宋" w:hAnsi="仿宋" w:eastAsia="仿宋"/>
          <w:sz w:val="32"/>
          <w:szCs w:val="32"/>
        </w:rPr>
        <w:t>品房</w:t>
      </w:r>
      <w:r>
        <w:rPr>
          <w:rFonts w:hint="eastAsia" w:ascii="仿宋" w:hAnsi="仿宋" w:eastAsia="仿宋"/>
          <w:sz w:val="32"/>
          <w:szCs w:val="32"/>
        </w:rPr>
        <w:t>累计</w:t>
      </w:r>
      <w:r>
        <w:rPr>
          <w:rFonts w:ascii="仿宋" w:hAnsi="仿宋" w:eastAsia="仿宋"/>
          <w:sz w:val="32"/>
          <w:szCs w:val="32"/>
        </w:rPr>
        <w:t>可售</w:t>
      </w:r>
      <w:r>
        <w:rPr>
          <w:rFonts w:hint="eastAsia" w:ascii="仿宋" w:hAnsi="仿宋" w:eastAsia="仿宋"/>
          <w:sz w:val="32"/>
          <w:szCs w:val="32"/>
        </w:rPr>
        <w:t>面积193万平米（其</w:t>
      </w:r>
      <w:r>
        <w:rPr>
          <w:rFonts w:ascii="仿宋" w:hAnsi="仿宋" w:eastAsia="仿宋"/>
          <w:sz w:val="32"/>
          <w:szCs w:val="32"/>
        </w:rPr>
        <w:t>中</w:t>
      </w:r>
      <w:r>
        <w:rPr>
          <w:rFonts w:hint="eastAsia" w:ascii="仿宋" w:hAnsi="仿宋" w:eastAsia="仿宋"/>
          <w:sz w:val="32"/>
          <w:szCs w:val="32"/>
        </w:rPr>
        <w:t>：住宅67万</w:t>
      </w:r>
      <w:r>
        <w:rPr>
          <w:rFonts w:ascii="仿宋" w:hAnsi="仿宋" w:eastAsia="仿宋"/>
          <w:sz w:val="32"/>
          <w:szCs w:val="32"/>
        </w:rPr>
        <w:t>平米</w:t>
      </w:r>
      <w:r>
        <w:rPr>
          <w:rFonts w:hint="eastAsia" w:ascii="仿宋" w:hAnsi="仿宋" w:eastAsia="仿宋"/>
          <w:sz w:val="32"/>
          <w:szCs w:val="32"/>
        </w:rPr>
        <w:t>，商业、办公及其他126万平米），库存量保持在合理可控区间。</w:t>
      </w:r>
      <w:r>
        <w:rPr>
          <w:rFonts w:hint="eastAsia" w:ascii="仿宋" w:hAnsi="仿宋" w:eastAsia="仿宋" w:cs="宋体"/>
          <w:kern w:val="0"/>
          <w:sz w:val="32"/>
          <w:szCs w:val="32"/>
        </w:rPr>
        <w:t>积极</w:t>
      </w:r>
      <w:r>
        <w:rPr>
          <w:rFonts w:hint="eastAsia" w:ascii="仿宋" w:hAnsi="仿宋" w:eastAsia="仿宋" w:cs="仿宋"/>
          <w:sz w:val="32"/>
          <w:szCs w:val="32"/>
        </w:rPr>
        <w:t>宣贯《巴州物业管理办法》，依法规范物业服务行为、提升物业管理质量。</w:t>
      </w:r>
      <w:r>
        <w:rPr>
          <w:rFonts w:hint="eastAsia" w:ascii="仿宋" w:hAnsi="仿宋" w:eastAsia="仿宋" w:cs="宋体"/>
          <w:b/>
          <w:kern w:val="0"/>
          <w:sz w:val="32"/>
          <w:szCs w:val="32"/>
        </w:rPr>
        <w:t>加快推进城镇保障性安居工程建设</w:t>
      </w:r>
      <w:r>
        <w:rPr>
          <w:rFonts w:hint="eastAsia" w:ascii="仿宋" w:hAnsi="仿宋" w:eastAsia="仿宋" w:cs="宋体"/>
          <w:kern w:val="0"/>
          <w:sz w:val="32"/>
          <w:szCs w:val="32"/>
        </w:rPr>
        <w:t>。全年计划完成棚户区</w:t>
      </w:r>
      <w:r>
        <w:rPr>
          <w:rFonts w:hint="eastAsia" w:ascii="仿宋" w:hAnsi="仿宋" w:eastAsia="仿宋" w:cs="仿宋_GB2312"/>
          <w:color w:val="000000"/>
          <w:kern w:val="0"/>
          <w:sz w:val="32"/>
          <w:szCs w:val="32"/>
        </w:rPr>
        <w:t>改造7197套，计划总投资36亿元，年内</w:t>
      </w:r>
      <w:r>
        <w:rPr>
          <w:rFonts w:hint="eastAsia" w:ascii="仿宋" w:hAnsi="仿宋" w:eastAsia="仿宋"/>
          <w:sz w:val="32"/>
          <w:szCs w:val="32"/>
        </w:rPr>
        <w:t>计划完成投资25亿元。</w:t>
      </w:r>
      <w:r>
        <w:rPr>
          <w:rFonts w:hint="eastAsia" w:ascii="仿宋" w:hAnsi="仿宋" w:eastAsia="仿宋" w:cs="仿宋_GB2312"/>
          <w:color w:val="000000"/>
          <w:kern w:val="0"/>
          <w:sz w:val="32"/>
          <w:szCs w:val="32"/>
        </w:rPr>
        <w:t>截至9月底，全州已开工</w:t>
      </w:r>
      <w:r>
        <w:rPr>
          <w:rFonts w:hint="eastAsia" w:ascii="仿宋" w:hAnsi="仿宋" w:eastAsia="仿宋"/>
          <w:sz w:val="32"/>
          <w:szCs w:val="32"/>
        </w:rPr>
        <w:t>8664套，开工率120%，超额完成自治区下达任务1467套；已完成投资18.6亿元；已争取到位专项资金3.12亿元</w:t>
      </w:r>
      <w:r>
        <w:rPr>
          <w:rFonts w:hint="eastAsia" w:ascii="仿宋" w:hAnsi="仿宋" w:eastAsia="仿宋" w:cs="仿宋_GB2312"/>
          <w:color w:val="000000"/>
          <w:kern w:val="0"/>
          <w:sz w:val="32"/>
          <w:szCs w:val="32"/>
        </w:rPr>
        <w:t>，棚户区改造专项债券资金（22亿元）已全部使用完毕。督促各县市做好历年保障性安居工程清查整改工作。</w:t>
      </w:r>
      <w:r>
        <w:rPr>
          <w:rFonts w:hint="eastAsia" w:ascii="仿宋" w:hAnsi="仿宋" w:eastAsia="仿宋" w:cs="宋体"/>
          <w:b/>
          <w:kern w:val="0"/>
          <w:sz w:val="32"/>
          <w:szCs w:val="32"/>
        </w:rPr>
        <w:t>积极推动建筑业高质量发展。</w:t>
      </w:r>
      <w:r>
        <w:rPr>
          <w:rFonts w:hint="eastAsia" w:ascii="仿宋" w:hAnsi="仿宋" w:eastAsia="仿宋" w:cs="宋体"/>
          <w:kern w:val="0"/>
          <w:sz w:val="32"/>
          <w:szCs w:val="32"/>
        </w:rPr>
        <w:t>全年预计实现建筑业产值80亿元、利税4亿元。截止9月底，全州建筑业企业签订合同额110亿元，本年新签合同额65亿元，已完成建筑业总产值82亿元，实现利税3.5亿元，实现城乡富余劳动力在建设行业内转移就业2000人。</w:t>
      </w:r>
      <w:r>
        <w:rPr>
          <w:rFonts w:hint="eastAsia" w:ascii="仿宋" w:hAnsi="仿宋" w:eastAsia="仿宋" w:cs="仿宋_GB2312"/>
          <w:color w:val="000000"/>
          <w:kern w:val="0"/>
          <w:sz w:val="32"/>
          <w:szCs w:val="32"/>
        </w:rPr>
        <w:t>依据职责认真开展全州建筑工程领域保证金清理规范工作。</w:t>
      </w:r>
    </w:p>
    <w:p w14:paraId="58742A51">
      <w:pPr>
        <w:snapToGrid w:val="0"/>
        <w:spacing w:line="560" w:lineRule="exact"/>
        <w:ind w:firstLine="643" w:firstLineChars="200"/>
        <w:rPr>
          <w:rFonts w:ascii="仿宋" w:hAnsi="仿宋" w:eastAsia="仿宋" w:cs="宋体"/>
          <w:kern w:val="0"/>
          <w:sz w:val="32"/>
          <w:szCs w:val="32"/>
        </w:rPr>
      </w:pPr>
      <w:r>
        <w:rPr>
          <w:rFonts w:hint="eastAsia" w:ascii="仿宋" w:hAnsi="仿宋" w:eastAsia="仿宋"/>
          <w:b/>
          <w:sz w:val="32"/>
          <w:szCs w:val="32"/>
        </w:rPr>
        <w:t>二是坚定不移贯彻落实乡村振兴战略。</w:t>
      </w:r>
      <w:r>
        <w:rPr>
          <w:rFonts w:ascii="仿宋" w:hAnsi="仿宋" w:eastAsia="仿宋" w:cs="宋体"/>
          <w:kern w:val="0"/>
          <w:sz w:val="32"/>
          <w:szCs w:val="32"/>
        </w:rPr>
        <w:t>全面</w:t>
      </w:r>
      <w:r>
        <w:rPr>
          <w:rFonts w:hint="eastAsia" w:ascii="仿宋" w:hAnsi="仿宋" w:eastAsia="仿宋" w:cs="宋体"/>
          <w:kern w:val="0"/>
          <w:sz w:val="32"/>
          <w:szCs w:val="32"/>
        </w:rPr>
        <w:t>落实</w:t>
      </w:r>
      <w:r>
        <w:rPr>
          <w:rFonts w:ascii="仿宋" w:hAnsi="仿宋" w:eastAsia="仿宋" w:cs="仿宋_GB2312"/>
          <w:color w:val="000000"/>
          <w:kern w:val="0"/>
          <w:sz w:val="32"/>
          <w:szCs w:val="32"/>
        </w:rPr>
        <w:t>自治区</w:t>
      </w:r>
      <w:r>
        <w:rPr>
          <w:rFonts w:hint="eastAsia" w:ascii="仿宋" w:hAnsi="仿宋" w:eastAsia="仿宋" w:cs="仿宋_GB2312"/>
          <w:color w:val="000000"/>
          <w:kern w:val="0"/>
          <w:sz w:val="32"/>
          <w:szCs w:val="32"/>
        </w:rPr>
        <w:t>、</w:t>
      </w:r>
      <w:r>
        <w:rPr>
          <w:rFonts w:ascii="仿宋" w:hAnsi="仿宋" w:eastAsia="仿宋" w:cs="仿宋_GB2312"/>
          <w:color w:val="000000"/>
          <w:kern w:val="0"/>
          <w:sz w:val="32"/>
          <w:szCs w:val="32"/>
        </w:rPr>
        <w:t>自治州</w:t>
      </w:r>
      <w:r>
        <w:rPr>
          <w:rFonts w:ascii="仿宋" w:hAnsi="仿宋" w:eastAsia="仿宋" w:cs="宋体"/>
          <w:kern w:val="0"/>
          <w:sz w:val="32"/>
          <w:szCs w:val="32"/>
        </w:rPr>
        <w:t>《乡村振兴战略规划</w:t>
      </w:r>
      <w:r>
        <w:rPr>
          <w:rFonts w:ascii="仿宋" w:hAnsi="仿宋" w:eastAsia="仿宋" w:cs="仿宋_GB2312"/>
          <w:color w:val="000000"/>
          <w:kern w:val="0"/>
          <w:sz w:val="32"/>
          <w:szCs w:val="32"/>
        </w:rPr>
        <w:t>》《农村人居环境整治三年行动方案》,</w:t>
      </w:r>
      <w:r>
        <w:rPr>
          <w:rFonts w:hint="eastAsia" w:ascii="仿宋" w:hAnsi="仿宋" w:eastAsia="仿宋" w:cs="仿宋_GB2312"/>
          <w:color w:val="000000"/>
          <w:kern w:val="0"/>
          <w:sz w:val="32"/>
          <w:szCs w:val="32"/>
        </w:rPr>
        <w:t>制发了《自治州2019年农村生活垃圾专项治理实施方案》，</w:t>
      </w:r>
      <w:r>
        <w:rPr>
          <w:rFonts w:hint="eastAsia" w:ascii="仿宋" w:hAnsi="仿宋" w:eastAsia="仿宋" w:cs="宋体"/>
          <w:kern w:val="0"/>
          <w:sz w:val="32"/>
          <w:szCs w:val="32"/>
        </w:rPr>
        <w:t>截至目前，</w:t>
      </w:r>
      <w:r>
        <w:rPr>
          <w:rFonts w:hint="eastAsia" w:ascii="仿宋" w:hAnsi="仿宋" w:eastAsia="仿宋"/>
          <w:sz w:val="32"/>
          <w:szCs w:val="32"/>
        </w:rPr>
        <w:t>全州已完成258个行政村的生活垃圾治理，完成全州总任务的63.7%，</w:t>
      </w:r>
      <w:r>
        <w:rPr>
          <w:rFonts w:hint="eastAsia" w:ascii="仿宋" w:hAnsi="仿宋" w:eastAsia="仿宋" w:cs="宋体"/>
          <w:kern w:val="0"/>
          <w:sz w:val="32"/>
          <w:szCs w:val="32"/>
        </w:rPr>
        <w:t>进一步改善了农村人居环境。</w:t>
      </w:r>
    </w:p>
    <w:p w14:paraId="1A0B3F53">
      <w:pPr>
        <w:snapToGrid w:val="0"/>
        <w:spacing w:line="560" w:lineRule="exact"/>
        <w:ind w:firstLine="643" w:firstLineChars="200"/>
        <w:rPr>
          <w:rFonts w:ascii="仿宋" w:hAnsi="仿宋" w:eastAsia="仿宋" w:cs="仿宋_GB2312"/>
          <w:sz w:val="32"/>
          <w:szCs w:val="32"/>
        </w:rPr>
      </w:pPr>
      <w:r>
        <w:rPr>
          <w:rFonts w:hint="eastAsia" w:ascii="仿宋" w:hAnsi="仿宋" w:eastAsia="仿宋"/>
          <w:b/>
          <w:sz w:val="32"/>
          <w:szCs w:val="32"/>
        </w:rPr>
        <w:t>三是深入推进改革开放。</w:t>
      </w:r>
      <w:r>
        <w:rPr>
          <w:rFonts w:hint="eastAsia" w:ascii="仿宋" w:hAnsi="仿宋" w:eastAsia="仿宋" w:cs="仿宋_GB2312"/>
          <w:sz w:val="32"/>
          <w:szCs w:val="32"/>
        </w:rPr>
        <w:t>持续深化“放管服”改革，推动</w:t>
      </w:r>
      <w:bookmarkStart w:id="0" w:name="_Hlk3043549"/>
      <w:r>
        <w:rPr>
          <w:rFonts w:hint="eastAsia" w:ascii="仿宋" w:hAnsi="仿宋" w:eastAsia="仿宋" w:cs="仿宋_GB2312"/>
          <w:sz w:val="32"/>
          <w:szCs w:val="32"/>
        </w:rPr>
        <w:t>自治州建设工程项目审批制度改革</w:t>
      </w:r>
      <w:bookmarkEnd w:id="0"/>
      <w:r>
        <w:rPr>
          <w:rFonts w:hint="eastAsia" w:ascii="仿宋" w:hAnsi="仿宋" w:eastAsia="仿宋"/>
          <w:sz w:val="32"/>
          <w:szCs w:val="32"/>
        </w:rPr>
        <w:t>，</w:t>
      </w:r>
      <w:r>
        <w:rPr>
          <w:rFonts w:hint="eastAsia" w:ascii="仿宋" w:hAnsi="仿宋" w:eastAsia="仿宋" w:cs="仿宋_GB2312"/>
          <w:sz w:val="32"/>
          <w:szCs w:val="32"/>
        </w:rPr>
        <w:t>进一步提升行政审批服务效率，优化营商环境。</w:t>
      </w:r>
      <w:r>
        <w:rPr>
          <w:rFonts w:hint="eastAsia" w:ascii="仿宋" w:hAnsi="仿宋" w:eastAsia="仿宋" w:cs="仿宋_GB2312"/>
          <w:sz w:val="32"/>
          <w:szCs w:val="32"/>
          <w:lang w:eastAsia="zh-CN"/>
        </w:rPr>
        <w:t>截至目前</w:t>
      </w:r>
      <w:bookmarkStart w:id="1" w:name="_GoBack"/>
      <w:bookmarkEnd w:id="1"/>
      <w:r>
        <w:rPr>
          <w:rFonts w:hint="eastAsia" w:ascii="仿宋" w:hAnsi="仿宋" w:eastAsia="仿宋" w:cs="仿宋_GB2312"/>
          <w:sz w:val="32"/>
          <w:szCs w:val="32"/>
        </w:rPr>
        <w:t>，州本级及各县市均成立了领导小组和工作专班，制定了实施方案、任务细化分解表、审批流程图。库尔勒市住建局于5月底实现住建、人防、消防等事项并联审批。库尔勒市已成立建设工程项目审批服务大厅，15个主要审批部门全部入住，全面开展“一窗受理”工作，预计10月中旬库尔勒市将工程审批时间压缩至120个工作日以内。若羌县、尉犁县已有序推进改革并联协调措施，其他各县建设工程项目审批制度改革工作推进缓慢，审批时限仍在180个工作日以上。广泛调研、充分论证，制定了《库尔勒市城区养犬管理条例》，推进养犬管理法制化进程。继续</w:t>
      </w:r>
      <w:r>
        <w:rPr>
          <w:rFonts w:hint="eastAsia" w:ascii="仿宋" w:hAnsi="仿宋" w:eastAsia="仿宋"/>
          <w:sz w:val="32"/>
          <w:szCs w:val="32"/>
        </w:rPr>
        <w:t>实施了居住小区物业智能管理系统建设，加强房屋租赁和物业服务市场监管及诚信体系平台建设。</w:t>
      </w:r>
    </w:p>
    <w:p w14:paraId="352CA8DB">
      <w:pPr>
        <w:spacing w:line="600" w:lineRule="exact"/>
        <w:ind w:firstLine="600" w:firstLineChars="200"/>
        <w:outlineLvl w:val="0"/>
        <w:rPr>
          <w:rFonts w:ascii="仿宋_GB2312"/>
        </w:rPr>
      </w:pPr>
      <w:r>
        <w:rPr>
          <w:rFonts w:hint="eastAsia" w:ascii="仿宋_GB2312"/>
        </w:rPr>
        <w:t>（四）项目效益情况。</w:t>
      </w:r>
    </w:p>
    <w:p w14:paraId="527601C5">
      <w:pPr>
        <w:spacing w:line="600" w:lineRule="exact"/>
        <w:ind w:firstLine="600" w:firstLineChars="200"/>
        <w:outlineLvl w:val="0"/>
        <w:rPr>
          <w:rFonts w:ascii="仿宋_GB2312"/>
        </w:rPr>
      </w:pPr>
      <w:r>
        <w:rPr>
          <w:rFonts w:hint="eastAsia" w:ascii="仿宋_GB2312"/>
        </w:rPr>
        <w:t>通过资金保障促进局系统、全行业各项工作，有序推进高效落实，如期完成2019年度各项既定目标和上级交办任务。</w:t>
      </w:r>
    </w:p>
    <w:p w14:paraId="5AEBE08C">
      <w:pPr>
        <w:spacing w:line="600" w:lineRule="exact"/>
        <w:ind w:firstLine="600" w:firstLineChars="200"/>
        <w:rPr>
          <w:rFonts w:ascii="黑体" w:hAnsi="黑体" w:eastAsia="黑体"/>
        </w:rPr>
      </w:pPr>
      <w:r>
        <w:rPr>
          <w:rFonts w:hint="eastAsia" w:ascii="黑体" w:hAnsi="黑体" w:eastAsia="黑体"/>
        </w:rPr>
        <w:t>五、主要经验及做法、存在的问题及原因分析</w:t>
      </w:r>
    </w:p>
    <w:p w14:paraId="27BAF61C">
      <w:pPr>
        <w:snapToGrid w:val="0"/>
        <w:spacing w:line="500" w:lineRule="exact"/>
        <w:ind w:firstLine="560" w:firstLineChars="200"/>
        <w:rPr>
          <w:rFonts w:ascii="仿宋_GB2312"/>
          <w:sz w:val="28"/>
          <w:szCs w:val="28"/>
        </w:rPr>
      </w:pPr>
      <w:r>
        <w:rPr>
          <w:rFonts w:hint="eastAsia" w:ascii="仿宋_GB2312"/>
          <w:sz w:val="28"/>
          <w:szCs w:val="28"/>
        </w:rPr>
        <w:t>1.</w:t>
      </w:r>
      <w:r>
        <w:rPr>
          <w:rFonts w:hint="eastAsia" w:ascii="仿宋_GB2312"/>
          <w:sz w:val="28"/>
          <w:szCs w:val="28"/>
        </w:rPr>
        <w:tab/>
      </w:r>
      <w:r>
        <w:rPr>
          <w:rFonts w:hint="eastAsia" w:ascii="仿宋_GB2312"/>
          <w:sz w:val="28"/>
          <w:szCs w:val="28"/>
        </w:rPr>
        <w:t>加强绩效目标管理，后续每年制定项目绩效目标，使预算编制和绩效目标相匹配，提高资金安排科学性。</w:t>
      </w:r>
    </w:p>
    <w:p w14:paraId="3B87CE22">
      <w:pPr>
        <w:snapToGrid w:val="0"/>
        <w:spacing w:line="500" w:lineRule="exact"/>
        <w:ind w:firstLine="560" w:firstLineChars="200"/>
        <w:rPr>
          <w:rFonts w:ascii="仿宋_GB2312"/>
          <w:sz w:val="28"/>
          <w:szCs w:val="28"/>
        </w:rPr>
      </w:pPr>
      <w:r>
        <w:rPr>
          <w:rFonts w:hint="eastAsia" w:ascii="仿宋_GB2312"/>
          <w:sz w:val="28"/>
          <w:szCs w:val="28"/>
        </w:rPr>
        <w:t>2. 需要大力加强制度建设，从制度层面保障项目有效开展，避免风险。</w:t>
      </w:r>
    </w:p>
    <w:p w14:paraId="1A382B79">
      <w:pPr>
        <w:snapToGrid w:val="0"/>
        <w:spacing w:line="500" w:lineRule="exact"/>
        <w:ind w:firstLine="560" w:firstLineChars="200"/>
        <w:rPr>
          <w:rFonts w:ascii="仿宋_GB2312"/>
          <w:sz w:val="28"/>
          <w:szCs w:val="28"/>
        </w:rPr>
      </w:pPr>
      <w:r>
        <w:rPr>
          <w:rFonts w:hint="eastAsia" w:ascii="仿宋_GB2312"/>
          <w:sz w:val="28"/>
          <w:szCs w:val="28"/>
        </w:rPr>
        <w:t>3、建立财务监控机制，防止财务风险。</w:t>
      </w:r>
    </w:p>
    <w:p w14:paraId="4EE28824">
      <w:pPr>
        <w:snapToGrid w:val="0"/>
        <w:spacing w:line="500" w:lineRule="exact"/>
        <w:ind w:firstLine="560" w:firstLineChars="200"/>
        <w:rPr>
          <w:rFonts w:ascii="仿宋_GB2312"/>
          <w:sz w:val="28"/>
          <w:szCs w:val="28"/>
        </w:rPr>
      </w:pPr>
      <w:r>
        <w:rPr>
          <w:rFonts w:hint="eastAsia" w:ascii="仿宋_GB2312"/>
          <w:sz w:val="28"/>
          <w:szCs w:val="28"/>
        </w:rPr>
        <w:t>4、建立项目应急机制，能够有效保障和群众之间的冲突。</w:t>
      </w:r>
    </w:p>
    <w:p w14:paraId="5DDB7DFF">
      <w:pPr>
        <w:snapToGrid w:val="0"/>
        <w:spacing w:line="500" w:lineRule="exact"/>
        <w:ind w:firstLine="560" w:firstLineChars="200"/>
        <w:rPr>
          <w:rFonts w:ascii="仿宋_GB2312"/>
          <w:sz w:val="28"/>
          <w:szCs w:val="28"/>
        </w:rPr>
      </w:pPr>
      <w:r>
        <w:rPr>
          <w:rFonts w:hint="eastAsia" w:ascii="仿宋_GB2312"/>
          <w:sz w:val="28"/>
          <w:szCs w:val="28"/>
        </w:rPr>
        <w:t>5、建立项目管理制度，完善项目管理程序。</w:t>
      </w:r>
    </w:p>
    <w:p w14:paraId="1E5F0A33">
      <w:pPr>
        <w:snapToGrid w:val="0"/>
        <w:spacing w:line="500" w:lineRule="exact"/>
        <w:ind w:firstLine="560" w:firstLineChars="200"/>
        <w:rPr>
          <w:rFonts w:ascii="仿宋_GB2312"/>
          <w:sz w:val="28"/>
          <w:szCs w:val="28"/>
        </w:rPr>
      </w:pPr>
      <w:r>
        <w:rPr>
          <w:rFonts w:hint="eastAsia" w:ascii="仿宋_GB2312"/>
          <w:sz w:val="28"/>
          <w:szCs w:val="28"/>
        </w:rPr>
        <w:t>6、建立项目长效管理机制，为项目延续性发展提供保障。</w:t>
      </w:r>
    </w:p>
    <w:p w14:paraId="3CD282F4">
      <w:pPr>
        <w:spacing w:line="600" w:lineRule="exact"/>
        <w:ind w:firstLine="600" w:firstLineChars="200"/>
        <w:rPr>
          <w:rFonts w:ascii="黑体" w:hAnsi="黑体" w:eastAsia="黑体"/>
        </w:rPr>
      </w:pPr>
      <w:r>
        <w:rPr>
          <w:rFonts w:hint="eastAsia" w:ascii="黑体" w:hAnsi="黑体" w:eastAsia="黑体"/>
        </w:rPr>
        <w:t>六、有关建议</w:t>
      </w:r>
    </w:p>
    <w:p w14:paraId="36306CC2">
      <w:pPr>
        <w:spacing w:line="600" w:lineRule="exact"/>
        <w:ind w:firstLine="600" w:firstLineChars="200"/>
        <w:rPr>
          <w:rFonts w:ascii="黑体" w:hAnsi="黑体" w:eastAsia="黑体"/>
        </w:rPr>
      </w:pPr>
      <w:r>
        <w:rPr>
          <w:rFonts w:hint="eastAsia" w:ascii="黑体" w:hAnsi="黑体" w:eastAsia="黑体"/>
        </w:rPr>
        <w:t>无</w:t>
      </w:r>
    </w:p>
    <w:p w14:paraId="58FF06DC">
      <w:pPr>
        <w:spacing w:line="600" w:lineRule="exact"/>
        <w:ind w:firstLine="600" w:firstLineChars="200"/>
        <w:rPr>
          <w:rFonts w:ascii="黑体" w:hAnsi="黑体" w:eastAsia="黑体"/>
        </w:rPr>
      </w:pPr>
      <w:r>
        <w:rPr>
          <w:rFonts w:hint="eastAsia" w:ascii="黑体" w:hAnsi="黑体" w:eastAsia="黑体"/>
        </w:rPr>
        <w:t>七、其他需要说明的问题</w:t>
      </w:r>
    </w:p>
    <w:p w14:paraId="1FB9A162">
      <w:pPr>
        <w:spacing w:line="600" w:lineRule="exact"/>
        <w:ind w:firstLine="600" w:firstLineChars="200"/>
        <w:rPr>
          <w:rFonts w:ascii="黑体" w:hAnsi="黑体" w:eastAsia="黑体"/>
        </w:rPr>
      </w:pPr>
      <w:r>
        <w:rPr>
          <w:rFonts w:hint="eastAsia" w:ascii="黑体" w:hAnsi="黑体" w:eastAsia="黑体"/>
        </w:rPr>
        <w:t>无</w:t>
      </w:r>
    </w:p>
    <w:p w14:paraId="1CFCFB2E">
      <w:pPr>
        <w:spacing w:line="600" w:lineRule="exact"/>
        <w:ind w:firstLine="640" w:firstLineChars="200"/>
        <w:rPr>
          <w:rFonts w:ascii="仿宋_GB2312"/>
          <w:bCs/>
          <w:sz w:val="32"/>
          <w:szCs w:val="32"/>
        </w:rPr>
        <w:sectPr>
          <w:pgSz w:w="11906" w:h="16838"/>
          <w:pgMar w:top="1701" w:right="1531" w:bottom="1928" w:left="1531" w:header="737" w:footer="851" w:gutter="0"/>
          <w:cols w:space="720" w:num="1"/>
          <w:docGrid w:type="lines" w:linePitch="408" w:charSpace="0"/>
        </w:sectPr>
      </w:pPr>
    </w:p>
    <w:p w14:paraId="4D99CB78">
      <w:pPr>
        <w:pStyle w:val="2"/>
        <w:spacing w:before="0" w:after="0" w:line="240" w:lineRule="auto"/>
        <w:jc w:val="center"/>
        <w:rPr>
          <w:rFonts w:ascii="宋体" w:hAnsi="宋体" w:eastAsia="宋体" w:cs="宋体"/>
          <w:bCs/>
          <w:color w:val="000000"/>
          <w:sz w:val="36"/>
          <w:szCs w:val="28"/>
        </w:rPr>
      </w:pPr>
      <w:r>
        <w:rPr>
          <w:rFonts w:hint="eastAsia" w:ascii="宋体" w:hAnsi="宋体" w:eastAsia="宋体" w:cs="宋体"/>
          <w:bCs/>
          <w:color w:val="000000"/>
          <w:sz w:val="36"/>
          <w:szCs w:val="28"/>
        </w:rPr>
        <w:t>项目支出绩效评价指标体系框架（参考）</w:t>
      </w:r>
    </w:p>
    <w:p w14:paraId="06810C25">
      <w:pPr>
        <w:pStyle w:val="2"/>
        <w:spacing w:before="0" w:after="0" w:line="240" w:lineRule="auto"/>
        <w:jc w:val="center"/>
        <w:rPr>
          <w:bCs/>
          <w:color w:val="000000"/>
        </w:rPr>
      </w:pPr>
    </w:p>
    <w:tbl>
      <w:tblPr>
        <w:tblStyle w:val="5"/>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29"/>
        <w:gridCol w:w="12"/>
        <w:gridCol w:w="11"/>
        <w:gridCol w:w="899"/>
        <w:gridCol w:w="12"/>
        <w:gridCol w:w="11"/>
      </w:tblGrid>
      <w:tr w14:paraId="3C4613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3" w:type="dxa"/>
            <w:tcBorders>
              <w:tl2br w:val="nil"/>
              <w:tr2bl w:val="nil"/>
            </w:tcBorders>
            <w:shd w:val="clear" w:color="auto" w:fill="FFFFFF"/>
            <w:vAlign w:val="center"/>
          </w:tcPr>
          <w:p w14:paraId="0E018881">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tcBorders>
              <w:tl2br w:val="nil"/>
              <w:tr2bl w:val="nil"/>
            </w:tcBorders>
            <w:shd w:val="clear" w:color="auto" w:fill="FFFFFF"/>
            <w:vAlign w:val="center"/>
          </w:tcPr>
          <w:p w14:paraId="5A6DC81A">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tcBorders>
              <w:tl2br w:val="nil"/>
              <w:tr2bl w:val="nil"/>
            </w:tcBorders>
            <w:shd w:val="clear" w:color="auto" w:fill="FFFFFF"/>
            <w:vAlign w:val="center"/>
          </w:tcPr>
          <w:p w14:paraId="482A0FC9">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789" w:type="dxa"/>
            <w:tcBorders>
              <w:tl2br w:val="nil"/>
              <w:tr2bl w:val="nil"/>
            </w:tcBorders>
            <w:shd w:val="clear" w:color="auto" w:fill="FFFFFF"/>
            <w:vAlign w:val="center"/>
          </w:tcPr>
          <w:p w14:paraId="33F2D939">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341" w:type="dxa"/>
            <w:tcBorders>
              <w:tl2br w:val="nil"/>
              <w:tr2bl w:val="nil"/>
            </w:tcBorders>
            <w:shd w:val="clear" w:color="auto" w:fill="FFFFFF"/>
            <w:vAlign w:val="center"/>
          </w:tcPr>
          <w:p w14:paraId="3D77121A">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841" w:type="dxa"/>
            <w:gridSpan w:val="2"/>
            <w:tcBorders>
              <w:top w:val="single" w:color="auto" w:sz="4" w:space="0"/>
              <w:bottom w:val="single" w:color="auto" w:sz="4" w:space="0"/>
              <w:right w:val="single" w:color="auto" w:sz="4" w:space="0"/>
            </w:tcBorders>
            <w:shd w:val="clear" w:color="auto" w:fill="auto"/>
          </w:tcPr>
          <w:p w14:paraId="21621471">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69A1F779">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评价</w:t>
            </w:r>
          </w:p>
          <w:p w14:paraId="09A1E27C">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结果</w:t>
            </w:r>
          </w:p>
        </w:tc>
      </w:tr>
      <w:tr w14:paraId="20675C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3" w:type="dxa"/>
            <w:vMerge w:val="restart"/>
            <w:tcBorders>
              <w:tl2br w:val="nil"/>
              <w:tr2bl w:val="nil"/>
            </w:tcBorders>
            <w:shd w:val="clear" w:color="auto" w:fill="FFFFFF"/>
            <w:vAlign w:val="center"/>
          </w:tcPr>
          <w:p w14:paraId="11A45BFE">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tc>
        <w:tc>
          <w:tcPr>
            <w:tcW w:w="1297" w:type="dxa"/>
            <w:vMerge w:val="restart"/>
            <w:tcBorders>
              <w:tl2br w:val="nil"/>
              <w:tr2bl w:val="nil"/>
            </w:tcBorders>
            <w:shd w:val="clear" w:color="auto" w:fill="FFFFFF"/>
            <w:vAlign w:val="center"/>
          </w:tcPr>
          <w:p w14:paraId="515605A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绩效目标（15）　</w:t>
            </w:r>
          </w:p>
        </w:tc>
        <w:tc>
          <w:tcPr>
            <w:tcW w:w="1411" w:type="dxa"/>
            <w:tcBorders>
              <w:tl2br w:val="nil"/>
              <w:tr2bl w:val="nil"/>
            </w:tcBorders>
            <w:shd w:val="clear" w:color="auto" w:fill="FFFFFF"/>
            <w:vAlign w:val="center"/>
          </w:tcPr>
          <w:p w14:paraId="3EB4535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3E3A310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000000" w:fill="FFFFFF"/>
            <w:vAlign w:val="center"/>
          </w:tcPr>
          <w:p w14:paraId="7C45AF2F">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729311B7">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p>
          <w:p w14:paraId="44A2DE6C">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841" w:type="dxa"/>
            <w:gridSpan w:val="2"/>
            <w:tcBorders>
              <w:top w:val="single" w:color="auto" w:sz="4" w:space="0"/>
              <w:bottom w:val="single" w:color="auto" w:sz="4" w:space="0"/>
              <w:right w:val="single" w:color="auto" w:sz="4" w:space="0"/>
            </w:tcBorders>
            <w:shd w:val="clear" w:color="auto" w:fill="auto"/>
          </w:tcPr>
          <w:p w14:paraId="648136AC">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603B1562">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6AF92D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continue"/>
            <w:tcBorders>
              <w:tl2br w:val="nil"/>
              <w:tr2bl w:val="nil"/>
            </w:tcBorders>
            <w:shd w:val="clear" w:color="auto" w:fill="FFFFFF"/>
            <w:vAlign w:val="center"/>
          </w:tcPr>
          <w:p w14:paraId="6F6619CB">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40B3D08B">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1836715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672606A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789" w:type="dxa"/>
            <w:tcBorders>
              <w:tl2br w:val="nil"/>
              <w:tr2bl w:val="nil"/>
            </w:tcBorders>
            <w:shd w:val="clear" w:color="000000" w:fill="FFFFFF"/>
            <w:vAlign w:val="center"/>
          </w:tcPr>
          <w:p w14:paraId="7B727B1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26112FB8">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hint="eastAsia" w:ascii="宋体" w:hAnsi="宋体" w:eastAsia="宋体" w:cs="宋体"/>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shd w:val="clear" w:color="auto" w:fill="auto"/>
          </w:tcPr>
          <w:p w14:paraId="2C93CE14">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17774C9C">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14:paraId="12512E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3" w:type="dxa"/>
            <w:vMerge w:val="continue"/>
            <w:tcBorders>
              <w:tl2br w:val="nil"/>
              <w:tr2bl w:val="nil"/>
            </w:tcBorders>
            <w:shd w:val="clear" w:color="auto" w:fill="FFFFFF"/>
            <w:vAlign w:val="center"/>
          </w:tcPr>
          <w:p w14:paraId="5BC8D590">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14:paraId="4FC37C2F">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资金投入（5）</w:t>
            </w:r>
          </w:p>
          <w:p w14:paraId="226A3B3D">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14:paraId="5AEC870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69C3E68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789" w:type="dxa"/>
            <w:tcBorders>
              <w:tl2br w:val="nil"/>
              <w:tr2bl w:val="nil"/>
            </w:tcBorders>
            <w:shd w:val="clear" w:color="auto" w:fill="FFFFFF"/>
            <w:vAlign w:val="center"/>
          </w:tcPr>
          <w:p w14:paraId="3C52EBF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0162519F">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③预算额度测算依据是否充分，是否按照标准编制；</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p>
        </w:tc>
        <w:tc>
          <w:tcPr>
            <w:tcW w:w="841" w:type="dxa"/>
            <w:gridSpan w:val="2"/>
            <w:tcBorders>
              <w:top w:val="single" w:color="auto" w:sz="4" w:space="0"/>
              <w:bottom w:val="single" w:color="auto" w:sz="4" w:space="0"/>
              <w:right w:val="single" w:color="auto" w:sz="4" w:space="0"/>
            </w:tcBorders>
            <w:shd w:val="clear" w:color="auto" w:fill="auto"/>
          </w:tcPr>
          <w:p w14:paraId="3767B63A">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3AC7F812">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2.5</w:t>
            </w:r>
          </w:p>
        </w:tc>
      </w:tr>
      <w:tr w14:paraId="1D252F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3" w:type="dxa"/>
            <w:vMerge w:val="continue"/>
            <w:tcBorders>
              <w:tl2br w:val="nil"/>
              <w:tr2bl w:val="nil"/>
            </w:tcBorders>
            <w:shd w:val="clear" w:color="auto" w:fill="FFFFFF"/>
            <w:vAlign w:val="center"/>
          </w:tcPr>
          <w:p w14:paraId="64BA9333">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236A41B1">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35758FD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6794C80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auto" w:fill="FFFFFF"/>
            <w:vAlign w:val="center"/>
          </w:tcPr>
          <w:p w14:paraId="13DF3648">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color="auto" w:sz="4" w:space="0"/>
              <w:tl2br w:val="nil"/>
              <w:tr2bl w:val="nil"/>
            </w:tcBorders>
            <w:shd w:val="clear" w:color="auto" w:fill="FFFFFF"/>
            <w:vAlign w:val="center"/>
          </w:tcPr>
          <w:p w14:paraId="3EE219F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c>
          <w:tcPr>
            <w:tcW w:w="841" w:type="dxa"/>
            <w:gridSpan w:val="2"/>
            <w:tcBorders>
              <w:top w:val="single" w:color="auto" w:sz="4" w:space="0"/>
              <w:bottom w:val="single" w:color="auto" w:sz="4" w:space="0"/>
              <w:right w:val="single" w:color="auto" w:sz="4" w:space="0"/>
            </w:tcBorders>
            <w:shd w:val="clear" w:color="auto" w:fill="auto"/>
          </w:tcPr>
          <w:p w14:paraId="667F2F21">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699B149C">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2.5</w:t>
            </w:r>
          </w:p>
        </w:tc>
      </w:tr>
      <w:tr w14:paraId="06B4F8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tcBorders>
              <w:tl2br w:val="nil"/>
              <w:tr2bl w:val="nil"/>
            </w:tcBorders>
            <w:shd w:val="clear" w:color="auto" w:fill="FFFFFF"/>
            <w:vAlign w:val="center"/>
          </w:tcPr>
          <w:p w14:paraId="443FA3A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458A66EC">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　</w:t>
            </w:r>
          </w:p>
        </w:tc>
        <w:tc>
          <w:tcPr>
            <w:tcW w:w="1297" w:type="dxa"/>
            <w:vMerge w:val="restart"/>
            <w:tcBorders>
              <w:tl2br w:val="nil"/>
              <w:tr2bl w:val="nil"/>
            </w:tcBorders>
            <w:shd w:val="clear" w:color="auto" w:fill="FFFFFF"/>
            <w:vAlign w:val="center"/>
          </w:tcPr>
          <w:p w14:paraId="0BA16008">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资金管理（10）</w:t>
            </w:r>
          </w:p>
        </w:tc>
        <w:tc>
          <w:tcPr>
            <w:tcW w:w="1411" w:type="dxa"/>
            <w:tcBorders>
              <w:tl2br w:val="nil"/>
              <w:tr2bl w:val="nil"/>
            </w:tcBorders>
            <w:shd w:val="clear" w:color="auto" w:fill="FFFFFF"/>
            <w:vAlign w:val="center"/>
          </w:tcPr>
          <w:p w14:paraId="125D1F2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789" w:type="dxa"/>
            <w:tcBorders>
              <w:tl2br w:val="nil"/>
              <w:tr2bl w:val="nil"/>
            </w:tcBorders>
            <w:shd w:val="clear" w:color="000000" w:fill="FFFFFF"/>
            <w:vAlign w:val="center"/>
          </w:tcPr>
          <w:p w14:paraId="1C73F92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0C29ACE7">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14:paraId="5B24AB55">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0C979D3C">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shd w:val="clear" w:color="auto" w:fill="auto"/>
          </w:tcPr>
          <w:p w14:paraId="108BBE00">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4666F308">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14:paraId="44AA49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tcBorders>
              <w:tl2br w:val="nil"/>
              <w:tr2bl w:val="nil"/>
            </w:tcBorders>
            <w:shd w:val="clear" w:color="auto" w:fill="FFFFFF"/>
            <w:vAlign w:val="center"/>
          </w:tcPr>
          <w:p w14:paraId="5CCE7541">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391DE4DC">
            <w:pPr>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70D8831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789" w:type="dxa"/>
            <w:tcBorders>
              <w:tl2br w:val="nil"/>
              <w:tr2bl w:val="nil"/>
            </w:tcBorders>
            <w:shd w:val="clear" w:color="auto" w:fill="FFFFFF"/>
            <w:vAlign w:val="center"/>
          </w:tcPr>
          <w:p w14:paraId="6690C15A">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14:paraId="0EA9B3DF">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预算执行率=（实际支出资金/实际到位资金）×100%。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shd w:val="clear" w:color="auto" w:fill="auto"/>
          </w:tcPr>
          <w:p w14:paraId="3EDA4629">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64E21720">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w:t>
            </w:r>
          </w:p>
        </w:tc>
      </w:tr>
      <w:tr w14:paraId="653179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continue"/>
            <w:tcBorders>
              <w:tl2br w:val="nil"/>
              <w:tr2bl w:val="nil"/>
            </w:tcBorders>
            <w:shd w:val="clear" w:color="auto" w:fill="FFFFFF"/>
            <w:vAlign w:val="center"/>
          </w:tcPr>
          <w:p w14:paraId="03539C37">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7AB704B2">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04E737B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3C437803">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789" w:type="dxa"/>
            <w:tcBorders>
              <w:tl2br w:val="nil"/>
              <w:tr2bl w:val="nil"/>
            </w:tcBorders>
            <w:shd w:val="clear" w:color="000000" w:fill="FFFFFF"/>
            <w:vAlign w:val="center"/>
          </w:tcPr>
          <w:p w14:paraId="61E5051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341" w:type="dxa"/>
            <w:tcBorders>
              <w:bottom w:val="single" w:color="auto" w:sz="4" w:space="0"/>
              <w:tl2br w:val="nil"/>
              <w:tr2bl w:val="nil"/>
            </w:tcBorders>
            <w:shd w:val="clear" w:color="000000" w:fill="FFFFFF"/>
            <w:vAlign w:val="center"/>
          </w:tcPr>
          <w:p w14:paraId="7A2424CA">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c>
          <w:tcPr>
            <w:tcW w:w="829" w:type="dxa"/>
            <w:tcBorders>
              <w:top w:val="single" w:color="auto" w:sz="4" w:space="0"/>
              <w:bottom w:val="single" w:color="auto" w:sz="4" w:space="0"/>
              <w:right w:val="single" w:color="auto" w:sz="4" w:space="0"/>
            </w:tcBorders>
            <w:shd w:val="clear" w:color="auto" w:fill="auto"/>
          </w:tcPr>
          <w:p w14:paraId="3F270588">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4</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6686DF77">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4</w:t>
            </w:r>
          </w:p>
        </w:tc>
      </w:tr>
      <w:tr w14:paraId="3A4D89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763" w:type="dxa"/>
            <w:vMerge w:val="continue"/>
            <w:tcBorders>
              <w:tl2br w:val="nil"/>
              <w:tr2bl w:val="nil"/>
            </w:tcBorders>
            <w:shd w:val="clear" w:color="auto" w:fill="FFFFFF"/>
            <w:vAlign w:val="center"/>
          </w:tcPr>
          <w:p w14:paraId="48B2BF96">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14:paraId="71554C4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组织实施（10）</w:t>
            </w:r>
          </w:p>
          <w:p w14:paraId="175B29A3">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14:paraId="2C3602C4">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5493E6CA">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789" w:type="dxa"/>
            <w:tcBorders>
              <w:tl2br w:val="nil"/>
              <w:tr2bl w:val="nil"/>
            </w:tcBorders>
            <w:shd w:val="clear" w:color="000000" w:fill="FFFFFF"/>
            <w:vAlign w:val="center"/>
          </w:tcPr>
          <w:p w14:paraId="3F87139F">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2AE28718">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c>
          <w:tcPr>
            <w:tcW w:w="829" w:type="dxa"/>
            <w:tcBorders>
              <w:top w:val="single" w:color="auto" w:sz="4" w:space="0"/>
              <w:bottom w:val="single" w:color="auto" w:sz="4" w:space="0"/>
              <w:right w:val="single" w:color="auto" w:sz="4" w:space="0"/>
            </w:tcBorders>
            <w:shd w:val="clear" w:color="auto" w:fill="auto"/>
          </w:tcPr>
          <w:p w14:paraId="28644364">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58AAB923">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009FE9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763" w:type="dxa"/>
            <w:vMerge w:val="continue"/>
            <w:tcBorders>
              <w:tl2br w:val="nil"/>
              <w:tr2bl w:val="nil"/>
            </w:tcBorders>
            <w:shd w:val="clear" w:color="auto" w:fill="FFFFFF"/>
            <w:vAlign w:val="center"/>
          </w:tcPr>
          <w:p w14:paraId="125E4EF2">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1D846222">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7DD58E7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6B48FA3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789" w:type="dxa"/>
            <w:tcBorders>
              <w:tl2br w:val="nil"/>
              <w:tr2bl w:val="nil"/>
            </w:tcBorders>
            <w:shd w:val="clear" w:color="000000" w:fill="FFFFFF"/>
            <w:vAlign w:val="center"/>
          </w:tcPr>
          <w:p w14:paraId="17DAFBDE">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09EB3C0A">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c>
          <w:tcPr>
            <w:tcW w:w="829" w:type="dxa"/>
            <w:tcBorders>
              <w:top w:val="single" w:color="auto" w:sz="4" w:space="0"/>
              <w:bottom w:val="single" w:color="auto" w:sz="4" w:space="0"/>
              <w:right w:val="single" w:color="auto" w:sz="4" w:space="0"/>
            </w:tcBorders>
            <w:shd w:val="clear" w:color="auto" w:fill="auto"/>
          </w:tcPr>
          <w:p w14:paraId="77B7995D">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3BCDFC3E">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120159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vMerge w:val="restart"/>
            <w:tcBorders>
              <w:tl2br w:val="nil"/>
              <w:tr2bl w:val="nil"/>
            </w:tcBorders>
            <w:shd w:val="clear" w:color="auto" w:fill="FFFFFF"/>
            <w:vAlign w:val="center"/>
          </w:tcPr>
          <w:p w14:paraId="15F71C16">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14:paraId="52B16F21">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产出数量（1</w:t>
            </w: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分）</w:t>
            </w:r>
          </w:p>
        </w:tc>
        <w:tc>
          <w:tcPr>
            <w:tcW w:w="1411" w:type="dxa"/>
            <w:tcBorders>
              <w:tl2br w:val="nil"/>
              <w:tr2bl w:val="nil"/>
            </w:tcBorders>
            <w:shd w:val="clear" w:color="auto" w:fill="FFFFFF"/>
            <w:vAlign w:val="center"/>
          </w:tcPr>
          <w:p w14:paraId="687510D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789" w:type="dxa"/>
            <w:tcBorders>
              <w:tl2br w:val="nil"/>
              <w:tr2bl w:val="nil"/>
            </w:tcBorders>
            <w:shd w:val="clear" w:color="000000" w:fill="FFFFFF"/>
            <w:vAlign w:val="center"/>
          </w:tcPr>
          <w:p w14:paraId="471B57C4">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14:paraId="36551F02">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829" w:type="dxa"/>
            <w:tcBorders>
              <w:top w:val="single" w:color="auto" w:sz="4" w:space="0"/>
              <w:bottom w:val="single" w:color="auto" w:sz="4" w:space="0"/>
              <w:right w:val="single" w:color="auto" w:sz="4" w:space="0"/>
            </w:tcBorders>
            <w:shd w:val="clear" w:color="auto" w:fill="auto"/>
          </w:tcPr>
          <w:p w14:paraId="6839A9BF">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r>
              <w:rPr>
                <w:rFonts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2EBA9279">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r>
              <w:rPr>
                <w:rFonts w:ascii="宋体" w:hAnsi="宋体" w:eastAsia="宋体" w:cs="宋体"/>
                <w:color w:val="000000"/>
                <w:kern w:val="0"/>
                <w:sz w:val="22"/>
                <w:szCs w:val="22"/>
              </w:rPr>
              <w:t>5</w:t>
            </w:r>
          </w:p>
        </w:tc>
      </w:tr>
      <w:tr w14:paraId="055788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63" w:type="dxa"/>
            <w:vMerge w:val="continue"/>
            <w:tcBorders>
              <w:tl2br w:val="nil"/>
              <w:tr2bl w:val="nil"/>
            </w:tcBorders>
            <w:shd w:val="clear" w:color="auto" w:fill="FFFFFF"/>
            <w:vAlign w:val="center"/>
          </w:tcPr>
          <w:p w14:paraId="3C85A44A">
            <w:pPr>
              <w:widowControl/>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36EDAB5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产出质量（10分）</w:t>
            </w:r>
          </w:p>
        </w:tc>
        <w:tc>
          <w:tcPr>
            <w:tcW w:w="1411" w:type="dxa"/>
            <w:tcBorders>
              <w:tl2br w:val="nil"/>
              <w:tr2bl w:val="nil"/>
            </w:tcBorders>
            <w:shd w:val="clear" w:color="auto" w:fill="FFFFFF"/>
            <w:vAlign w:val="center"/>
          </w:tcPr>
          <w:p w14:paraId="24202E8D">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2789" w:type="dxa"/>
            <w:tcBorders>
              <w:tl2br w:val="nil"/>
              <w:tr2bl w:val="nil"/>
            </w:tcBorders>
            <w:shd w:val="clear" w:color="000000" w:fill="FFFFFF"/>
            <w:vAlign w:val="center"/>
          </w:tcPr>
          <w:p w14:paraId="5F9D32DF">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341" w:type="dxa"/>
            <w:tcBorders>
              <w:bottom w:val="single" w:color="auto" w:sz="4" w:space="0"/>
              <w:tl2br w:val="nil"/>
              <w:tr2bl w:val="nil"/>
            </w:tcBorders>
            <w:shd w:val="clear" w:color="000000" w:fill="FFFFFF"/>
            <w:vAlign w:val="center"/>
          </w:tcPr>
          <w:p w14:paraId="24E63178">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14:paraId="160C140B">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bottom w:val="single" w:color="auto" w:sz="4" w:space="0"/>
              <w:right w:val="single" w:color="auto" w:sz="4" w:space="0"/>
            </w:tcBorders>
            <w:shd w:val="clear" w:color="auto" w:fill="auto"/>
          </w:tcPr>
          <w:p w14:paraId="39FEA83B">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70EDF44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14:paraId="3F3449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63" w:type="dxa"/>
            <w:vMerge w:val="continue"/>
            <w:tcBorders>
              <w:tl2br w:val="nil"/>
              <w:tr2bl w:val="nil"/>
            </w:tcBorders>
            <w:shd w:val="clear" w:color="auto" w:fill="FFFFFF"/>
            <w:vAlign w:val="center"/>
          </w:tcPr>
          <w:p w14:paraId="03601890">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2A5EDC42">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产出时效（5分）</w:t>
            </w:r>
          </w:p>
        </w:tc>
        <w:tc>
          <w:tcPr>
            <w:tcW w:w="1411" w:type="dxa"/>
            <w:tcBorders>
              <w:tl2br w:val="nil"/>
              <w:tr2bl w:val="nil"/>
            </w:tcBorders>
            <w:shd w:val="clear" w:color="auto" w:fill="FFFFFF"/>
            <w:vAlign w:val="center"/>
          </w:tcPr>
          <w:p w14:paraId="1D5D68E0">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789" w:type="dxa"/>
            <w:tcBorders>
              <w:tl2br w:val="nil"/>
              <w:tr2bl w:val="nil"/>
            </w:tcBorders>
            <w:shd w:val="clear" w:color="000000" w:fill="FFFFFF"/>
            <w:vAlign w:val="center"/>
          </w:tcPr>
          <w:p w14:paraId="32B57D53">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3FB1EBF1">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shd w:val="clear" w:color="auto" w:fill="auto"/>
          </w:tcPr>
          <w:p w14:paraId="65A113F0">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4B484847">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14:paraId="168548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tcBorders>
              <w:tl2br w:val="nil"/>
              <w:tr2bl w:val="nil"/>
            </w:tcBorders>
            <w:shd w:val="clear" w:color="auto" w:fill="FFFFFF"/>
            <w:vAlign w:val="center"/>
          </w:tcPr>
          <w:p w14:paraId="0C19BA89">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效益（30分）　</w:t>
            </w:r>
          </w:p>
        </w:tc>
        <w:tc>
          <w:tcPr>
            <w:tcW w:w="1297" w:type="dxa"/>
            <w:vMerge w:val="restart"/>
            <w:tcBorders>
              <w:tl2br w:val="nil"/>
              <w:tr2bl w:val="nil"/>
            </w:tcBorders>
            <w:shd w:val="clear" w:color="auto" w:fill="FFFFFF"/>
            <w:vAlign w:val="center"/>
          </w:tcPr>
          <w:p w14:paraId="2370653C">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项目效益（30分）　</w:t>
            </w:r>
          </w:p>
        </w:tc>
        <w:tc>
          <w:tcPr>
            <w:tcW w:w="1411" w:type="dxa"/>
            <w:tcBorders>
              <w:tl2br w:val="nil"/>
              <w:tr2bl w:val="nil"/>
            </w:tcBorders>
            <w:shd w:val="clear" w:color="auto" w:fill="FFFFFF"/>
            <w:vAlign w:val="center"/>
          </w:tcPr>
          <w:p w14:paraId="12BCE482">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789" w:type="dxa"/>
            <w:tcBorders>
              <w:tl2br w:val="nil"/>
              <w:tr2bl w:val="nil"/>
            </w:tcBorders>
            <w:shd w:val="clear" w:color="auto" w:fill="FFFFFF"/>
            <w:vAlign w:val="center"/>
          </w:tcPr>
          <w:p w14:paraId="15B84368">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341" w:type="dxa"/>
            <w:tcBorders>
              <w:tl2br w:val="nil"/>
              <w:tr2bl w:val="nil"/>
            </w:tcBorders>
            <w:shd w:val="clear" w:color="auto" w:fill="FFFFFF"/>
            <w:vAlign w:val="center"/>
          </w:tcPr>
          <w:p w14:paraId="6290410B">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color="auto" w:sz="4" w:space="0"/>
              <w:bottom w:val="single" w:color="auto" w:sz="4" w:space="0"/>
              <w:right w:val="single" w:color="auto" w:sz="4" w:space="0"/>
            </w:tcBorders>
            <w:shd w:val="clear" w:color="auto" w:fill="auto"/>
          </w:tcPr>
          <w:p w14:paraId="4E64DD52">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75BE9A5F">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18</w:t>
            </w:r>
          </w:p>
        </w:tc>
      </w:tr>
      <w:tr w14:paraId="76155E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763" w:type="dxa"/>
            <w:vMerge w:val="continue"/>
            <w:tcBorders>
              <w:tl2br w:val="nil"/>
              <w:tr2bl w:val="nil"/>
            </w:tcBorders>
            <w:shd w:val="clear" w:color="auto" w:fill="FFFFFF"/>
            <w:vAlign w:val="center"/>
          </w:tcPr>
          <w:p w14:paraId="2110811A">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14:paraId="7B11E1CE">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14:paraId="6A9846C5">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789" w:type="dxa"/>
            <w:tcBorders>
              <w:tl2br w:val="nil"/>
              <w:tr2bl w:val="nil"/>
            </w:tcBorders>
            <w:shd w:val="clear" w:color="000000" w:fill="FFFFFF"/>
            <w:vAlign w:val="center"/>
          </w:tcPr>
          <w:p w14:paraId="33594368">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14:paraId="6D0490BD">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852" w:type="dxa"/>
            <w:gridSpan w:val="3"/>
            <w:tcBorders>
              <w:top w:val="single" w:color="auto" w:sz="4" w:space="0"/>
              <w:bottom w:val="single" w:color="auto" w:sz="4" w:space="0"/>
              <w:right w:val="single" w:color="auto" w:sz="4" w:space="0"/>
            </w:tcBorders>
            <w:shd w:val="clear" w:color="auto" w:fill="auto"/>
          </w:tcPr>
          <w:p w14:paraId="0F089F49">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5F46F774">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7</w:t>
            </w:r>
          </w:p>
        </w:tc>
      </w:tr>
      <w:tr w14:paraId="4F6B30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763" w:type="dxa"/>
            <w:tcBorders>
              <w:tl2br w:val="nil"/>
              <w:tr2bl w:val="nil"/>
            </w:tcBorders>
            <w:shd w:val="clear" w:color="auto" w:fill="FFFFFF"/>
            <w:vAlign w:val="center"/>
          </w:tcPr>
          <w:p w14:paraId="3688AE9B">
            <w:pPr>
              <w:widowControl/>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14:paraId="67AFBDC6">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合计总分</w:t>
            </w:r>
          </w:p>
        </w:tc>
        <w:tc>
          <w:tcPr>
            <w:tcW w:w="1411" w:type="dxa"/>
            <w:tcBorders>
              <w:tl2br w:val="nil"/>
              <w:tr2bl w:val="nil"/>
            </w:tcBorders>
            <w:shd w:val="clear" w:color="auto" w:fill="FFFFFF"/>
            <w:vAlign w:val="center"/>
          </w:tcPr>
          <w:p w14:paraId="03FDD9E7">
            <w:pPr>
              <w:widowControl/>
              <w:spacing w:line="0" w:lineRule="atLeast"/>
              <w:jc w:val="center"/>
              <w:rPr>
                <w:rFonts w:ascii="宋体" w:hAnsi="宋体" w:eastAsia="宋体" w:cs="宋体"/>
                <w:color w:val="000000"/>
                <w:kern w:val="0"/>
                <w:sz w:val="22"/>
                <w:szCs w:val="22"/>
              </w:rPr>
            </w:pPr>
          </w:p>
        </w:tc>
        <w:tc>
          <w:tcPr>
            <w:tcW w:w="2789" w:type="dxa"/>
            <w:tcBorders>
              <w:tl2br w:val="nil"/>
              <w:tr2bl w:val="nil"/>
            </w:tcBorders>
            <w:shd w:val="clear" w:color="000000" w:fill="FFFFFF"/>
            <w:vAlign w:val="center"/>
          </w:tcPr>
          <w:p w14:paraId="5DAC0CD5">
            <w:pPr>
              <w:widowControl/>
              <w:spacing w:line="0" w:lineRule="atLeast"/>
              <w:rPr>
                <w:rFonts w:ascii="宋体" w:hAnsi="宋体" w:eastAsia="宋体" w:cs="宋体"/>
                <w:color w:val="000000"/>
                <w:kern w:val="0"/>
                <w:sz w:val="22"/>
                <w:szCs w:val="22"/>
              </w:rPr>
            </w:pPr>
          </w:p>
        </w:tc>
        <w:tc>
          <w:tcPr>
            <w:tcW w:w="7341" w:type="dxa"/>
            <w:tcBorders>
              <w:tl2br w:val="nil"/>
              <w:tr2bl w:val="nil"/>
            </w:tcBorders>
            <w:shd w:val="clear" w:color="000000" w:fill="FFFFFF"/>
            <w:vAlign w:val="center"/>
          </w:tcPr>
          <w:p w14:paraId="41D1DF51">
            <w:pPr>
              <w:widowControl/>
              <w:spacing w:line="0" w:lineRule="atLeast"/>
              <w:rPr>
                <w:rFonts w:ascii="宋体" w:hAnsi="宋体" w:eastAsia="宋体" w:cs="宋体"/>
                <w:color w:val="000000"/>
                <w:kern w:val="0"/>
                <w:sz w:val="22"/>
                <w:szCs w:val="22"/>
              </w:rPr>
            </w:pPr>
          </w:p>
        </w:tc>
        <w:tc>
          <w:tcPr>
            <w:tcW w:w="852" w:type="dxa"/>
            <w:gridSpan w:val="3"/>
            <w:tcBorders>
              <w:top w:val="single" w:color="auto" w:sz="4" w:space="0"/>
              <w:bottom w:val="single" w:color="auto" w:sz="4" w:space="0"/>
              <w:right w:val="single" w:color="auto" w:sz="4" w:space="0"/>
            </w:tcBorders>
            <w:shd w:val="clear" w:color="auto" w:fill="auto"/>
          </w:tcPr>
          <w:p w14:paraId="7E5B0E9C">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14:paraId="2BC76915">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94</w:t>
            </w:r>
          </w:p>
        </w:tc>
      </w:tr>
    </w:tbl>
    <w:p w14:paraId="29788903">
      <w:pPr>
        <w:spacing w:line="600" w:lineRule="exact"/>
        <w:rPr>
          <w:rFonts w:ascii="仿宋_GB2312"/>
          <w:bCs/>
          <w:sz w:val="32"/>
          <w:szCs w:val="32"/>
        </w:rPr>
        <w:sectPr>
          <w:pgSz w:w="16838" w:h="11906" w:orient="landscape"/>
          <w:pgMar w:top="1531" w:right="1928" w:bottom="1531" w:left="1701" w:header="737" w:footer="851" w:gutter="0"/>
          <w:cols w:space="720" w:num="1"/>
          <w:docGrid w:type="lines" w:linePitch="408" w:charSpace="0"/>
        </w:sectPr>
      </w:pPr>
    </w:p>
    <w:p w14:paraId="05DE0FED"/>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FDD2E0"/>
    <w:multiLevelType w:val="singleLevel"/>
    <w:tmpl w:val="63FDD2E0"/>
    <w:lvl w:ilvl="0" w:tentative="0">
      <w:start w:val="2"/>
      <w:numFmt w:val="chineseCounting"/>
      <w:suff w:val="nothing"/>
      <w:lvlText w:val="（%1）"/>
      <w:lvlJc w:val="left"/>
      <w:rPr>
        <w:rFonts w:hint="eastAsia"/>
      </w:rPr>
    </w:lvl>
  </w:abstractNum>
  <w:abstractNum w:abstractNumId="1">
    <w:nsid w:val="64EF3198"/>
    <w:multiLevelType w:val="singleLevel"/>
    <w:tmpl w:val="64EF3198"/>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0"/>
  <w:drawingGridVerticalSpacing w:val="20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hiMzgzMWJiNDVmMjc4YmZhYzYxZmZlMGEwZTI0MDIifQ=="/>
  </w:docVars>
  <w:rsids>
    <w:rsidRoot w:val="00484F3A"/>
    <w:rsid w:val="00002706"/>
    <w:rsid w:val="00084427"/>
    <w:rsid w:val="000B06FA"/>
    <w:rsid w:val="001C66E7"/>
    <w:rsid w:val="001E47BF"/>
    <w:rsid w:val="001E7163"/>
    <w:rsid w:val="0029039C"/>
    <w:rsid w:val="002D5896"/>
    <w:rsid w:val="002E1E00"/>
    <w:rsid w:val="002F6963"/>
    <w:rsid w:val="003C7366"/>
    <w:rsid w:val="003D0637"/>
    <w:rsid w:val="00424B9D"/>
    <w:rsid w:val="00430DEC"/>
    <w:rsid w:val="00474DFA"/>
    <w:rsid w:val="00484F3A"/>
    <w:rsid w:val="0049383F"/>
    <w:rsid w:val="004E5467"/>
    <w:rsid w:val="005A5AEF"/>
    <w:rsid w:val="005D6594"/>
    <w:rsid w:val="006106F9"/>
    <w:rsid w:val="00657950"/>
    <w:rsid w:val="006977C0"/>
    <w:rsid w:val="006D516D"/>
    <w:rsid w:val="006D517C"/>
    <w:rsid w:val="006F6F77"/>
    <w:rsid w:val="00742A95"/>
    <w:rsid w:val="007473EE"/>
    <w:rsid w:val="0075365F"/>
    <w:rsid w:val="00756D0C"/>
    <w:rsid w:val="00867493"/>
    <w:rsid w:val="0087367F"/>
    <w:rsid w:val="00896D4E"/>
    <w:rsid w:val="009B5A8D"/>
    <w:rsid w:val="009E591F"/>
    <w:rsid w:val="00AC3E59"/>
    <w:rsid w:val="00B05EBB"/>
    <w:rsid w:val="00B66343"/>
    <w:rsid w:val="00BE21B9"/>
    <w:rsid w:val="00C10DC7"/>
    <w:rsid w:val="00C65B2E"/>
    <w:rsid w:val="00D418F3"/>
    <w:rsid w:val="00D4269E"/>
    <w:rsid w:val="00D932CF"/>
    <w:rsid w:val="00DF30EC"/>
    <w:rsid w:val="00FA71C4"/>
    <w:rsid w:val="1ED60793"/>
    <w:rsid w:val="2ECD2C0C"/>
    <w:rsid w:val="467367EF"/>
    <w:rsid w:val="4BCD40A0"/>
    <w:rsid w:val="4CBD5183"/>
    <w:rsid w:val="616623D5"/>
    <w:rsid w:val="66843A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link w:val="10"/>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Strong"/>
    <w:basedOn w:val="6"/>
    <w:autoRedefine/>
    <w:qFormat/>
    <w:uiPriority w:val="0"/>
    <w:rPr>
      <w:b/>
      <w:bCs/>
    </w:rPr>
  </w:style>
  <w:style w:type="character" w:customStyle="1" w:styleId="8">
    <w:name w:val="页眉 Char"/>
    <w:basedOn w:val="6"/>
    <w:link w:val="4"/>
    <w:uiPriority w:val="99"/>
    <w:rPr>
      <w:sz w:val="18"/>
      <w:szCs w:val="18"/>
    </w:rPr>
  </w:style>
  <w:style w:type="character" w:customStyle="1" w:styleId="9">
    <w:name w:val="页脚 Char"/>
    <w:basedOn w:val="6"/>
    <w:link w:val="3"/>
    <w:uiPriority w:val="99"/>
    <w:rPr>
      <w:sz w:val="18"/>
      <w:szCs w:val="18"/>
    </w:rPr>
  </w:style>
  <w:style w:type="character" w:customStyle="1" w:styleId="10">
    <w:name w:val="标题 2 Char"/>
    <w:basedOn w:val="6"/>
    <w:link w:val="2"/>
    <w:autoRedefine/>
    <w:qFormat/>
    <w:uiPriority w:val="0"/>
    <w:rPr>
      <w:rFonts w:ascii="Arial" w:hAnsi="Arial" w:eastAsia="黑体" w:cs="Times New Roman"/>
      <w:b/>
      <w:sz w:val="32"/>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 (Beijing) Limited</Company>
  <Pages>12</Pages>
  <Words>5131</Words>
  <Characters>5318</Characters>
  <Lines>39</Lines>
  <Paragraphs>11</Paragraphs>
  <TotalTime>1</TotalTime>
  <ScaleCrop>false</ScaleCrop>
  <LinksUpToDate>false</LinksUpToDate>
  <CharactersWithSpaces>5338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2020-04-07T09:49:00Z</dcterms:created>
  <dc:creator>1</dc:creator>
  <cp:lastModifiedBy>Qxb</cp:lastModifiedBy>
  <dcterms:modified xsi:type="dcterms:W3CDTF">2025-02-07T04:23:09Z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F1B920E5382D4073B1B195AE7B59270F_12</vt:lpwstr>
  </property>
  <property fmtid="{D5CDD505-2E9C-101B-9397-08002B2CF9AE}" pid="4" name="KSOTemplateDocerSaveRecord">
    <vt:lpwstr>eyJoZGlkIjoiNjhiMzgzMWJiNDVmMjc4YmZhYzYxZmZlMGEwZTI0MDIiLCJ1c2VySWQiOiIxMDczMzg0NjQwIn0=</vt:lpwstr>
  </property>
</Properties>
</file>