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heme="minorEastAsia" w:hAnsiTheme="minorEastAsia" w:eastAsiaTheme="minorEastAsia" w:cstheme="minorEastAsia"/>
          <w:b/>
          <w:sz w:val="28"/>
          <w:szCs w:val="28"/>
          <w:lang w:bidi="en-US"/>
        </w:rPr>
      </w:pPr>
      <w:r>
        <w:rPr>
          <w:rFonts w:hint="eastAsia" w:asciiTheme="minorEastAsia" w:hAnsiTheme="minorEastAsia" w:eastAsiaTheme="minorEastAsia" w:cstheme="minorEastAsia"/>
          <w:sz w:val="28"/>
          <w:szCs w:val="28"/>
        </w:rPr>
        <w:t>附2</w:t>
      </w:r>
    </w:p>
    <w:p>
      <w:pPr>
        <w:spacing w:line="480" w:lineRule="auto"/>
        <w:jc w:val="center"/>
        <w:rPr>
          <w:rFonts w:asciiTheme="minorEastAsia" w:hAnsiTheme="minorEastAsia" w:eastAsiaTheme="minorEastAsia" w:cstheme="minorEastAsia"/>
          <w:b/>
          <w:sz w:val="28"/>
          <w:szCs w:val="28"/>
          <w:lang w:bidi="en-US"/>
        </w:rPr>
      </w:pPr>
    </w:p>
    <w:p>
      <w:pPr>
        <w:spacing w:line="480" w:lineRule="auto"/>
        <w:jc w:val="center"/>
        <w:rPr>
          <w:rFonts w:asciiTheme="minorEastAsia" w:hAnsiTheme="minorEastAsia" w:eastAsiaTheme="minorEastAsia" w:cstheme="minorEastAsia"/>
          <w:b/>
          <w:sz w:val="28"/>
          <w:szCs w:val="28"/>
          <w:lang w:bidi="en-US"/>
        </w:rPr>
      </w:pPr>
    </w:p>
    <w:p>
      <w:pPr>
        <w:spacing w:before="120" w:after="120" w:line="480" w:lineRule="auto"/>
        <w:ind w:firstLine="880"/>
        <w:jc w:val="center"/>
        <w:outlineLvl w:val="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财政项目支出绩效评价报告</w:t>
      </w:r>
    </w:p>
    <w:p>
      <w:pPr>
        <w:spacing w:line="480" w:lineRule="auto"/>
        <w:jc w:val="center"/>
        <w:rPr>
          <w:rFonts w:asciiTheme="minorEastAsia" w:hAnsiTheme="minorEastAsia" w:eastAsiaTheme="minorEastAsia" w:cstheme="minorEastAsia"/>
          <w:b/>
          <w:sz w:val="28"/>
          <w:szCs w:val="28"/>
          <w:lang w:bidi="en-US"/>
        </w:rPr>
      </w:pPr>
    </w:p>
    <w:p>
      <w:pPr>
        <w:spacing w:line="480" w:lineRule="auto"/>
        <w:jc w:val="center"/>
        <w:rPr>
          <w:rFonts w:asciiTheme="minorEastAsia" w:hAnsiTheme="minorEastAsia" w:eastAsiaTheme="minorEastAsia" w:cstheme="minorEastAsia"/>
          <w:sz w:val="28"/>
          <w:szCs w:val="28"/>
          <w:lang w:bidi="en-US"/>
        </w:rPr>
      </w:pPr>
    </w:p>
    <w:p>
      <w:pPr>
        <w:spacing w:line="480" w:lineRule="auto"/>
        <w:ind w:firstLine="1234" w:firstLineChars="441"/>
        <w:rPr>
          <w:rFonts w:asciiTheme="minorEastAsia" w:hAnsiTheme="minorEastAsia" w:eastAsiaTheme="minorEastAsia" w:cstheme="minorEastAsia"/>
          <w:sz w:val="28"/>
          <w:szCs w:val="28"/>
          <w:lang w:bidi="en-US"/>
        </w:rPr>
      </w:pPr>
      <w:r>
        <w:rPr>
          <w:rFonts w:hint="eastAsia" w:asciiTheme="minorEastAsia" w:hAnsiTheme="minorEastAsia" w:eastAsiaTheme="minorEastAsia" w:cstheme="minorEastAsia"/>
          <w:sz w:val="28"/>
          <w:szCs w:val="28"/>
          <w:lang w:bidi="en-US"/>
        </w:rPr>
        <w:t>项目名称：巴州人社局业务经费和日常办公经费</w:t>
      </w:r>
    </w:p>
    <w:p>
      <w:pPr>
        <w:spacing w:line="480" w:lineRule="auto"/>
        <w:ind w:firstLine="1234" w:firstLineChars="441"/>
        <w:rPr>
          <w:rFonts w:asciiTheme="minorEastAsia" w:hAnsiTheme="minorEastAsia" w:eastAsiaTheme="minorEastAsia" w:cstheme="minorEastAsia"/>
          <w:sz w:val="28"/>
          <w:szCs w:val="28"/>
          <w:lang w:bidi="en-US"/>
        </w:rPr>
      </w:pPr>
      <w:r>
        <w:rPr>
          <w:rFonts w:hint="eastAsia" w:asciiTheme="minorEastAsia" w:hAnsiTheme="minorEastAsia" w:eastAsiaTheme="minorEastAsia" w:cstheme="minorEastAsia"/>
          <w:sz w:val="28"/>
          <w:szCs w:val="28"/>
          <w:lang w:bidi="en-US"/>
        </w:rPr>
        <w:t>项目单位：巴音郭楞蒙古自治州人力资源和社会保障局</w:t>
      </w:r>
    </w:p>
    <w:p>
      <w:pPr>
        <w:spacing w:line="480" w:lineRule="auto"/>
        <w:ind w:firstLine="1234" w:firstLineChars="441"/>
        <w:rPr>
          <w:rFonts w:asciiTheme="minorEastAsia" w:hAnsiTheme="minorEastAsia" w:eastAsiaTheme="minorEastAsia" w:cstheme="minorEastAsia"/>
          <w:sz w:val="28"/>
          <w:szCs w:val="28"/>
          <w:lang w:bidi="en-US"/>
        </w:rPr>
      </w:pPr>
      <w:r>
        <w:rPr>
          <w:rFonts w:hint="eastAsia" w:asciiTheme="minorEastAsia" w:hAnsiTheme="minorEastAsia" w:eastAsiaTheme="minorEastAsia" w:cstheme="minorEastAsia"/>
          <w:sz w:val="28"/>
          <w:szCs w:val="28"/>
          <w:lang w:bidi="en-US"/>
        </w:rPr>
        <w:t>主管部门：</w:t>
      </w:r>
    </w:p>
    <w:p>
      <w:pPr>
        <w:spacing w:line="480" w:lineRule="auto"/>
        <w:jc w:val="center"/>
        <w:rPr>
          <w:rFonts w:asciiTheme="minorEastAsia" w:hAnsiTheme="minorEastAsia" w:eastAsiaTheme="minorEastAsia" w:cstheme="minorEastAsia"/>
          <w:sz w:val="28"/>
          <w:szCs w:val="28"/>
          <w:lang w:bidi="en-US"/>
        </w:rPr>
      </w:pPr>
      <w:r>
        <w:rPr>
          <w:rFonts w:hint="eastAsia" w:asciiTheme="minorEastAsia" w:hAnsiTheme="minorEastAsia" w:eastAsiaTheme="minorEastAsia" w:cstheme="minorEastAsia"/>
          <w:sz w:val="28"/>
          <w:szCs w:val="28"/>
          <w:lang w:bidi="en-US"/>
        </w:rPr>
        <w:t>2020年05月</w:t>
      </w:r>
    </w:p>
    <w:p>
      <w:pPr>
        <w:pStyle w:val="6"/>
        <w:tabs>
          <w:tab w:val="right" w:leader="dot" w:pos="8296"/>
        </w:tabs>
        <w:ind w:left="560" w:firstLine="64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bidi="en-US"/>
        </w:rPr>
        <w:br w:type="page"/>
      </w:r>
      <w:r>
        <w:rPr>
          <w:rFonts w:hint="eastAsia" w:asciiTheme="minorEastAsia" w:hAnsiTheme="minorEastAsia" w:eastAsiaTheme="minorEastAsia" w:cstheme="minorEastAsia"/>
          <w:sz w:val="28"/>
          <w:szCs w:val="28"/>
        </w:rPr>
        <w:t>目录</w:t>
      </w:r>
    </w:p>
    <w:p>
      <w:pPr>
        <w:pStyle w:val="6"/>
        <w:tabs>
          <w:tab w:val="right" w:leader="dot" w:pos="8296"/>
        </w:tabs>
        <w:ind w:left="560" w:firstLine="400"/>
        <w:jc w:val="center"/>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TOC \o "1-4" \f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一、基本情况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_Toc40204492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（一）项目概况：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_Toc40204493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（二）项目绩效目标:</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_Toc40204494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p>
      <w:pPr>
        <w:pStyle w:val="6"/>
        <w:tabs>
          <w:tab w:val="right" w:leader="dot" w:pos="8296"/>
        </w:tabs>
        <w:ind w:firstLine="400"/>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t>二、绩效评价工作开展情况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_Toc40204495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（一）绩效评价目的、对象和范围:</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_Toc40204496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（二）绩效评价原则、评价指标体系（附表说明）、评价方法、评价标准等:</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_Toc40204497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（三）绩效评价工作过程:</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_Toc40204498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6"/>
        <w:tabs>
          <w:tab w:val="right" w:leader="dot" w:pos="8296"/>
        </w:tabs>
        <w:ind w:firstLine="400"/>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t>三、综合评价情况及评价结论</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_Toc40204499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6"/>
        <w:tabs>
          <w:tab w:val="right" w:leader="dot" w:pos="8296"/>
        </w:tabs>
        <w:ind w:firstLine="400"/>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t>四、绩效评价指标分析</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_Toc40204500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（一）项目决策情况: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_Toc40204501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（二）项目过程情况: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_Toc40204502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（三）项目产出情况: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_Toc40204503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p>
      <w:pPr>
        <w:pStyle w:val="7"/>
        <w:tabs>
          <w:tab w:val="right" w:leader="dot" w:pos="8296"/>
        </w:tabs>
        <w:ind w:firstLine="400"/>
        <w:rPr>
          <w:rFonts w:asciiTheme="minorEastAsia" w:hAnsiTheme="minorEastAsia" w:eastAsiaTheme="minorEastAsia" w:cstheme="minorEastAsia"/>
          <w:smallCaps w:val="0"/>
          <w:sz w:val="28"/>
          <w:szCs w:val="28"/>
        </w:rPr>
      </w:pPr>
      <w:r>
        <w:rPr>
          <w:rFonts w:hint="eastAsia" w:asciiTheme="minorEastAsia" w:hAnsiTheme="minorEastAsia" w:eastAsiaTheme="minorEastAsia" w:cstheme="minorEastAsia"/>
          <w:sz w:val="28"/>
          <w:szCs w:val="28"/>
        </w:rPr>
        <w:t>（四）项目效益情况:</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_Toc40204504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p>
      <w:pPr>
        <w:pStyle w:val="6"/>
        <w:tabs>
          <w:tab w:val="right" w:leader="dot" w:pos="8296"/>
        </w:tabs>
        <w:ind w:firstLine="400"/>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t>五、主要经验及做法、存在的问题及原因分析</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_Toc40204505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p>
      <w:pPr>
        <w:pStyle w:val="6"/>
        <w:tabs>
          <w:tab w:val="right" w:leader="dot" w:pos="8296"/>
        </w:tabs>
        <w:ind w:firstLine="400"/>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t>六、有关建议</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_Toc40204506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p>
      <w:pPr>
        <w:pStyle w:val="6"/>
        <w:tabs>
          <w:tab w:val="right" w:leader="dot" w:pos="8296"/>
        </w:tabs>
        <w:ind w:left="560" w:firstLine="400"/>
        <w:rPr>
          <w:rFonts w:asciiTheme="minorEastAsia" w:hAnsiTheme="minorEastAsia" w:eastAsiaTheme="minorEastAsia" w:cstheme="minorEastAsia"/>
          <w:b w:val="0"/>
          <w:bCs w:val="0"/>
          <w:caps w:val="0"/>
          <w:sz w:val="28"/>
          <w:szCs w:val="28"/>
        </w:rPr>
      </w:pPr>
      <w:r>
        <w:rPr>
          <w:rFonts w:hint="eastAsia" w:asciiTheme="minorEastAsia" w:hAnsiTheme="minorEastAsia" w:eastAsiaTheme="minorEastAsia" w:cstheme="minorEastAsia"/>
          <w:sz w:val="28"/>
          <w:szCs w:val="28"/>
        </w:rPr>
        <w:t>七、其他需要说明的问题</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PAGEREF _Toc40204507 \h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p>
      <w:pPr>
        <w:rPr>
          <w:rFonts w:asciiTheme="minorEastAsia" w:hAnsiTheme="minorEastAsia" w:eastAsiaTheme="minorEastAsia" w:cstheme="minorEastAsia"/>
          <w:sz w:val="28"/>
          <w:szCs w:val="28"/>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pPr>
      <w:r>
        <w:rPr>
          <w:rFonts w:hint="eastAsia" w:asciiTheme="minorEastAsia" w:hAnsiTheme="minorEastAsia" w:eastAsiaTheme="minorEastAsia" w:cstheme="minorEastAsia"/>
          <w:sz w:val="28"/>
          <w:szCs w:val="28"/>
        </w:rPr>
        <w:fldChar w:fldCharType="end"/>
      </w:r>
    </w:p>
    <w:p>
      <w:pPr>
        <w:rPr>
          <w:rFonts w:asciiTheme="minorEastAsia" w:hAnsiTheme="minorEastAsia" w:eastAsiaTheme="minorEastAsia" w:cstheme="minorEastAsia"/>
          <w:sz w:val="28"/>
          <w:szCs w:val="28"/>
        </w:rPr>
      </w:pPr>
    </w:p>
    <w:p>
      <w:pPr>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项目支出绩效评价报告</w:t>
      </w:r>
    </w:p>
    <w:p>
      <w:pPr>
        <w:spacing w:line="600" w:lineRule="exact"/>
        <w:ind w:firstLine="560" w:firstLineChars="200"/>
        <w:outlineLvl w:val="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一、基本情况</w:t>
      </w:r>
    </w:p>
    <w:p>
      <w:pPr>
        <w:spacing w:line="600" w:lineRule="exact"/>
        <w:ind w:firstLine="560" w:firstLineChars="200"/>
        <w:outlineLvl w:val="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概况。组织公务员、事业单位及新增特殊岗位人员招考及初任、任职、继续教育、试用期满考试；开展专业技术人员职称评审、继续教育及组织实施高层次专业技术人才引进、培养和选拔表彰工作；组织非因公（因病）伤残劳动能力鉴定、因工致伤劳动能力等级鉴定和州直特殊慢性病鉴定；处理全州人事劳动纠纷调解、争议仲裁，提供法律援助等；会同有关部门对社保工作开展情况进行监督检查和业务培训等；保障机关正常运行；深入</w:t>
      </w:r>
      <w:r>
        <w:rPr>
          <w:rFonts w:hint="eastAsia" w:asciiTheme="minorEastAsia" w:hAnsiTheme="minorEastAsia" w:eastAsiaTheme="minorEastAsia" w:cstheme="minorEastAsia"/>
          <w:sz w:val="28"/>
          <w:szCs w:val="28"/>
          <w:lang w:eastAsia="zh-CN"/>
        </w:rPr>
        <w:t>贯彻落实党的十九大精神</w:t>
      </w:r>
      <w:r>
        <w:rPr>
          <w:rFonts w:hint="eastAsia" w:asciiTheme="minorEastAsia" w:hAnsiTheme="minorEastAsia" w:eastAsiaTheme="minorEastAsia" w:cstheme="minorEastAsia"/>
          <w:sz w:val="28"/>
          <w:szCs w:val="28"/>
        </w:rPr>
        <w:t>，积极开展民族团结、扶贫帮困、维护稳定、“访惠聚”及下沉基层工作以及党的建设、精神文明建设、安全生产、综合治理等工作。</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总体目标。2019年组织公务员、事业单位及新增特殊岗位人员招考及初任、任职、继续教育、试用期满考试；专业技术人员职称评审、继续教育及组织实施高层次专业技术人才引进、培养和选拔表彰工作少于等于6次；组织开展非因公（因病）伤残劳动能力鉴定、因工致伤劳动能力等级鉴定和州直特殊慢性病鉴定；处理全州人事劳动纠纷调解、争议仲裁，提供法律援助等工作各一次；会同有关部门对社保工作开展情况进行监督检查和业务培训等工作至少开展一次；保障机关正常运行；深入</w:t>
      </w:r>
      <w:r>
        <w:rPr>
          <w:rFonts w:hint="eastAsia" w:asciiTheme="minorEastAsia" w:hAnsiTheme="minorEastAsia" w:eastAsiaTheme="minorEastAsia" w:cstheme="minorEastAsia"/>
          <w:sz w:val="28"/>
          <w:szCs w:val="28"/>
          <w:lang w:eastAsia="zh-CN"/>
        </w:rPr>
        <w:t>贯彻落实党的十九大精神</w:t>
      </w:r>
      <w:bookmarkStart w:id="1" w:name="_GoBack"/>
      <w:bookmarkEnd w:id="1"/>
      <w:r>
        <w:rPr>
          <w:rFonts w:hint="eastAsia" w:asciiTheme="minorEastAsia" w:hAnsiTheme="minorEastAsia" w:eastAsiaTheme="minorEastAsia" w:cstheme="minorEastAsia"/>
          <w:sz w:val="28"/>
          <w:szCs w:val="28"/>
        </w:rPr>
        <w:t>，积极开展民族团结、扶贫帮困、“访惠聚”及下沉基层工作以及党的建设、精神文明建设、安全生产、综合治理等工作根据实际需求完善。</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阶段性目标：该项目为当年项目，无阶段性项目。</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二、绩效评价工作开展情况</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（一）绩效评价目的、对象和范围。</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绩效评价的目的：绩效评价旨在通过评价改善预算部门的财政支出管理，优化资源配置。分发挥项目资金的作用，预期完成年初设定的各项指标值，充分发挥我局各项职能;了解项目资金使用情况和取得的效果，总结项目管理经验，发现项目管理存在的问题，进一步加强和规范项目资金管理，完善资金管理办法，指导预算编制和申报绩效目标。</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2、绩效评价的对象：各类公开招考及各类专业技术考试报考人员、被录用人员、用人单位，社会保险参保群众，需要进行工伤鉴定的人员等。</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3、绩效评价的范围：开展公开招考及各类专业技术考试，非因公（因病）伤残劳动能力鉴定人员、因工致伤劳动能力等级鉴定，处理全州人事劳动纠纷调解、争议仲裁、提供法律援助工作。</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（二）绩效评价原则、评价指标体系（附表说明）、评价方法、评价标准等。</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绩效评价的原则：</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（1）科学公正。绩效评价应当运用科学合理的方法，按照规范的程序，对项目绩效进行客观、公正的反映。</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（3）激励约束。绩效评价结果应与预算安排、政策调整、改进管理实质性挂钩，体现奖优罚劣和激励相容导向，有效要安排、低效要压减、无效要问责。</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（4）公开透明。绩效评价结果应依法依规公开，并自觉接受社会监督。</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（三）绩效评价工作过程。</w:t>
      </w:r>
    </w:p>
    <w:p>
      <w:pPr>
        <w:adjustRightInd/>
        <w:snapToGrid/>
        <w:spacing w:line="560" w:lineRule="exact"/>
        <w:ind w:firstLine="840" w:firstLineChars="3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前期准备工作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2、组织实施过程内容</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一是收集了项目决策、过程、产出及效益相关资料。</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二是通过与项目实施人员、财务人员进行座谈听取取得的成果和存在的问题，针对存在的问题进行探讨，给出相关建议。</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三是查阅账本、凭证，包括单位的总账、明细账及辅助账等进行核查，对项目的资金来源及去向进行分类整理。</w:t>
      </w:r>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四是查阅项目档案资料，包括项目的分析报告等文件。</w:t>
      </w:r>
    </w:p>
    <w:p>
      <w:pPr>
        <w:adjustRightInd/>
        <w:snapToGrid/>
        <w:spacing w:line="560" w:lineRule="exact"/>
        <w:ind w:firstLine="560" w:firstLineChars="200"/>
        <w:rPr>
          <w:rFonts w:asciiTheme="minorEastAsia" w:hAnsiTheme="minorEastAsia" w:eastAsiaTheme="minorEastAsia" w:cstheme="minorEastAsia"/>
          <w:sz w:val="28"/>
          <w:szCs w:val="28"/>
        </w:rPr>
      </w:pPr>
      <w:bookmarkStart w:id="0" w:name="_Toc403599257"/>
      <w:r>
        <w:rPr>
          <w:rFonts w:hint="eastAsia" w:asciiTheme="minorEastAsia" w:hAnsiTheme="minorEastAsia" w:eastAsiaTheme="minorEastAsia" w:cstheme="minorEastAsia"/>
          <w:sz w:val="28"/>
          <w:szCs w:val="28"/>
        </w:rPr>
        <w:t>3、绩效评价分析阶段</w:t>
      </w:r>
      <w:bookmarkEnd w:id="0"/>
    </w:p>
    <w:p>
      <w:pPr>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经过对收集到的资料进行比对和交叉验证后，确定用于继续分析和评价的证据，通过比较指标的实际情况与预期数据对应程度，最终确认评价结果。</w:t>
      </w:r>
    </w:p>
    <w:p>
      <w:pPr>
        <w:spacing w:line="6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三、综合评价情况及评价结论（附相关评分表）</w:t>
      </w:r>
    </w:p>
    <w:p>
      <w:pPr>
        <w:pStyle w:val="3"/>
        <w:adjustRightInd/>
        <w:snapToGrid/>
        <w:spacing w:line="56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巴州人社局业务经费和日常办公经费项目目标明确，目标完成并基本达到预期效果，项目资金到位100%，资金支出执行率81.16%，综合考虑投入、产出、效果、影响力等各方面因素，通过数据采集及分析，最终项目支出绩效评价得分98分，评价结果为优秀。</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四、绩效评价指标分析</w:t>
      </w:r>
    </w:p>
    <w:p>
      <w:pPr>
        <w:spacing w:line="600" w:lineRule="exact"/>
        <w:ind w:firstLine="560" w:firstLineChars="200"/>
        <w:outlineLvl w:val="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（一）项目决策情况。</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项目决策</w:t>
      </w:r>
      <w:r>
        <w:rPr>
          <w:rFonts w:hint="eastAsia" w:asciiTheme="minorEastAsia" w:hAnsiTheme="minorEastAsia" w:eastAsiaTheme="minorEastAsia" w:cstheme="minorEastAsia"/>
          <w:sz w:val="28"/>
          <w:szCs w:val="28"/>
        </w:rPr>
        <w:t>情况</w:t>
      </w:r>
      <w:r>
        <w:rPr>
          <w:rFonts w:hint="eastAsia" w:asciiTheme="minorEastAsia" w:hAnsiTheme="minorEastAsia" w:eastAsiaTheme="minorEastAsia" w:cstheme="minorEastAsia"/>
          <w:kern w:val="2"/>
          <w:sz w:val="28"/>
          <w:szCs w:val="28"/>
        </w:rPr>
        <w:t>主要是对项目立项、绩效目标及资金投入进行分析。该项满分为20分，得分20分，得分率100%。</w:t>
      </w:r>
    </w:p>
    <w:p>
      <w:pPr>
        <w:adjustRightInd/>
        <w:snapToGrid/>
        <w:spacing w:line="560" w:lineRule="exact"/>
        <w:ind w:firstLine="840" w:firstLineChars="3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1、项目立项分析（得分5分）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（1）立项依据充分性（得分3分）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sz w:val="28"/>
          <w:szCs w:val="28"/>
        </w:rPr>
        <w:t>我单位为开展公开招考及各类专业技术考试，非因公（因病）伤残劳动能力鉴定、因工致伤劳动能力等级鉴定，处理全州人事劳动纠纷调解、争议仲裁、提供法律援助等工作以及办公设备及耗材购置。</w:t>
      </w:r>
      <w:r>
        <w:rPr>
          <w:rFonts w:hint="eastAsia" w:asciiTheme="minorEastAsia" w:hAnsiTheme="minorEastAsia" w:eastAsiaTheme="minorEastAsia" w:cstheme="minorEastAsia"/>
          <w:kern w:val="2"/>
          <w:sz w:val="28"/>
          <w:szCs w:val="28"/>
        </w:rPr>
        <w:t>项目立项符合</w:t>
      </w:r>
      <w:r>
        <w:rPr>
          <w:rFonts w:hint="eastAsia" w:asciiTheme="minorEastAsia" w:hAnsiTheme="minorEastAsia" w:eastAsiaTheme="minorEastAsia" w:cstheme="minorEastAsia"/>
          <w:sz w:val="28"/>
          <w:szCs w:val="28"/>
        </w:rPr>
        <w:t>我单位工作职能及年度工作计划</w:t>
      </w:r>
      <w:r>
        <w:rPr>
          <w:rFonts w:hint="eastAsia" w:asciiTheme="minorEastAsia" w:hAnsiTheme="minorEastAsia" w:eastAsiaTheme="minorEastAsia" w:cstheme="minorEastAsia"/>
          <w:kern w:val="2"/>
          <w:sz w:val="28"/>
          <w:szCs w:val="28"/>
        </w:rPr>
        <w:t>需求，属于</w:t>
      </w:r>
      <w:r>
        <w:rPr>
          <w:rFonts w:hint="eastAsia" w:asciiTheme="minorEastAsia" w:hAnsiTheme="minorEastAsia" w:eastAsiaTheme="minorEastAsia" w:cstheme="minorEastAsia"/>
          <w:sz w:val="28"/>
          <w:szCs w:val="28"/>
        </w:rPr>
        <w:t>我单位</w:t>
      </w:r>
      <w:r>
        <w:rPr>
          <w:rFonts w:hint="eastAsia" w:asciiTheme="minorEastAsia" w:hAnsiTheme="minorEastAsia" w:eastAsiaTheme="minorEastAsia" w:cstheme="minorEastAsia"/>
          <w:kern w:val="2"/>
          <w:sz w:val="28"/>
          <w:szCs w:val="28"/>
        </w:rPr>
        <w:t>履职所需。</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（2）立项程序规范性（得分2分）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贯彻实施绩效目标任务是我单位重要职责。按照项目资金使用情况和使用时限完成质量提升绩效目标任务。</w:t>
      </w:r>
    </w:p>
    <w:p>
      <w:pPr>
        <w:adjustRightInd/>
        <w:snapToGrid/>
        <w:spacing w:line="560" w:lineRule="exact"/>
        <w:ind w:left="6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2、绩效目标分析（得分10分）</w:t>
      </w:r>
    </w:p>
    <w:p>
      <w:pPr>
        <w:adjustRightInd/>
        <w:snapToGrid/>
        <w:spacing w:line="560" w:lineRule="exact"/>
        <w:ind w:left="6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（1）绩效目标合理性（得分5分）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根据项目绩效监控要求，严格落实绩效目标任务，确保项目绩效目标与实际工作内容具有相关性，项目预期产出效益和效果符合正常的业绩水平，与预算确定的项目投资额或资金量相匹配。</w:t>
      </w:r>
    </w:p>
    <w:p>
      <w:pPr>
        <w:adjustRightInd/>
        <w:snapToGrid/>
        <w:spacing w:line="560" w:lineRule="exact"/>
        <w:ind w:left="6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（2）绩效指标明确性（得分5分）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为切实落实项目绩效目标任务，将项目绩效目标细化分解为具体的绩效指标，通过清晰、可衡量的指标值予以体现，与项目目标任务数或计划数相对应。</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3、资金投入分析（得分5分）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（1）预算编制科学性（得分3分）：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根据项目建设内容，我单位各个职能部门就预算编制进行科学论证，确保预算内容与项目内容匹配，预算额度测算依据充分，按照标准编制，预算确定的项目投资额或资金量与工作任务相匹配。</w:t>
      </w:r>
    </w:p>
    <w:p>
      <w:pPr>
        <w:numPr>
          <w:ilvl w:val="0"/>
          <w:numId w:val="1"/>
        </w:num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资金分配合理性（得分2分）：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按照项目分项建设内容，预算资金分配充分，资金分配额度合理，与项目单位或地方实际相适应。</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（二）过程情况分析</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项目过程包括资金管理和组织实施。该项满分为20 分，得分20分，得分率100%。项目建立了比较健全的配套资金管理制度，且在项目实施过程中能够按照管理执行。</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1、资金管理分析（得分10分）</w:t>
      </w:r>
    </w:p>
    <w:p>
      <w:pPr>
        <w:adjustRightInd/>
        <w:snapToGrid/>
        <w:spacing w:line="560" w:lineRule="exact"/>
        <w:ind w:firstLine="280" w:firstLineChars="1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（1）资金到位率（得分1分）</w:t>
      </w:r>
    </w:p>
    <w:p>
      <w:pPr>
        <w:adjustRightInd/>
        <w:snapToGrid/>
        <w:spacing w:line="560" w:lineRule="exact"/>
        <w:ind w:firstLine="560" w:firstLineChars="20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实际到位资金147万元，资金到位率为100%。</w:t>
      </w:r>
    </w:p>
    <w:p>
      <w:pPr>
        <w:adjustRightInd/>
        <w:snapToGrid/>
        <w:spacing w:line="560" w:lineRule="exact"/>
        <w:ind w:left="440" w:left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（2）预算执行率（得分1分）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资金实际使用119.31万元，执行率为81%。</w:t>
      </w:r>
    </w:p>
    <w:p>
      <w:pPr>
        <w:adjustRightInd/>
        <w:snapToGrid/>
        <w:spacing w:line="560" w:lineRule="exact"/>
        <w:ind w:left="440" w:left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（3）资金使用合规性（得分8分）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按照项目资金支出计划使用时限完成质量提升绩效目标任务。坚决执行《新疆维吾尔自治区资金管理办法》，严禁将资金截留、挤占或挪作他用，项目建设所需其他资金通过财政拨款方式解决，并确保足额及时到位，严格防范增加资金风险。</w:t>
      </w:r>
    </w:p>
    <w:p>
      <w:pPr>
        <w:adjustRightInd/>
        <w:snapToGrid/>
        <w:spacing w:line="560" w:lineRule="exact"/>
        <w:ind w:left="6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2、组织实施分析（得分10分）</w:t>
      </w:r>
    </w:p>
    <w:p>
      <w:pPr>
        <w:adjustRightInd/>
        <w:snapToGrid/>
        <w:spacing w:line="560" w:lineRule="exact"/>
        <w:ind w:firstLine="280" w:firstLineChars="1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（1）管理制度健全性（得分6分）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具有相应的财务和业务管理制度，财务和业务管理制度合法、合规、完整。</w:t>
      </w:r>
    </w:p>
    <w:p>
      <w:pPr>
        <w:adjustRightInd/>
        <w:snapToGrid/>
        <w:spacing w:line="560" w:lineRule="exact"/>
        <w:ind w:left="440" w:left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（2）制度执行有效性（得分4分）</w:t>
      </w:r>
    </w:p>
    <w:p>
      <w:pPr>
        <w:spacing w:line="600" w:lineRule="exact"/>
        <w:ind w:firstLine="560" w:firstLineChars="200"/>
        <w:outlineLvl w:val="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rPr>
        <w:t>遵守相关法律法规和相关管理规定使</w:t>
      </w:r>
      <w:r>
        <w:rPr>
          <w:rFonts w:hint="eastAsia" w:asciiTheme="minorEastAsia" w:hAnsiTheme="minorEastAsia" w:eastAsiaTheme="minorEastAsia" w:cstheme="minorEastAsia"/>
          <w:sz w:val="28"/>
          <w:szCs w:val="28"/>
        </w:rPr>
        <w:t>项目资金及时拨付到位，到位率100%。项目资金按照年初总目标严格控制资金使用范围，支出符合财务管理制度，不存在不合规、虚列支出的情况。</w:t>
      </w:r>
    </w:p>
    <w:p>
      <w:pPr>
        <w:numPr>
          <w:ilvl w:val="0"/>
          <w:numId w:val="2"/>
        </w:numPr>
        <w:spacing w:line="60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产出情况分析</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项目过程包括产出数量、产出质量、产出时效和产出成本。该项满分为30 分，得分28分，得分率93.3%。</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1、产出数量分析（得分10分）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实际完成率：项目实施的实际产出数与计划产出数的比率，用以反映和考核项目产出数量目标的实现程度。</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2、产出质量分析（得分10分）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质量达标率：所有购置设备均验收合格，合格率为100%。</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3、产出时效分析（得分5分）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完成及时性：按照项目建设要求，在规定时间内完成所有建设内容。</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4、产出成本分析（得分5分）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成本节约率：项目建设内容如期、保质、保量完成，既定工作目标即实际所耗费的支出与目标计划安排的支出一致。</w:t>
      </w:r>
    </w:p>
    <w:p>
      <w:pPr>
        <w:numPr>
          <w:ilvl w:val="0"/>
          <w:numId w:val="2"/>
        </w:numPr>
        <w:spacing w:line="600" w:lineRule="exact"/>
        <w:ind w:firstLine="560" w:firstLineChars="200"/>
        <w:outlineLvl w:val="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项目效益情况。</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项目过程包括实施效益和满意度。该项满分为30 分，得分30分，得分率100%。　</w:t>
      </w:r>
      <w:r>
        <w:rPr>
          <w:rFonts w:hint="eastAsia" w:asciiTheme="minorEastAsia" w:hAnsiTheme="minorEastAsia" w:eastAsiaTheme="minorEastAsia" w:cstheme="minorEastAsia"/>
          <w:kern w:val="2"/>
          <w:sz w:val="28"/>
          <w:szCs w:val="28"/>
        </w:rPr>
        <w:tab/>
      </w:r>
    </w:p>
    <w:p>
      <w:pPr>
        <w:numPr>
          <w:ilvl w:val="0"/>
          <w:numId w:val="3"/>
        </w:num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实施效益（得分20分）</w:t>
      </w:r>
    </w:p>
    <w:p>
      <w:p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sz w:val="28"/>
          <w:szCs w:val="28"/>
        </w:rPr>
        <w:t>进一步加强公务员、事业单位等人才队伍的建设，提高专业技术人才队伍素质，加强劳动能力鉴定工作水平，推动人才梯队的综合水平。</w:t>
      </w:r>
    </w:p>
    <w:p>
      <w:pPr>
        <w:numPr>
          <w:ilvl w:val="0"/>
          <w:numId w:val="3"/>
        </w:numPr>
        <w:adjustRightInd/>
        <w:snapToGrid/>
        <w:spacing w:line="560" w:lineRule="exact"/>
        <w:ind w:firstLine="560" w:firstLineChars="200"/>
        <w:outlineLvl w:val="0"/>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满意度（得分10分）</w:t>
      </w:r>
    </w:p>
    <w:p>
      <w:pPr>
        <w:adjustRightInd/>
        <w:snapToGrid/>
        <w:spacing w:line="560" w:lineRule="exact"/>
        <w:ind w:firstLine="560" w:firstLineChars="200"/>
        <w:rPr>
          <w:rStyle w:val="10"/>
          <w:rFonts w:asciiTheme="minorEastAsia" w:hAnsiTheme="minorEastAsia" w:eastAsiaTheme="minorEastAsia" w:cstheme="minorEastAsia"/>
          <w:b w:val="0"/>
          <w:spacing w:val="-4"/>
          <w:sz w:val="28"/>
          <w:szCs w:val="28"/>
        </w:rPr>
      </w:pPr>
      <w:r>
        <w:rPr>
          <w:rFonts w:hint="eastAsia" w:asciiTheme="minorEastAsia" w:hAnsiTheme="minorEastAsia" w:eastAsiaTheme="minorEastAsia" w:cstheme="minorEastAsia"/>
          <w:sz w:val="28"/>
          <w:szCs w:val="28"/>
        </w:rPr>
        <w:t>根据绩效任务完成设定指标，被录用人员、用人单位满意度达到90%以上，经过对劳动能力鉴定满意度达到90%以上，对专业技术人员职称评审满意度达到90%以上，完成预期抽样调查满意度指标。</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五、主要经验及做法、存在的问题及原因分析</w:t>
      </w:r>
    </w:p>
    <w:p>
      <w:pPr>
        <w:adjustRightInd/>
        <w:snapToGrid/>
        <w:spacing w:line="560" w:lineRule="exact"/>
        <w:ind w:firstLine="492" w:firstLineChars="181"/>
        <w:rPr>
          <w:rFonts w:asciiTheme="minorEastAsia" w:hAnsiTheme="minorEastAsia" w:eastAsiaTheme="minorEastAsia" w:cstheme="minorEastAsia"/>
          <w:bCs/>
          <w:spacing w:val="-4"/>
          <w:sz w:val="28"/>
          <w:szCs w:val="28"/>
        </w:rPr>
      </w:pPr>
      <w:r>
        <w:rPr>
          <w:rFonts w:hint="eastAsia" w:asciiTheme="minorEastAsia" w:hAnsiTheme="minorEastAsia" w:eastAsiaTheme="minorEastAsia" w:cstheme="minorEastAsia"/>
          <w:bCs/>
          <w:spacing w:val="-4"/>
          <w:sz w:val="28"/>
          <w:szCs w:val="28"/>
        </w:rPr>
        <w:t>（一）主要经验及做法、存在问题和建议</w:t>
      </w:r>
    </w:p>
    <w:p>
      <w:pPr>
        <w:adjustRightInd/>
        <w:snapToGrid/>
        <w:spacing w:line="560" w:lineRule="exact"/>
        <w:ind w:firstLine="492" w:firstLineChars="181"/>
        <w:rPr>
          <w:rFonts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一是加强领导，落实责任。我局高度重视此项工作，明确各职能部门的工作职责，由专人负责该项工作的实施与推进。二是部门协调，齐抓共管。各部门充分发挥职能作用，在项目申报、资金使用等方面，认真履职，监督到位。三是按照项目进度款拨付管理等相关要求开展工作，并严格按照资金使用的相关管理办法执行，保证项目资金专款专用。</w:t>
      </w:r>
    </w:p>
    <w:p>
      <w:pPr>
        <w:adjustRightInd/>
        <w:snapToGrid/>
        <w:spacing w:line="560" w:lineRule="exact"/>
        <w:ind w:firstLine="492" w:firstLineChars="181"/>
        <w:rPr>
          <w:rFonts w:asciiTheme="minorEastAsia" w:hAnsiTheme="minorEastAsia" w:eastAsiaTheme="minorEastAsia" w:cstheme="minorEastAsia"/>
          <w:bCs/>
          <w:spacing w:val="-4"/>
          <w:sz w:val="28"/>
          <w:szCs w:val="28"/>
        </w:rPr>
      </w:pPr>
      <w:r>
        <w:rPr>
          <w:rFonts w:hint="eastAsia" w:asciiTheme="minorEastAsia" w:hAnsiTheme="minorEastAsia" w:eastAsiaTheme="minorEastAsia" w:cstheme="minorEastAsia"/>
          <w:bCs/>
          <w:spacing w:val="-4"/>
          <w:sz w:val="28"/>
          <w:szCs w:val="28"/>
        </w:rPr>
        <w:t>（二）后续工作计划</w:t>
      </w:r>
    </w:p>
    <w:p>
      <w:pPr>
        <w:adjustRightInd/>
        <w:snapToGrid/>
        <w:spacing w:line="560" w:lineRule="exact"/>
        <w:ind w:firstLine="492" w:firstLineChars="181"/>
        <w:rPr>
          <w:rFonts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一是持续跟进绩效目标任务后续进展情况，确保人社局业务经费和日常办公经费的正常运行；二是总结绩效目标执行情况推进经验，形成可复制推广的典型做法，为下一年度更好的执行绩效任务做好准备工作。</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六、有关建议</w:t>
      </w:r>
    </w:p>
    <w:p>
      <w:pPr>
        <w:spacing w:line="600" w:lineRule="exact"/>
        <w:ind w:firstLine="544" w:firstLineChars="200"/>
        <w:outlineLvl w:val="0"/>
        <w:rPr>
          <w:rStyle w:val="10"/>
          <w:rFonts w:asciiTheme="minorEastAsia" w:hAnsiTheme="minorEastAsia" w:eastAsiaTheme="minorEastAsia" w:cstheme="minorEastAsia"/>
          <w:b w:val="0"/>
          <w:spacing w:val="-4"/>
          <w:sz w:val="28"/>
          <w:szCs w:val="28"/>
        </w:rPr>
      </w:pPr>
      <w:r>
        <w:rPr>
          <w:rStyle w:val="10"/>
          <w:rFonts w:hint="eastAsia" w:asciiTheme="minorEastAsia" w:hAnsiTheme="minorEastAsia" w:eastAsiaTheme="minorEastAsia" w:cstheme="minorEastAsia"/>
          <w:b w:val="0"/>
          <w:bCs w:val="0"/>
          <w:spacing w:val="-4"/>
          <w:sz w:val="28"/>
          <w:szCs w:val="28"/>
        </w:rPr>
        <w:t>细化预算编制工作，认真做好预算的编制。进一步加强单位内部机构各科室的预算管理意识，严格按照预算编制的相关制度和要求进行预算编制。</w:t>
      </w:r>
    </w:p>
    <w:p>
      <w:pPr>
        <w:numPr>
          <w:ilvl w:val="0"/>
          <w:numId w:val="4"/>
        </w:num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其他需要说明的问题</w:t>
      </w:r>
    </w:p>
    <w:p>
      <w:pPr>
        <w:spacing w:line="6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无</w:t>
      </w:r>
    </w:p>
    <w:p>
      <w:pPr>
        <w:pStyle w:val="2"/>
        <w:spacing w:before="0" w:after="0" w:line="240" w:lineRule="auto"/>
        <w:jc w:val="center"/>
        <w:rPr>
          <w:rFonts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rPr>
        <w:t>项目支出绩效评价指标体系框架（参考）</w:t>
      </w:r>
    </w:p>
    <w:p>
      <w:pPr>
        <w:pStyle w:val="2"/>
        <w:spacing w:before="0" w:after="0" w:line="240" w:lineRule="auto"/>
        <w:jc w:val="center"/>
        <w:rPr>
          <w:rFonts w:asciiTheme="minorEastAsia" w:hAnsiTheme="minorEastAsia" w:eastAsiaTheme="minorEastAsia" w:cstheme="minorEastAsia"/>
          <w:bCs/>
          <w:color w:val="000000"/>
          <w:sz w:val="28"/>
          <w:szCs w:val="28"/>
        </w:rPr>
      </w:pPr>
    </w:p>
    <w:tbl>
      <w:tblPr>
        <w:tblStyle w:val="8"/>
        <w:tblW w:w="1536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07"/>
        <w:gridCol w:w="9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63"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一级指标</w:t>
            </w: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二级指标</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三级指标</w:t>
            </w:r>
          </w:p>
        </w:tc>
        <w:tc>
          <w:tcPr>
            <w:tcW w:w="2789"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指标解释</w:t>
            </w:r>
          </w:p>
        </w:tc>
        <w:tc>
          <w:tcPr>
            <w:tcW w:w="734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指标说明</w:t>
            </w:r>
          </w:p>
        </w:tc>
        <w:tc>
          <w:tcPr>
            <w:tcW w:w="807" w:type="dxa"/>
            <w:tcBorders>
              <w:top w:val="single" w:color="auto" w:sz="4" w:space="0"/>
              <w:bottom w:val="single" w:color="auto" w:sz="4" w:space="0"/>
              <w:right w:val="single" w:color="auto" w:sz="4" w:space="0"/>
            </w:tcBorders>
            <w:shd w:val="clear" w:color="auto" w:fill="auto"/>
          </w:tcPr>
          <w:p>
            <w:pPr>
              <w:spacing w:line="0" w:lineRule="atLeast"/>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分值</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评价</w:t>
            </w:r>
          </w:p>
          <w:p>
            <w:pP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63"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决策(20分)　</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w:t>
            </w:r>
          </w:p>
        </w:tc>
        <w:tc>
          <w:tcPr>
            <w:tcW w:w="1297"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项目立项（5）　</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立项依据</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充分性</w:t>
            </w:r>
          </w:p>
        </w:tc>
        <w:tc>
          <w:tcPr>
            <w:tcW w:w="2789"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①项目立项是否符合国家法律法规、国民经济发展规划和相关政策；</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②项目立项是否符合行业发展规划和政策要求；</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③项目立项是否与部门职责范围相符，属于部门履职所需；</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④项目是否属于公共财政支持范围，是否符合中央、地方事权支出责任划分原则；</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⑤项目是否与相关部门同类项目或部门内部相关项目重复。</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3分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立项程序</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规范性</w:t>
            </w:r>
          </w:p>
        </w:tc>
        <w:tc>
          <w:tcPr>
            <w:tcW w:w="2789"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项目申请、设立过程是否符合相关要求，用以反映和考核项目立项的规范情况。</w:t>
            </w:r>
          </w:p>
        </w:tc>
        <w:tc>
          <w:tcPr>
            <w:tcW w:w="7341"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①项目是否按照规定的程序申请设立；</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②审批文件、材料是否符合相关要求；</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③事前是否已经过必要的可行性研究、专家论证、风险评估、绩效评估、集体决策。</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2分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绩效目标（10）　</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绩效目标</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合理性</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（如未设定预算绩效目标，也可考核其他工作任务目标）</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①项目是否有绩效目标；</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②项目绩效目标与实际工作内容是否具有相关性；</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③项目预期产出效益和效果是否符合正常的业绩水平；</w:t>
            </w:r>
          </w:p>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④是否与预算确定的项目投资额或资金量相匹配。</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63"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决策（20分）　</w:t>
            </w: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绩效目标</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绩效指标</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明确性</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①是否将项目绩效目标细化分解为具体的绩效指标；</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②是否通过清晰、可衡量的指标值予以体现；</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③是否与项目目标任务数或计划数相对应。</w:t>
            </w:r>
            <w:r>
              <w:rPr>
                <w:rFonts w:hint="eastAsia" w:asciiTheme="minorEastAsia" w:hAnsiTheme="minorEastAsia" w:eastAsiaTheme="minorEastAsia" w:cstheme="minorEastAsia"/>
                <w:color w:val="000000"/>
                <w:sz w:val="28"/>
                <w:szCs w:val="28"/>
              </w:rPr>
              <w:br w:type="textWrapping"/>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资金投入（5）</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预算编制</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科学性</w:t>
            </w:r>
          </w:p>
        </w:tc>
        <w:tc>
          <w:tcPr>
            <w:tcW w:w="2789"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①预算编制是否经过科学论证；</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②预算内容与项目内容是否匹配；</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③预算额度测算依据是否充分，是否按照标准编制；</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④预算确定的项目投资额或资金量是否与工作任务相匹配。</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3分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资金分配</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合理性</w:t>
            </w:r>
          </w:p>
        </w:tc>
        <w:tc>
          <w:tcPr>
            <w:tcW w:w="2789"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①预算资金分配依据是否充分；</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②资金分配额度是否合理，与项目单位或地方实际是否相适应。</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2分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过程（20分）</w:t>
            </w:r>
          </w:p>
        </w:tc>
        <w:tc>
          <w:tcPr>
            <w:tcW w:w="1297"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资金管理（10）</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资金到位率</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资金到位率=（实际到位资金/预算资金）×100%。</w:t>
            </w:r>
          </w:p>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实际到位资金：一定时期（本年度或项目期）内落实到具体项目的资金。</w:t>
            </w:r>
          </w:p>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预算资金：一定时期（本年度或项目期）内预算安排到具体项目的资金。</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预算执行率</w:t>
            </w:r>
          </w:p>
        </w:tc>
        <w:tc>
          <w:tcPr>
            <w:tcW w:w="2789"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项目预算资金是否按照计划执行，用以反映或考核项目预算执行情况。</w:t>
            </w:r>
          </w:p>
        </w:tc>
        <w:tc>
          <w:tcPr>
            <w:tcW w:w="7341"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预算执行率=（实际支出资金/实际到位资金）×100%。</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实际支出资金：一定时期（本年度或项目期）内项目实际拨付的资金。</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过程（20分）　</w:t>
            </w: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资金管理</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资金使用</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合规性</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①是否符合国家财经法规和财务管理制度以及有关专项资金管理办法的规定；</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②资金的拨付是否有完整的审批程序和手续；</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③是否符合项目预算批复或合同规定的用途；</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④是否存在截留、挤占、挪用、虚列支出等情况。</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组织实施（10）</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管理制度</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健全性</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①是否已制定或具有相应的财务和业务管理制度；</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②财务和业务管理制度是否合法、合规、完整。</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制度执行</w:t>
            </w:r>
          </w:p>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有效性</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评价要点：</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①是否遵守相关法律法规和相关管理规定；</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②项目调整及支出调整手续是否完备；</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③项目合同书、验收报告、技术鉴定等资料是否齐全并及时归档；</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④项目实施的人员条件、场地设备、信息支撑等是否落实到位。</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63"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产出（30分）</w:t>
            </w: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产出数量（10分）</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实际完成率</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实际完成率=（实际产出数/计划产出数）×100%。</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实际产出数：一定时期（本年度或项目期）内项目实际产出的产品或提供的服务数量。</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计划产出数：项目绩效目标确定的在一定时期（本年度或项目期）内计划产出的产品或提供的服务数量。</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产出（30分）</w:t>
            </w: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产出质量（10分）</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质量达标率</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质量达标率=（质量达标产出数/实际产出数）×100%。</w:t>
            </w:r>
          </w:p>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产出时效（5分）</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完成及时性</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实际完成时间：项目实施单位完成该项目实际所耗用的时间。</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计划完成时间：按照项目实施计划或相关规定完成该项目所需的时间。</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产出成本（5分）</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成本节约率</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成本节约率=[（计划成本-实际成本）/计划成本]×100%。</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实际成本：项目实施单位如期、保质、保量完成既定工作目标实际所耗费的支出。</w:t>
            </w:r>
            <w:r>
              <w:rPr>
                <w:rFonts w:hint="eastAsia" w:asciiTheme="minorEastAsia" w:hAnsiTheme="minorEastAsia" w:eastAsiaTheme="minorEastAsia" w:cstheme="minorEastAsia"/>
                <w:color w:val="000000"/>
                <w:sz w:val="28"/>
                <w:szCs w:val="28"/>
              </w:rPr>
              <w:br w:type="textWrapping"/>
            </w:r>
            <w:r>
              <w:rPr>
                <w:rFonts w:hint="eastAsia" w:asciiTheme="minorEastAsia" w:hAnsiTheme="minorEastAsia" w:eastAsiaTheme="minorEastAsia" w:cstheme="minorEastAsia"/>
                <w:color w:val="000000"/>
                <w:sz w:val="28"/>
                <w:szCs w:val="28"/>
              </w:rPr>
              <w:t>计划成本：项目实施单位为完成工作目标计划安排的支出，一般以项目预算为参考。</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效益（30分）　</w:t>
            </w:r>
          </w:p>
        </w:tc>
        <w:tc>
          <w:tcPr>
            <w:tcW w:w="1297"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项目效益（30分）　</w:t>
            </w: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实施效益</w:t>
            </w:r>
          </w:p>
        </w:tc>
        <w:tc>
          <w:tcPr>
            <w:tcW w:w="2789"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项目实施所产生的效益。</w:t>
            </w:r>
          </w:p>
        </w:tc>
        <w:tc>
          <w:tcPr>
            <w:tcW w:w="7341" w:type="dxa"/>
            <w:tcBorders>
              <w:tl2br w:val="nil"/>
              <w:tr2bl w:val="nil"/>
            </w:tcBorders>
            <w:shd w:val="clear" w:color="auto"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项目实施所产生的社会效益、经济效益、生态效益、可持续影响等。可根据项目实际情况有选择地设置和细化。</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15分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297"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p>
        </w:tc>
        <w:tc>
          <w:tcPr>
            <w:tcW w:w="1411"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满意度</w:t>
            </w:r>
          </w:p>
        </w:tc>
        <w:tc>
          <w:tcPr>
            <w:tcW w:w="2789"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社会公众或服务对象对项目实施效果的满意程度。</w:t>
            </w:r>
          </w:p>
        </w:tc>
        <w:tc>
          <w:tcPr>
            <w:tcW w:w="7341" w:type="dxa"/>
            <w:tcBorders>
              <w:tl2br w:val="nil"/>
              <w:tr2bl w:val="nil"/>
            </w:tcBorders>
            <w:shd w:val="clear" w:color="000000" w:fill="FFFFFF"/>
            <w:vAlign w:val="center"/>
          </w:tcPr>
          <w:p>
            <w:pPr>
              <w:spacing w:line="0" w:lineRule="atLeas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社会公众或服务对象是指因该项目实施而受到影响的部门（单位）、群体或个人。一般采取社会调查的方式。</w:t>
            </w:r>
          </w:p>
        </w:tc>
        <w:tc>
          <w:tcPr>
            <w:tcW w:w="807" w:type="dxa"/>
            <w:tcBorders>
              <w:top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15</w:t>
            </w:r>
          </w:p>
        </w:tc>
        <w:tc>
          <w:tcPr>
            <w:tcW w:w="956" w:type="dxa"/>
            <w:tcBorders>
              <w:top w:val="single" w:color="auto" w:sz="4" w:space="0"/>
              <w:left w:val="single" w:color="auto" w:sz="4" w:space="0"/>
              <w:bottom w:val="single" w:color="auto" w:sz="4" w:space="0"/>
              <w:right w:val="single" w:color="auto" w:sz="4" w:space="0"/>
            </w:tcBorders>
            <w:shd w:val="clear" w:color="auto" w:fill="auto"/>
          </w:tcPr>
          <w:p>
            <w:pP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15分</w:t>
            </w:r>
          </w:p>
        </w:tc>
      </w:tr>
    </w:tbl>
    <w:p>
      <w:pPr>
        <w:spacing w:line="600" w:lineRule="exact"/>
        <w:rPr>
          <w:rFonts w:asciiTheme="minorEastAsia" w:hAnsiTheme="minorEastAsia" w:eastAsiaTheme="minorEastAsia" w:cstheme="minorEastAsia"/>
          <w:bCs/>
          <w:sz w:val="28"/>
          <w:szCs w:val="28"/>
        </w:rPr>
        <w:sectPr>
          <w:footerReference r:id="rId10" w:type="default"/>
          <w:pgSz w:w="16838" w:h="11906" w:orient="landscape"/>
          <w:pgMar w:top="1531" w:right="1928" w:bottom="1531" w:left="1701" w:header="737" w:footer="851" w:gutter="0"/>
          <w:cols w:space="720" w:num="1"/>
          <w:docGrid w:type="lines" w:linePitch="408" w:charSpace="0"/>
        </w:sectPr>
      </w:pPr>
    </w:p>
    <w:p>
      <w:pPr>
        <w:rPr>
          <w:rFonts w:asciiTheme="minorEastAsia" w:hAnsiTheme="minorEastAsia" w:eastAsiaTheme="minorEastAsia" w:cstheme="minorEastAsia"/>
          <w:sz w:val="28"/>
          <w:szCs w:val="28"/>
        </w:rPr>
      </w:pPr>
    </w:p>
    <w:p>
      <w:pPr>
        <w:spacing w:line="220" w:lineRule="atLeast"/>
        <w:rPr>
          <w:rFonts w:asciiTheme="minorEastAsia" w:hAnsiTheme="minorEastAsia" w:eastAsiaTheme="minorEastAsia" w:cstheme="minorEastAsia"/>
          <w:sz w:val="28"/>
          <w:szCs w:val="28"/>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fldChar w:fldCharType="begin"/>
    </w:r>
    <w:r>
      <w:instrText xml:space="preserve"> PAGE   \* MERGEFORMAT </w:instrText>
    </w:r>
    <w:r>
      <w:fldChar w:fldCharType="separate"/>
    </w:r>
    <w:r>
      <w:rPr>
        <w:lang w:val="zh-CN"/>
      </w:rPr>
      <w:t>1</w:t>
    </w:r>
    <w:r>
      <w:fldChar w:fldCharType="end"/>
    </w:r>
  </w:p>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3</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E20D0"/>
    <w:multiLevelType w:val="singleLevel"/>
    <w:tmpl w:val="A04E20D0"/>
    <w:lvl w:ilvl="0" w:tentative="0">
      <w:start w:val="2"/>
      <w:numFmt w:val="decimal"/>
      <w:suff w:val="nothing"/>
      <w:lvlText w:val="（%1）"/>
      <w:lvlJc w:val="left"/>
    </w:lvl>
  </w:abstractNum>
  <w:abstractNum w:abstractNumId="1">
    <w:nsid w:val="A21D4563"/>
    <w:multiLevelType w:val="singleLevel"/>
    <w:tmpl w:val="A21D4563"/>
    <w:lvl w:ilvl="0" w:tentative="0">
      <w:start w:val="1"/>
      <w:numFmt w:val="decimal"/>
      <w:suff w:val="nothing"/>
      <w:lvlText w:val="%1、"/>
      <w:lvlJc w:val="left"/>
    </w:lvl>
  </w:abstractNum>
  <w:abstractNum w:abstractNumId="2">
    <w:nsid w:val="DE0B19CC"/>
    <w:multiLevelType w:val="singleLevel"/>
    <w:tmpl w:val="DE0B19CC"/>
    <w:lvl w:ilvl="0" w:tentative="0">
      <w:start w:val="7"/>
      <w:numFmt w:val="chineseCounting"/>
      <w:suff w:val="nothing"/>
      <w:lvlText w:val="%1、"/>
      <w:lvlJc w:val="left"/>
      <w:rPr>
        <w:rFonts w:hint="eastAsia"/>
      </w:rPr>
    </w:lvl>
  </w:abstractNum>
  <w:abstractNum w:abstractNumId="3">
    <w:nsid w:val="EC9EC471"/>
    <w:multiLevelType w:val="singleLevel"/>
    <w:tmpl w:val="EC9EC471"/>
    <w:lvl w:ilvl="0" w:tentative="0">
      <w:start w:val="3"/>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NjhiMzgzMWJiNDVmMjc4YmZhYzYxZmZlMGEwZTI0MDIifQ=="/>
  </w:docVars>
  <w:rsids>
    <w:rsidRoot w:val="00D31D50"/>
    <w:rsid w:val="00323B43"/>
    <w:rsid w:val="003D37D8"/>
    <w:rsid w:val="00426133"/>
    <w:rsid w:val="004358AB"/>
    <w:rsid w:val="0046516D"/>
    <w:rsid w:val="00532752"/>
    <w:rsid w:val="006B1B38"/>
    <w:rsid w:val="007621E1"/>
    <w:rsid w:val="008B7726"/>
    <w:rsid w:val="00AE7CBE"/>
    <w:rsid w:val="00B32576"/>
    <w:rsid w:val="00B63E9D"/>
    <w:rsid w:val="00CA242E"/>
    <w:rsid w:val="00D04F29"/>
    <w:rsid w:val="00D31D50"/>
    <w:rsid w:val="00FE6D41"/>
    <w:rsid w:val="1AA56184"/>
    <w:rsid w:val="229B7323"/>
    <w:rsid w:val="36F91FC2"/>
    <w:rsid w:val="382958E5"/>
    <w:rsid w:val="55584D3F"/>
    <w:rsid w:val="635A26DB"/>
    <w:rsid w:val="657D3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13"/>
    <w:qFormat/>
    <w:uiPriority w:val="0"/>
    <w:pPr>
      <w:keepNext/>
      <w:keepLines/>
      <w:widowControl w:val="0"/>
      <w:adjustRightInd/>
      <w:snapToGrid/>
      <w:spacing w:before="260" w:after="260" w:line="413" w:lineRule="auto"/>
      <w:jc w:val="both"/>
      <w:outlineLvl w:val="1"/>
    </w:pPr>
    <w:rPr>
      <w:rFonts w:ascii="Arial" w:hAnsi="Arial" w:eastAsia="黑体" w:cs="Times New Roman"/>
      <w:b/>
      <w:kern w:val="2"/>
      <w:sz w:val="32"/>
      <w:szCs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cs="Courier New"/>
      <w:szCs w:val="21"/>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toc 1"/>
    <w:basedOn w:val="1"/>
    <w:next w:val="1"/>
    <w:unhideWhenUsed/>
    <w:qFormat/>
    <w:uiPriority w:val="39"/>
    <w:pPr>
      <w:spacing w:before="120" w:after="120"/>
    </w:pPr>
    <w:rPr>
      <w:rFonts w:ascii="Calibri" w:hAnsi="Calibri" w:cs="Calibri"/>
      <w:b/>
      <w:bCs/>
      <w:caps/>
      <w:sz w:val="20"/>
      <w:szCs w:val="20"/>
    </w:rPr>
  </w:style>
  <w:style w:type="paragraph" w:styleId="7">
    <w:name w:val="toc 2"/>
    <w:basedOn w:val="1"/>
    <w:next w:val="1"/>
    <w:unhideWhenUsed/>
    <w:qFormat/>
    <w:uiPriority w:val="39"/>
    <w:pPr>
      <w:ind w:left="280"/>
    </w:pPr>
    <w:rPr>
      <w:rFonts w:ascii="Calibri" w:hAnsi="Calibri" w:cs="Calibri"/>
      <w:smallCaps/>
      <w:sz w:val="20"/>
      <w:szCs w:val="20"/>
    </w:rPr>
  </w:style>
  <w:style w:type="character" w:styleId="10">
    <w:name w:val="Strong"/>
    <w:basedOn w:val="9"/>
    <w:qFormat/>
    <w:uiPriority w:val="99"/>
    <w:rPr>
      <w:rFonts w:hint="default" w:ascii="Times New Roman" w:hAnsi="Times New Roman" w:cs="Times New Roman"/>
      <w:b/>
      <w:bCs/>
    </w:rPr>
  </w:style>
  <w:style w:type="character" w:customStyle="1" w:styleId="11">
    <w:name w:val="页眉 Char"/>
    <w:basedOn w:val="9"/>
    <w:link w:val="5"/>
    <w:semiHidden/>
    <w:qFormat/>
    <w:uiPriority w:val="99"/>
    <w:rPr>
      <w:rFonts w:ascii="Tahoma" w:hAnsi="Tahoma"/>
      <w:sz w:val="18"/>
      <w:szCs w:val="18"/>
    </w:rPr>
  </w:style>
  <w:style w:type="character" w:customStyle="1" w:styleId="12">
    <w:name w:val="页脚 Char"/>
    <w:basedOn w:val="9"/>
    <w:link w:val="4"/>
    <w:qFormat/>
    <w:uiPriority w:val="99"/>
    <w:rPr>
      <w:rFonts w:ascii="Tahoma" w:hAnsi="Tahoma"/>
      <w:sz w:val="18"/>
      <w:szCs w:val="18"/>
    </w:rPr>
  </w:style>
  <w:style w:type="character" w:customStyle="1" w:styleId="13">
    <w:name w:val="标题 2 Char"/>
    <w:basedOn w:val="9"/>
    <w:link w:val="2"/>
    <w:qFormat/>
    <w:uiPriority w:val="0"/>
    <w:rPr>
      <w:rFonts w:ascii="Arial" w:hAnsi="Arial" w:eastAsia="黑体" w:cs="Times New Roman"/>
      <w:b/>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6562</Words>
  <Characters>6670</Characters>
  <Lines>53</Lines>
  <Paragraphs>14</Paragraphs>
  <TotalTime>38</TotalTime>
  <ScaleCrop>false</ScaleCrop>
  <LinksUpToDate>false</LinksUpToDate>
  <CharactersWithSpaces>6703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Qxb</cp:lastModifiedBy>
  <dcterms:modified xsi:type="dcterms:W3CDTF">2023-12-08T09:14:50Z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36EF57345443465A819A4CF60C7965CC_12</vt:lpwstr>
  </property>
</Properties>
</file>