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华文中宋" w:eastAsia="方正小标宋_GBK" w:cs="方正小标宋_GBK"/>
          <w:b/>
          <w:bCs/>
          <w:kern w:val="0"/>
          <w:sz w:val="48"/>
          <w:szCs w:val="48"/>
        </w:rPr>
      </w:pPr>
    </w:p>
    <w:p>
      <w:pPr>
        <w:jc w:val="center"/>
        <w:rPr>
          <w:rFonts w:ascii="方正小标宋_GBK" w:hAnsi="华文中宋" w:eastAsia="方正小标宋_GBK" w:cs="方正小标宋_GBK"/>
          <w:b/>
          <w:bCs/>
          <w:kern w:val="0"/>
          <w:sz w:val="48"/>
          <w:szCs w:val="48"/>
        </w:rPr>
      </w:pPr>
    </w:p>
    <w:p>
      <w:pPr>
        <w:jc w:val="center"/>
        <w:rPr>
          <w:rFonts w:ascii="方正小标宋_GBK" w:hAnsi="华文中宋" w:eastAsia="方正小标宋_GBK" w:cs="方正小标宋_GBK"/>
          <w:b/>
          <w:bCs/>
          <w:kern w:val="0"/>
          <w:sz w:val="48"/>
          <w:szCs w:val="48"/>
        </w:rPr>
      </w:pPr>
      <w:r>
        <w:rPr>
          <w:rFonts w:ascii="方正小标宋_GBK" w:hAnsi="华文中宋" w:eastAsia="方正小标宋_GBK" w:cs="方正小标宋_GBK"/>
          <w:b/>
          <w:bCs/>
          <w:kern w:val="0"/>
          <w:sz w:val="48"/>
          <w:szCs w:val="48"/>
        </w:rPr>
        <w:t>项目支出绩效评价报告</w:t>
      </w:r>
    </w:p>
    <w:p>
      <w:pPr>
        <w:jc w:val="center"/>
        <w:rPr>
          <w:rFonts w:ascii="方正楷体_GBK" w:hAnsi="华文中宋" w:eastAsia="方正楷体_GBK" w:cs="方正小标宋_GBK"/>
          <w:bCs/>
          <w:kern w:val="0"/>
          <w:sz w:val="32"/>
          <w:szCs w:val="32"/>
        </w:rPr>
      </w:pPr>
      <w:r>
        <w:rPr>
          <w:rFonts w:hint="eastAsia" w:ascii="方正楷体_GBK" w:hAnsi="华文中宋" w:eastAsia="方正楷体_GBK" w:cs="方正小标宋_GBK"/>
          <w:bCs/>
          <w:kern w:val="0"/>
          <w:sz w:val="32"/>
          <w:szCs w:val="32"/>
        </w:rPr>
        <w:t>2019年度</w:t>
      </w: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jc w:val="left"/>
        <w:rPr>
          <w:rFonts w:hAnsi="宋体" w:eastAsia="仿宋_GB2312" w:cs="仿宋_GB2312"/>
          <w:kern w:val="0"/>
          <w:sz w:val="36"/>
          <w:szCs w:val="36"/>
        </w:rPr>
      </w:pPr>
    </w:p>
    <w:p>
      <w:pPr>
        <w:ind w:firstLine="720" w:firstLineChars="200"/>
        <w:jc w:val="left"/>
        <w:rPr>
          <w:rFonts w:hAnsi="宋体" w:eastAsia="仿宋_GB2312" w:cs="仿宋_GB2312"/>
          <w:kern w:val="0"/>
          <w:sz w:val="36"/>
          <w:szCs w:val="36"/>
        </w:rPr>
      </w:pPr>
    </w:p>
    <w:p>
      <w:pPr>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项目名称：《巴州神韵》宣传产品经费</w:t>
      </w:r>
    </w:p>
    <w:p>
      <w:pPr>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实施单位（公章）：巴州党委宣传部</w:t>
      </w:r>
    </w:p>
    <w:p>
      <w:pPr>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主管部门（公章）：巴州党委宣传部</w:t>
      </w:r>
    </w:p>
    <w:p>
      <w:pPr>
        <w:spacing w:line="7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项目负责人（签章）：孟宪长</w:t>
      </w:r>
    </w:p>
    <w:p>
      <w:pPr>
        <w:spacing w:line="7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填报时间：2020年4月23日</w:t>
      </w:r>
    </w:p>
    <w:p>
      <w:pPr>
        <w:rPr>
          <w:rFonts w:ascii="Times New Roman" w:hAnsi="Times New Roman" w:eastAsia="方正仿宋_GBK" w:cs="Times New Roman"/>
          <w:sz w:val="32"/>
          <w:szCs w:val="32"/>
        </w:rPr>
      </w:pPr>
    </w:p>
    <w:p>
      <w:pPr>
        <w:rPr>
          <w:rFonts w:ascii="Times New Roman" w:hAnsi="Times New Roman" w:eastAsia="方正仿宋_GBK" w:cs="Times New Roman"/>
          <w:sz w:val="32"/>
          <w:szCs w:val="32"/>
        </w:rPr>
      </w:pPr>
    </w:p>
    <w:p>
      <w:pPr>
        <w:rPr>
          <w:rFonts w:ascii="Times New Roman" w:hAnsi="Times New Roman" w:eastAsia="方正仿宋_GBK" w:cs="Times New Roman"/>
          <w:sz w:val="32"/>
          <w:szCs w:val="32"/>
        </w:rPr>
      </w:pPr>
    </w:p>
    <w:p>
      <w:pPr>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根据《中共中央国务院关于全面实施预算绩效管理的意见》（中发〔2018〕34号文）、《自治区党委自治区人民政府关于全面实施预算绩效管理的实施意见》（新党发〔2018〕30号文）的要求，通过绩效评价对宣传部扫黑除恶宣传工作经费具体政策实际执行情况、部门履职等开展绩效评估。现将相关情况报告如下：</w:t>
      </w:r>
    </w:p>
    <w:p>
      <w:pPr>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一、基本情况</w:t>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（一）项目概况。包括项目背景、主要内容及实施情况、资金投入和使用情况等。</w:t>
      </w:r>
    </w:p>
    <w:p>
      <w:pPr>
        <w:ind w:firstLine="640" w:firstLineChars="200"/>
        <w:rPr>
          <w:rFonts w:ascii="Times New Roman" w:hAnsi="Times New Roman" w:eastAsia="方正仿宋_GBK" w:cs="Times New Roman"/>
          <w:b/>
          <w:kern w:val="0"/>
          <w:sz w:val="32"/>
          <w:szCs w:val="32"/>
        </w:rPr>
      </w:pPr>
      <w:r>
        <w:rPr>
          <w:rFonts w:hint="eastAsia" w:ascii="Times New Roman" w:hAnsi="Times New Roman" w:eastAsia="方正仿宋_GBK" w:cs="Times New Roman"/>
          <w:b/>
          <w:kern w:val="0"/>
          <w:sz w:val="32"/>
          <w:szCs w:val="32"/>
        </w:rPr>
        <w:t>1、</w:t>
      </w:r>
      <w:r>
        <w:rPr>
          <w:rFonts w:ascii="Times New Roman" w:hAnsi="Times New Roman" w:eastAsia="方正仿宋_GBK" w:cs="Times New Roman"/>
          <w:b/>
          <w:kern w:val="0"/>
          <w:sz w:val="32"/>
          <w:szCs w:val="32"/>
        </w:rPr>
        <w:t>项目背景</w:t>
      </w:r>
    </w:p>
    <w:p>
      <w:pPr>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为认真贯彻落实</w:t>
      </w:r>
      <w:r>
        <w:rPr>
          <w:rFonts w:hint="eastAsia" w:ascii="Times New Roman" w:hAnsi="Times New Roman" w:eastAsia="方正仿宋_GBK" w:cs="Times New Roman"/>
          <w:kern w:val="0"/>
          <w:sz w:val="32"/>
          <w:szCs w:val="32"/>
          <w:lang w:eastAsia="zh-CN"/>
        </w:rPr>
        <w:t>习近平新时代中国特色社会主义思想和党的十九大精神</w:t>
      </w:r>
      <w:bookmarkStart w:id="0" w:name="_GoBack"/>
      <w:bookmarkEnd w:id="0"/>
      <w:r>
        <w:rPr>
          <w:rFonts w:hint="eastAsia" w:ascii="Times New Roman" w:hAnsi="Times New Roman" w:eastAsia="方正仿宋_GBK" w:cs="Times New Roman"/>
          <w:kern w:val="0"/>
          <w:sz w:val="32"/>
          <w:szCs w:val="32"/>
        </w:rPr>
        <w:t>，把发展旅游业作为贯彻落实党中央治疆方略，特别是社会稳定和长治久安总目标的重要抓手，持续深入开展旅游产业发展等主题宣传，全面展示巴州丰富多彩的旅游资源，集中打造巴州对外宣传和对外交往的形象名片，不断扩大“大美巴州”在国内外的影响力，把旅游业打造成巴州经济发展的支出产业和重要引擎，促进巴州经济社会发展。</w:t>
      </w:r>
    </w:p>
    <w:p>
      <w:pPr>
        <w:ind w:firstLine="640" w:firstLineChars="200"/>
        <w:rPr>
          <w:rFonts w:ascii="Times New Roman" w:hAnsi="Times New Roman" w:eastAsia="方正仿宋_GBK" w:cs="Times New Roman"/>
          <w:b/>
          <w:kern w:val="0"/>
          <w:sz w:val="32"/>
          <w:szCs w:val="32"/>
        </w:rPr>
      </w:pPr>
      <w:r>
        <w:rPr>
          <w:rFonts w:hint="eastAsia" w:ascii="Times New Roman" w:hAnsi="Times New Roman" w:eastAsia="方正仿宋_GBK" w:cs="Times New Roman"/>
          <w:b/>
          <w:kern w:val="0"/>
          <w:sz w:val="32"/>
          <w:szCs w:val="32"/>
        </w:rPr>
        <w:t>2、主要内容及实施情况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kern w:val="0"/>
          <w:sz w:val="32"/>
          <w:szCs w:val="32"/>
        </w:rPr>
        <w:t>制作</w:t>
      </w:r>
      <w:r>
        <w:rPr>
          <w:rFonts w:hint="eastAsia" w:ascii="Times New Roman" w:hAnsi="Times New Roman" w:eastAsia="方正仿宋_GBK" w:cs="Times New Roman"/>
          <w:sz w:val="32"/>
          <w:szCs w:val="32"/>
        </w:rPr>
        <w:t>10分钟《巴州神韵》形象宣传片和5000册《美丽巴州》大型画册，已经完成《巴州神韵》形象宣传片和《美丽巴州》大型画册样片的制作。巴州党委宣传部《巴州神韵》宣传产品经费本着提高投资效益，加快工作进度的原则，合理安排工作计划。开工日期：2019年1月1日，计划竣工日期：2019年12月31日。实际开工日期2019年1月10日，实际项目还未完成。</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全面建成小康社会是“十三五”的核心发展目标，本项目的实施对于巴州经济发展具有极大的促进作用，为地区全面建成小康社会增加了新的助力。根据相关文件，该项目财政预算安排资金124.3万元，实际支付完成80万元，预算资金执行率64.4</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w:t>
      </w:r>
    </w:p>
    <w:p>
      <w:pPr>
        <w:ind w:firstLine="640" w:firstLineChars="200"/>
        <w:rPr>
          <w:rFonts w:ascii="Times New Roman" w:hAnsi="Times New Roman" w:eastAsia="方正仿宋_GBK" w:cs="Times New Roman"/>
          <w:b/>
          <w:kern w:val="0"/>
          <w:sz w:val="32"/>
          <w:szCs w:val="32"/>
        </w:rPr>
      </w:pPr>
      <w:r>
        <w:rPr>
          <w:rFonts w:hint="eastAsia" w:ascii="Times New Roman" w:hAnsi="Times New Roman" w:eastAsia="方正仿宋_GBK" w:cs="Times New Roman"/>
          <w:b/>
          <w:kern w:val="0"/>
          <w:sz w:val="32"/>
          <w:szCs w:val="32"/>
        </w:rPr>
        <w:t>3、</w:t>
      </w:r>
      <w:r>
        <w:rPr>
          <w:rFonts w:ascii="Times New Roman" w:hAnsi="Times New Roman" w:eastAsia="方正仿宋_GBK" w:cs="Times New Roman"/>
          <w:b/>
          <w:kern w:val="0"/>
          <w:sz w:val="32"/>
          <w:szCs w:val="32"/>
        </w:rPr>
        <w:t>资金投入和使用情况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《美丽巴州》画册（精装本）单价为150元/册，共5000册，共计75万元；《巴州神韵》形象宣传片单价为4.93万元/分钟，片长10分钟，共计49.3万元，合计124.3万元</w:t>
      </w:r>
      <w:r>
        <w:rPr>
          <w:rFonts w:ascii="Times New Roman" w:hAnsi="Times New Roman" w:eastAsia="方正仿宋_GBK" w:cs="Times New Roman"/>
          <w:sz w:val="32"/>
          <w:szCs w:val="32"/>
        </w:rPr>
        <w:t>，该项目资金预算</w:t>
      </w:r>
      <w:r>
        <w:rPr>
          <w:rFonts w:hint="eastAsia" w:ascii="Times New Roman" w:hAnsi="Times New Roman" w:eastAsia="方正仿宋_GBK" w:cs="Times New Roman"/>
          <w:sz w:val="32"/>
          <w:szCs w:val="32"/>
        </w:rPr>
        <w:t>124.3</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实际到位</w:t>
      </w:r>
      <w:r>
        <w:rPr>
          <w:rFonts w:hint="eastAsia" w:ascii="Times New Roman" w:hAnsi="Times New Roman" w:eastAsia="方正仿宋_GBK" w:cs="Times New Roman"/>
          <w:sz w:val="32"/>
          <w:szCs w:val="32"/>
        </w:rPr>
        <w:t>124.3</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，其中州本级财政拨款124.3万元。</w:t>
      </w:r>
      <w:r>
        <w:rPr>
          <w:rFonts w:ascii="Times New Roman" w:hAnsi="Times New Roman" w:eastAsia="方正仿宋_GBK" w:cs="Times New Roman"/>
          <w:sz w:val="32"/>
          <w:szCs w:val="32"/>
        </w:rPr>
        <w:t>截止</w:t>
      </w:r>
      <w:r>
        <w:rPr>
          <w:rFonts w:hint="eastAsia" w:ascii="Times New Roman" w:hAnsi="Times New Roman" w:eastAsia="方正仿宋_GBK" w:cs="Times New Roman"/>
          <w:sz w:val="32"/>
          <w:szCs w:val="32"/>
        </w:rPr>
        <w:t>2019</w:t>
      </w:r>
      <w:r>
        <w:rPr>
          <w:rFonts w:ascii="Times New Roman" w:hAnsi="Times New Roman" w:eastAsia="方正仿宋_GBK" w:cs="Times New Roman"/>
          <w:sz w:val="32"/>
          <w:szCs w:val="32"/>
        </w:rPr>
        <w:t>年底，该项目资金</w:t>
      </w:r>
      <w:r>
        <w:rPr>
          <w:rFonts w:hint="eastAsia" w:ascii="Times New Roman" w:hAnsi="Times New Roman" w:eastAsia="方正仿宋_GBK" w:cs="Times New Roman"/>
          <w:sz w:val="32"/>
          <w:szCs w:val="32"/>
        </w:rPr>
        <w:t>支出80万元</w:t>
      </w:r>
      <w:r>
        <w:rPr>
          <w:rFonts w:ascii="Times New Roman" w:hAnsi="Times New Roman" w:eastAsia="方正仿宋_GBK" w:cs="Times New Roman"/>
          <w:sz w:val="32"/>
          <w:szCs w:val="32"/>
        </w:rPr>
        <w:t>，执行率为</w:t>
      </w:r>
      <w:r>
        <w:rPr>
          <w:rFonts w:hint="eastAsia" w:ascii="Times New Roman" w:hAnsi="Times New Roman" w:eastAsia="方正仿宋_GBK" w:cs="Times New Roman"/>
          <w:sz w:val="32"/>
          <w:szCs w:val="32"/>
        </w:rPr>
        <w:t>64.4</w:t>
      </w:r>
      <w:r>
        <w:rPr>
          <w:rFonts w:ascii="Times New Roman" w:hAnsi="Times New Roman" w:eastAsia="方正仿宋_GBK" w:cs="Times New Roman"/>
          <w:sz w:val="32"/>
          <w:szCs w:val="32"/>
        </w:rPr>
        <w:t>%。</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（二）项目绩效目标。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通过《巴州神韵》形象宣传片和《美丽巴州》大型画册，</w:t>
      </w:r>
      <w:r>
        <w:rPr>
          <w:rFonts w:hint="eastAsia" w:ascii="仿宋_GB2312" w:hAnsi="Times New Roman" w:eastAsia="仿宋_GB2312" w:cs="Times New Roman"/>
          <w:sz w:val="30"/>
          <w:szCs w:val="24"/>
        </w:rPr>
        <w:t>充分利用制作精美的宣传片、大型宣传画册等加强对巴州的宣传，</w:t>
      </w:r>
      <w:r>
        <w:rPr>
          <w:rFonts w:hint="eastAsia" w:ascii="Times New Roman" w:hAnsi="Times New Roman" w:eastAsia="方正仿宋_GBK" w:cs="Times New Roman"/>
          <w:sz w:val="32"/>
          <w:szCs w:val="32"/>
        </w:rPr>
        <w:t>全面展示巴州丰富多彩的旅游资源，不断扩大巴州在国内外的影响力，推动巴州旅游业高质量发展。</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该项目为当年项目，无阶段性目标。</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二、绩效评价工作开展情况</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（一）绩效评价目的、对象和范围。</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巴州神韵》宣传产品经费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绩效评价</w:t>
      </w:r>
      <w:r>
        <w:rPr>
          <w:rFonts w:ascii="Times New Roman" w:hAnsi="Times New Roman" w:eastAsia="方正仿宋_GBK" w:cs="Times New Roman"/>
          <w:sz w:val="32"/>
          <w:szCs w:val="32"/>
        </w:rPr>
        <w:t>的对象：</w:t>
      </w:r>
      <w:r>
        <w:rPr>
          <w:rFonts w:hint="eastAsia" w:ascii="Times New Roman" w:hAnsi="Times New Roman" w:eastAsia="方正仿宋_GBK" w:cs="Times New Roman"/>
          <w:sz w:val="32"/>
          <w:szCs w:val="32"/>
        </w:rPr>
        <w:t>由巴州党委宣传部负责实施</w:t>
      </w:r>
      <w:r>
        <w:rPr>
          <w:rFonts w:ascii="Times New Roman" w:hAnsi="Times New Roman" w:eastAsia="方正仿宋_GBK" w:cs="Times New Roman"/>
          <w:kern w:val="0"/>
          <w:sz w:val="32"/>
          <w:szCs w:val="32"/>
        </w:rPr>
        <w:t>《巴州神韵》宣传产品</w:t>
      </w:r>
      <w:r>
        <w:rPr>
          <w:rFonts w:hint="eastAsia" w:ascii="Times New Roman" w:hAnsi="Times New Roman" w:eastAsia="方正仿宋_GBK" w:cs="Times New Roman"/>
          <w:kern w:val="0"/>
          <w:sz w:val="32"/>
          <w:szCs w:val="32"/>
        </w:rPr>
        <w:t>制作。</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我部从决策、过程、产出和效果四个方面针对《巴州神韵》宣传产品经费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（二）绩效评价原则、评价指标体系（附表说明）、评价方法、评价标准等。</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1、绩效评价原则</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（1）科学公正。绩效评价应当运用科学合理的方法，按照规范的程序，对项目绩效进行客观、公正的反映。</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（3）激励约束。绩效评价结果应与预算安排、政策调整、改进管理实质性挂钩，体现奖优罚劣和激励相容导向，有效要安排、低效要压减、无效要问责。</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（4）公开透明。绩效评价结果应依法依规公开，并自觉接受社会监督。</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2、评价指标体系（附表说明）</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学、效率性和有效性兼顾的原则，按照评价目标和财政支出范围分层设置。</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我部经过一系列论证，从决策、过程、产出和效益四个过程进行评价，涉及二级指标6个，三级指标7个，具体评价指标体系，详见（附件1）。</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3、评价方法</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成本效益分析法。我部针对该项目将决策、过程、产出及效益进行关联性分析，项目实施过程中以最小的成本产生了最大的社会效益，项目实施加快对巴州舆论氛围形成，间接或直接促进了新时代新思想的可持续贯彻。</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该项目满意度等指标，通过征求相关部门、专业人士对样书、样片意见建议。</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4、评价标准</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绩效评价标准通常包括计划标准、行业标准、历史标准等，用于对绩效指标完成情况进行比较。计划标准</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指以预先制定的目标、计划、预算、定额等作为评价标准。行业标准</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指参照国家公布的行业指标数据制定的评价标准。历史标准</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指参照历史数据制定的评价标准，为体现绩效改进的原则，在可实现的条件下应当确定相对较高的评价标准。</w:t>
      </w:r>
      <w:r>
        <w:rPr>
          <w:rFonts w:hint="eastAsia" w:ascii="Times New Roman" w:hAnsi="Times New Roman" w:eastAsia="方正仿宋_GBK" w:cs="Times New Roman"/>
          <w:sz w:val="32"/>
          <w:szCs w:val="32"/>
        </w:rPr>
        <w:t>我单位针对该项目采用的绩效评价标准如下：</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（1）国家及地方法律法规</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1）《广告管理条例》</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2）《关于印发&lt;自治区财政资金使用跟踪反馈管理暂行办法&gt;的通知》（新财预字[2016]113号）；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3）关于做好2019年部门预算项目支出绩效目标管理有关事宜的通知》（新财预〔2018〕139号）；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4）《中央对地方专项转移支付绩效目标管理暂行办法》（新财预〔2016〕93号）；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《关于印发&lt;自治区本级部门预算绩效目标管理暂行办法&gt;》（新财预〔2018〕21号）。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（2）部门或行业的发展规划（计划）</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1）《新疆维吾尔自治区国民经济和社会发展第十三个五年规划纲要》；</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2）《关于印发&lt;自治区财政资金使用跟踪反馈管理暂行办法&gt;的通知》（新财预字[2016]113号）；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3）《关于做好2019年部门预算项目支出绩效目标管理有关事宜的通知 》（新财预〔2018〕139号）；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4）《中央对地方专项转移支付绩效目标管理暂行办法》（新财预〔2016〕93号）；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5）《关于印发&lt;自治区本级部门预算绩效目标管理暂行办法&gt;》（新财预〔2018〕21号）；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（3）其他相关依据文件。</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其他相关依据文件。依据上述评价标准，制定了一系列的评价标准，具体情况见表1。</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（三）绩效评价工作过程。</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1、确定绩效评价对象和范围</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我部根据绩效评价工作重点及预算管理要求确定了绩效评价对象。我部从决策、过程、产出和效益四个方面针对本项目进行评价，评价的范围包括项目具体的数量指标、质量指标、时效指标、成本指标、经济效益指标、社会效益指标、可持续发展指标及满意度指标等。</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2、收集绩效评价相关数据资料</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基础资料包括绩效评价对象的基本概况、立项依据、实施方案、财政资金使用情况等。</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3、有关情况，分析形成初步结论</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对收集的基础资料和相关数据，全面核实有关数据的全面性、真实性，整理出可供财政资金绩效评价之用的相关资料和基础数据。</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4与被评价部门（单位）交换意见</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我部根据绩效评价结果，就有关问题积极整改，进一步完善管理制度，提高管理水平，规范支出行为，降低支出成本，增强支出责任。</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5、综合分析并形成评价结论</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评价资料整理出后，按照要求进行评价工作，并作出评价的初步结论，该结论经评价单位审核后作为提交评价报告的依据。如果在评价工作中遇到疑难问题，可以聘请有关专家予以论证。</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6、提交绩效评价报告</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我部根据成本效益分析法和公众评判法对本项目进行了绩效评价，并最终形成绩效评价报告。我部门对绩效评价报告涉及基础资料的真实性、合法性、完整性负责。</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7、建立绩效评价档案</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评价工作完成后，我部门对项目绩效评价工作进行总结，将项目基本概况、立项依据、实施方案、财务信息、统计报表、财政资金使用情况、初步结论、审核认定结果、评价工作过程中遇到的问题及政策与制度完善建议以书面材料等形式进行备案并妥善保管，建立了财政资金绩效评价档案。对于涉及专项资金使用或工程项目的财政资金绩效评价报告及相关数据，建立项目库，进行动态性管理，以备对项目后续绩效的进一步评价。</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三、综合评价情况及评价结论（附相关评分表）</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具有明确的目标，项目实施过程中严格按照自治区、自治州有关项目管理和经费管理规定执行，合理控制成本、使用资金。经认真对照《项目支出绩效评价指标体系》，我部《巴州神韵》宣传产品经费指标都基本地达到了相关要求，项目评价得分：80分，评价等级为：良好。具体得分情况，详见（附加2）。</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四、绩效评价指标分析</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（一）项目决策情况。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项目决策分析主要是对项目立项、绩效目标及资金投入进行分析。该项满分为20分，得分19分，得分率95%。</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1、项目立项分析（得分6分）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（1）立项依据充分性（得分</w:t>
      </w: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分）</w:t>
      </w:r>
    </w:p>
    <w:p>
      <w:pPr>
        <w:ind w:firstLine="800" w:firstLineChars="25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立项依据是《自治州党委宣传部2019年宣传思想工作要点》，符合国家法律法规、国民经济发展规划和相关政策；项目立项与部门职责范围相符，属于部门履职所需，负责全州宣传相关工作；项目属于公共财政支持范围，符合中央、地方事权支出责任划分原则。</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（2）立项程序规范性（得分</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分）</w:t>
      </w:r>
    </w:p>
    <w:p>
      <w:pPr>
        <w:ind w:firstLine="800" w:firstLineChars="25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按照规定的程序申请,审批文件、材料符合相关要求,以相关法律、法规、规章以及财政部有关文件等为依据，并收集足够的相关文件及资料，通过现场调研为评估结论提供充分的依据支持。组织宣传部组织相关专家、相关部门、第三方对项目进行评估。事前已经通过必要的可行性研究、专家论证、风险评估、绩效评估、集体决策。</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2、绩效目标分析（得分</w:t>
      </w:r>
      <w:r>
        <w:rPr>
          <w:rFonts w:ascii="Times New Roman" w:hAnsi="Times New Roman" w:eastAsia="方正仿宋_GBK" w:cs="Times New Roman"/>
          <w:b/>
          <w:sz w:val="32"/>
          <w:szCs w:val="32"/>
        </w:rPr>
        <w:t>10</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（1）绩效目标合理性（得分</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项目设定绩效目标；项目设定一级指标3个，二级指标6个，三级指标7个。项目绩效目标与实际工作内容具有相关性；项目预期产出效益和效果符合正常的业绩水平；与预算确定的项目投资额或资金量相匹配。</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（2）绩效指标明确性（得分</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①将项目绩效目标细化分解为具体的绩效指标；项目设定</w:t>
      </w:r>
      <w:r>
        <w:rPr>
          <w:rFonts w:ascii="Times New Roman" w:hAnsi="Times New Roman" w:eastAsia="方正仿宋_GBK" w:cs="Times New Roman"/>
          <w:sz w:val="32"/>
          <w:szCs w:val="32"/>
        </w:rPr>
        <w:t>数量指标</w:t>
      </w:r>
      <w:r>
        <w:rPr>
          <w:rFonts w:hint="eastAsia" w:ascii="Times New Roman" w:hAnsi="Times New Roman" w:eastAsia="方正仿宋_GBK" w:cs="Times New Roman"/>
          <w:sz w:val="32"/>
          <w:szCs w:val="32"/>
        </w:rPr>
        <w:t>制作《巴州神韵》形象宣传片1部；制作《大美巴州》大型画册1册。</w:t>
      </w:r>
      <w:r>
        <w:rPr>
          <w:rFonts w:ascii="Times New Roman" w:hAnsi="Times New Roman" w:eastAsia="方正仿宋_GBK" w:cs="Times New Roman"/>
          <w:sz w:val="32"/>
          <w:szCs w:val="32"/>
        </w:rPr>
        <w:t>质量指标</w:t>
      </w:r>
      <w:r>
        <w:rPr>
          <w:rFonts w:hint="eastAsia" w:ascii="Times New Roman" w:hAnsi="Times New Roman" w:eastAsia="方正仿宋_GBK" w:cs="Times New Roman"/>
          <w:sz w:val="32"/>
          <w:szCs w:val="32"/>
        </w:rPr>
        <w:t>：产品验收满意度≥90%。</w:t>
      </w:r>
      <w:r>
        <w:rPr>
          <w:rFonts w:ascii="Times New Roman" w:hAnsi="Times New Roman" w:eastAsia="方正仿宋_GBK" w:cs="Times New Roman"/>
          <w:sz w:val="32"/>
          <w:szCs w:val="32"/>
        </w:rPr>
        <w:t>时效指标</w:t>
      </w:r>
      <w:r>
        <w:rPr>
          <w:rFonts w:hint="eastAsia" w:ascii="Times New Roman" w:hAnsi="Times New Roman" w:eastAsia="方正仿宋_GBK" w:cs="Times New Roman"/>
          <w:sz w:val="32"/>
          <w:szCs w:val="32"/>
        </w:rPr>
        <w:t>：宣传产品制作完成时限2019年12月。</w:t>
      </w:r>
      <w:r>
        <w:rPr>
          <w:rFonts w:ascii="Times New Roman" w:hAnsi="Times New Roman" w:eastAsia="方正仿宋_GBK" w:cs="Times New Roman"/>
          <w:sz w:val="32"/>
          <w:szCs w:val="32"/>
        </w:rPr>
        <w:t>社会效益指标</w:t>
      </w:r>
      <w:r>
        <w:rPr>
          <w:rFonts w:hint="eastAsia" w:ascii="Times New Roman" w:hAnsi="Times New Roman" w:eastAsia="方正仿宋_GBK" w:cs="Times New Roman"/>
          <w:sz w:val="32"/>
          <w:szCs w:val="32"/>
        </w:rPr>
        <w:t>：提高公共文化服务水平。</w:t>
      </w:r>
      <w:r>
        <w:rPr>
          <w:rFonts w:ascii="Times New Roman" w:hAnsi="Times New Roman" w:eastAsia="方正仿宋_GBK" w:cs="Times New Roman"/>
          <w:sz w:val="32"/>
          <w:szCs w:val="32"/>
        </w:rPr>
        <w:t>可持续影响指标</w:t>
      </w:r>
      <w:r>
        <w:rPr>
          <w:rFonts w:hint="eastAsia" w:ascii="Times New Roman" w:hAnsi="Times New Roman" w:eastAsia="方正仿宋_GBK" w:cs="Times New Roman"/>
          <w:sz w:val="32"/>
          <w:szCs w:val="32"/>
        </w:rPr>
        <w:t>：提高文化服务水平。</w:t>
      </w:r>
      <w:r>
        <w:rPr>
          <w:rFonts w:ascii="Times New Roman" w:hAnsi="Times New Roman" w:eastAsia="方正仿宋_GBK" w:cs="Times New Roman"/>
          <w:sz w:val="32"/>
          <w:szCs w:val="32"/>
        </w:rPr>
        <w:t>服务对象满意度指标</w:t>
      </w:r>
      <w:r>
        <w:rPr>
          <w:rFonts w:hint="eastAsia" w:ascii="Times New Roman" w:hAnsi="Times New Roman" w:eastAsia="方正仿宋_GBK" w:cs="Times New Roman"/>
          <w:sz w:val="32"/>
          <w:szCs w:val="32"/>
        </w:rPr>
        <w:t>:社会满意度≥95%。</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②通过清晰、可衡量的指标值予以体现；通过指标设定数与实际完成数对比，各项指标均已完成。</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③与项目目标任务数或计划数相对应。</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3、资金投入分析（得分</w:t>
      </w:r>
      <w:r>
        <w:rPr>
          <w:rFonts w:ascii="Times New Roman" w:hAnsi="Times New Roman" w:eastAsia="方正仿宋_GBK" w:cs="Times New Roman"/>
          <w:b/>
          <w:sz w:val="32"/>
          <w:szCs w:val="32"/>
        </w:rPr>
        <w:t>4</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预算编制科学性（得分</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分）：预算编制经过科学论证；预算内容与项目内容相匹配；预算额度测算依据充分，按照标准编制；本项目预算124.3万元，预算确定的项目投资额或资金量与工作任务相匹配。</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资金分配合理性（得分2分）：预算资金分配依据充分；资金分配额度合理，与项目单位或地方实际是否相适应。项目未能按时完成，项目剩余资金需要结转到下一年度，项目完成后支付剩余部分</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（二）项目过程情况。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项目过程包括资金管理和组织实施。该项满分为20分，得分18分，得分率90%。项目建立了比较健全的配套资金管理制度，且在项目实施过程中能够按照管理执行。</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1、资金管理分析（得分</w:t>
      </w:r>
      <w:r>
        <w:rPr>
          <w:rFonts w:ascii="Times New Roman" w:hAnsi="Times New Roman" w:eastAsia="方正仿宋_GBK" w:cs="Times New Roman"/>
          <w:b/>
          <w:sz w:val="32"/>
          <w:szCs w:val="32"/>
        </w:rPr>
        <w:t>9</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（1）资金到位率（得分4分）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本项目实际到位124.3万元，预算资金124.3万元，资金到位率100%。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（2）预算执行率（得分</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本项目实际到位资金124.3万元，</w:t>
      </w:r>
      <w:r>
        <w:rPr>
          <w:rFonts w:ascii="Times New Roman" w:hAnsi="Times New Roman" w:eastAsia="方正仿宋_GBK" w:cs="Times New Roman"/>
          <w:sz w:val="32"/>
          <w:szCs w:val="32"/>
        </w:rPr>
        <w:t>实际支出资金</w:t>
      </w:r>
      <w:r>
        <w:rPr>
          <w:rFonts w:hint="eastAsia" w:ascii="Times New Roman" w:hAnsi="Times New Roman" w:eastAsia="方正仿宋_GBK" w:cs="Times New Roman"/>
          <w:sz w:val="32"/>
          <w:szCs w:val="32"/>
        </w:rPr>
        <w:t>80万元，预算执行率64%。</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（3）资金使用合规性（得分</w:t>
      </w: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w:t>
      </w:r>
      <w:r>
        <w:rPr>
          <w:rFonts w:ascii="Times New Roman" w:hAnsi="Times New Roman" w:eastAsia="方正仿宋_GBK" w:cs="Times New Roman"/>
          <w:sz w:val="32"/>
          <w:szCs w:val="32"/>
        </w:rPr>
        <w:t>符合国家财经法规和财务管理制度以及有关专项资金管理办法的规定；资金的拨付有完整的审批程序和手续；符合项目预算批复或合同规定的用途；</w:t>
      </w:r>
      <w:r>
        <w:rPr>
          <w:rFonts w:hint="eastAsia" w:ascii="Times New Roman" w:hAnsi="Times New Roman" w:eastAsia="方正仿宋_GBK" w:cs="Times New Roman"/>
          <w:sz w:val="32"/>
          <w:szCs w:val="32"/>
        </w:rPr>
        <w:t>不</w:t>
      </w:r>
      <w:r>
        <w:rPr>
          <w:rFonts w:ascii="Times New Roman" w:hAnsi="Times New Roman" w:eastAsia="方正仿宋_GBK" w:cs="Times New Roman"/>
          <w:sz w:val="32"/>
          <w:szCs w:val="32"/>
        </w:rPr>
        <w:t>存在截留、挤占、挪用、虚列支出等情况</w:t>
      </w:r>
      <w:r>
        <w:rPr>
          <w:rFonts w:hint="eastAsia" w:ascii="Times New Roman" w:hAnsi="Times New Roman" w:eastAsia="方正仿宋_GBK" w:cs="Times New Roman"/>
          <w:sz w:val="32"/>
          <w:szCs w:val="32"/>
        </w:rPr>
        <w:t>。</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2、组织实施分析（得分</w:t>
      </w:r>
      <w:r>
        <w:rPr>
          <w:rFonts w:ascii="Times New Roman" w:hAnsi="Times New Roman" w:eastAsia="方正仿宋_GBK" w:cs="Times New Roman"/>
          <w:b/>
          <w:sz w:val="32"/>
          <w:szCs w:val="32"/>
        </w:rPr>
        <w:t>9</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（1）管理制度健全性（得分4分）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项目制定或具有相应的财务和业务管理制度；财务和业务管理制度合法、合规、完整。</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（2）制度执行有效性（得分</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遵守相关法律法规和相关管理规定；项目调整及支出调整手续完备；项目实施的人员条件、信息支撑等落实到位。</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（三）项目产出情况。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项目过程包括产出数量、产出质量、产出时效。该项满分为30分，得分23分，得分率76%。</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1、产出数量分析（得分8分）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本项目实际完成率100%,，</w:t>
      </w:r>
      <w:r>
        <w:rPr>
          <w:rFonts w:ascii="Times New Roman" w:hAnsi="Times New Roman" w:eastAsia="方正仿宋_GBK" w:cs="Times New Roman"/>
          <w:sz w:val="32"/>
          <w:szCs w:val="32"/>
        </w:rPr>
        <w:t>但未形成最终产品</w:t>
      </w:r>
      <w:r>
        <w:rPr>
          <w:rFonts w:hint="eastAsia" w:ascii="Times New Roman" w:hAnsi="Times New Roman" w:eastAsia="方正仿宋_GBK" w:cs="Times New Roman"/>
          <w:sz w:val="32"/>
          <w:szCs w:val="32"/>
        </w:rPr>
        <w:t>。</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2、产出质量分析（得分</w:t>
      </w:r>
      <w:r>
        <w:rPr>
          <w:rFonts w:ascii="Times New Roman" w:hAnsi="Times New Roman" w:eastAsia="方正仿宋_GBK" w:cs="Times New Roman"/>
          <w:b/>
          <w:sz w:val="32"/>
          <w:szCs w:val="32"/>
        </w:rPr>
        <w:t>7</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本项目质量达标率90%。由于新冠肺炎疫情的影响，宣传片样片与宣传册样书正在征求意见过程中，还未完全定稿，为完全通过验收。</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3、产出时效分析（得分</w:t>
      </w:r>
      <w:r>
        <w:rPr>
          <w:rFonts w:ascii="Times New Roman" w:hAnsi="Times New Roman" w:eastAsia="方正仿宋_GBK" w:cs="Times New Roman"/>
          <w:b/>
          <w:sz w:val="32"/>
          <w:szCs w:val="32"/>
        </w:rPr>
        <w:t>4</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完成及时性64%。计划于2019年12月31日前完成该项目，但该项目2019年12月25日交付宣传片样片与宣传册样书，由于新冠肺炎疫情的影响，宣传片样片与宣传册样书正在征求意见过程中，还未完全定稿，未能在2019年12月31日前正式交付产品。计划于2020年正式交付产品。</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4、产出成本分析（得分</w:t>
      </w:r>
      <w:r>
        <w:rPr>
          <w:rFonts w:ascii="Times New Roman" w:hAnsi="Times New Roman" w:eastAsia="方正仿宋_GBK" w:cs="Times New Roman"/>
          <w:b/>
          <w:sz w:val="32"/>
          <w:szCs w:val="32"/>
        </w:rPr>
        <w:t>4</w:t>
      </w:r>
      <w:r>
        <w:rPr>
          <w:rFonts w:hint="eastAsia" w:ascii="Times New Roman" w:hAnsi="Times New Roman" w:eastAsia="方正仿宋_GBK" w:cs="Times New Roman"/>
          <w:b/>
          <w:sz w:val="32"/>
          <w:szCs w:val="32"/>
        </w:rPr>
        <w:t>分）</w:t>
      </w:r>
    </w:p>
    <w:p>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本项目无成本节约情况。</w:t>
      </w:r>
    </w:p>
    <w:p>
      <w:pPr>
        <w:ind w:firstLine="640" w:firstLineChars="200"/>
        <w:rPr>
          <w:rFonts w:ascii="方正楷体_GBK" w:hAnsi="Times New Roman" w:eastAsia="方正楷体_GBK" w:cs="Times New Roman"/>
          <w:sz w:val="32"/>
          <w:szCs w:val="32"/>
        </w:rPr>
      </w:pPr>
      <w:r>
        <w:rPr>
          <w:rFonts w:ascii="方正楷体_GBK" w:hAnsi="Times New Roman" w:eastAsia="方正楷体_GBK" w:cs="Times New Roman"/>
          <w:sz w:val="32"/>
          <w:szCs w:val="32"/>
        </w:rPr>
        <w:t>（四）项目效益情况。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项目过程包括实施效益和满意度。该项满分为30分，得分20分，得分率66.7%。</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1、实施效益（得分7分）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（1）项目产生的社会效益</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实施，将为进一步提高巴州公共文化服务水平，不断扩大巴州在国内外的影响力，推动巴州旅游业高质量发展促进经济发展，提高人民生活水平。通过征求相关部门意见建议，95%的调查对象认为项目能够扩大巴州对内对外影响力。但宣传册和宣传片为正式交付使用，目前社会效益体现不明显，未达到预期效果。</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（2）项目产生可持续影响</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该项目从长远发展情况分析，可以长期深入推进巴州的旅游业发展，进一步提升公共文化服务水平。</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2、满意度（得分</w:t>
      </w:r>
      <w:r>
        <w:rPr>
          <w:rFonts w:ascii="Times New Roman" w:hAnsi="Times New Roman" w:eastAsia="方正仿宋_GBK" w:cs="Times New Roman"/>
          <w:b/>
          <w:sz w:val="32"/>
          <w:szCs w:val="32"/>
        </w:rPr>
        <w:t>15</w:t>
      </w:r>
      <w:r>
        <w:rPr>
          <w:rFonts w:hint="eastAsia" w:ascii="Times New Roman" w:hAnsi="Times New Roman" w:eastAsia="方正仿宋_GBK" w:cs="Times New Roman"/>
          <w:b/>
          <w:sz w:val="32"/>
          <w:szCs w:val="32"/>
        </w:rPr>
        <w:t>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项目的实施得到了相关部门一致好评，但该项目按计划完成，,没有正式交付使用，为能采集到全社会的对该项目的。</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五、主要经验及做法、存在的问题及原因分析</w:t>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（一）主要经验及做法</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实行严格的财务管理制度，在财政部门的预算中支出，并受财政部门的监督；设立专门的财务职能部门，由专职财务人员管理。严格按照《巴州神韵》等宣传项目采购合同，支付前期部分资金。</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严格按照政府采购要求，签订政府采购合同，聘请专业的第三方代理机构负责竞争性谈判，保证政府采购公平、公正、公开、合法。</w:t>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w:t>
      </w:r>
      <w:r>
        <w:rPr>
          <w:rFonts w:ascii="方正楷体_GBK" w:hAnsi="Times New Roman" w:eastAsia="方正楷体_GBK" w:cs="Times New Roman"/>
          <w:sz w:val="32"/>
          <w:szCs w:val="32"/>
        </w:rPr>
        <w:t>存在的问题及原因分析</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按照《巴州神韵》等宣传项目采购合同规定，宣传画册和宣传片部分图片、文字、影像等资料由巴州党委宣传部提供，画册图片不足部分由乙方自行拍摄。图片、文字、影像等资料在收集过程中，涉及到使用权、肖像权等问题，导致收集过程较为缓慢，同时收集过程中对图片、视频的规格有严格的要求，导致大量的图片、视频无法满足使用要求。由乙方负责的部分画册图片需要实地拍摄，导致该项目制作周期延长，</w:t>
      </w:r>
      <w:r>
        <w:rPr>
          <w:rFonts w:ascii="Times New Roman" w:hAnsi="Times New Roman" w:eastAsia="方正仿宋_GBK" w:cs="Times New Roman"/>
          <w:sz w:val="32"/>
          <w:szCs w:val="32"/>
        </w:rPr>
        <w:t>部分</w:t>
      </w:r>
      <w:r>
        <w:rPr>
          <w:rFonts w:hint="eastAsia" w:ascii="Times New Roman" w:hAnsi="Times New Roman" w:eastAsia="方正仿宋_GBK" w:cs="Times New Roman"/>
          <w:sz w:val="32"/>
          <w:szCs w:val="32"/>
        </w:rPr>
        <w:t>人员</w:t>
      </w:r>
      <w:r>
        <w:rPr>
          <w:rFonts w:ascii="Times New Roman" w:hAnsi="Times New Roman" w:eastAsia="方正仿宋_GBK" w:cs="Times New Roman"/>
          <w:sz w:val="32"/>
          <w:szCs w:val="32"/>
        </w:rPr>
        <w:t>思想认识还不到位，没有认识到绩效管理的重要性，工作中消极被动、缺乏主动性</w:t>
      </w:r>
      <w:r>
        <w:rPr>
          <w:rFonts w:hint="eastAsia" w:ascii="Times New Roman" w:hAnsi="Times New Roman" w:eastAsia="方正仿宋_GBK" w:cs="Times New Roman"/>
          <w:sz w:val="32"/>
          <w:szCs w:val="32"/>
        </w:rPr>
        <w:t>，也未能及时提醒、督促乙方加快制作进度，按时交付宣传产品。</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内部管理相关制度虽已建立，但管理上较为粗糙，部分未实际落实到位。项目的绩效目标设置没有指定专人负责，人员对该项目情况不了解、不熟悉，在绩效考评指标的设计上，存在绩效目标申报不够全面，绩效指标量化不够，绩效评价手段和方法有待优化，绩效自评组织实施不够规范，缺乏数据支持和可行的分析测评，绩效指标体系有待完善。</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六、有关建议</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强化绩效理念。我部需进一步强化预算绩效管理工作，加大绩效管理理念宣传力度，使各科室、部门切实认识到效评价的重要性，切实落实预算单位的主体责任、明确职责，增强预算绩效管理的刚性，强化评结果的落实。</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ind w:firstLine="640" w:firstLineChars="200"/>
        <w:rPr>
          <w:rFonts w:ascii="方正黑体_GBK" w:hAnsi="Times New Roman" w:eastAsia="方正黑体_GBK" w:cs="Times New Roman"/>
          <w:sz w:val="32"/>
          <w:szCs w:val="32"/>
        </w:rPr>
      </w:pPr>
      <w:r>
        <w:rPr>
          <w:rFonts w:ascii="方正黑体_GBK" w:hAnsi="Times New Roman" w:eastAsia="方正黑体_GBK" w:cs="Times New Roman"/>
          <w:sz w:val="32"/>
          <w:szCs w:val="32"/>
        </w:rPr>
        <w:t>七、其他需要说明的问题</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后期我部将对项目进行总结，在评价工作过程中遇到的问题及政策与制度完善以书面材料等形式进行备案并妥善保管，今后工作中我单位将继续加强财务管理，严格财务审核，提高财务的精细化管理，不断提高为民服务效率，切实提升群众满意度。</w:t>
      </w:r>
    </w:p>
    <w:p>
      <w:pPr>
        <w:ind w:firstLine="640" w:firstLineChars="200"/>
        <w:rPr>
          <w:rFonts w:ascii="方正黑体_GBK" w:hAnsi="Times New Roman" w:eastAsia="方正黑体_GBK" w:cs="Times New Roman"/>
          <w:sz w:val="32"/>
          <w:szCs w:val="32"/>
        </w:rPr>
      </w:pPr>
    </w:p>
    <w:p>
      <w:pPr>
        <w:ind w:firstLine="640" w:firstLineChars="200"/>
        <w:rPr>
          <w:rFonts w:ascii="方正黑体_GBK" w:hAnsi="Times New Roman" w:eastAsia="方正黑体_GBK" w:cs="Times New Roman"/>
          <w:sz w:val="32"/>
          <w:szCs w:val="32"/>
        </w:rPr>
      </w:pPr>
    </w:p>
    <w:p>
      <w:pPr>
        <w:ind w:firstLine="640" w:firstLineChars="200"/>
        <w:rPr>
          <w:rFonts w:ascii="方正黑体_GBK" w:hAnsi="Times New Roman" w:eastAsia="方正黑体_GBK" w:cs="Times New Roman"/>
          <w:sz w:val="32"/>
          <w:szCs w:val="32"/>
        </w:rPr>
      </w:pPr>
    </w:p>
    <w:p>
      <w:pPr>
        <w:ind w:firstLine="640" w:firstLineChars="200"/>
        <w:rPr>
          <w:rFonts w:ascii="方正黑体_GBK" w:hAnsi="Times New Roman" w:eastAsia="方正黑体_GBK" w:cs="Times New Roman"/>
          <w:sz w:val="32"/>
          <w:szCs w:val="32"/>
        </w:rPr>
        <w:sectPr>
          <w:pgSz w:w="11906" w:h="16838"/>
          <w:pgMar w:top="1440" w:right="1800" w:bottom="1440" w:left="1800" w:header="851" w:footer="992" w:gutter="0"/>
          <w:cols w:space="425" w:num="1"/>
          <w:docGrid w:type="lines" w:linePitch="312" w:charSpace="0"/>
        </w:sectPr>
      </w:pPr>
    </w:p>
    <w:p>
      <w:pPr>
        <w:pStyle w:val="2"/>
        <w:spacing w:before="0" w:after="0" w:line="240" w:lineRule="auto"/>
        <w:jc w:val="center"/>
        <w:rPr>
          <w:rFonts w:ascii="宋体" w:hAnsi="宋体" w:eastAsia="宋体" w:cs="宋体"/>
          <w:bCs/>
          <w:color w:val="000000"/>
          <w:sz w:val="36"/>
          <w:szCs w:val="28"/>
        </w:rPr>
      </w:pPr>
      <w:r>
        <w:rPr>
          <w:rFonts w:ascii="Times New Roman" w:hAnsi="Times New Roman" w:eastAsia="方正仿宋_GBK"/>
          <w:kern w:val="0"/>
          <w:szCs w:val="32"/>
        </w:rPr>
        <w:t>《巴州神韵》宣传产品经费</w:t>
      </w:r>
      <w:r>
        <w:rPr>
          <w:rFonts w:hint="eastAsia" w:ascii="Times New Roman" w:hAnsi="Times New Roman" w:eastAsia="方正仿宋_GBK"/>
          <w:kern w:val="0"/>
          <w:szCs w:val="32"/>
        </w:rPr>
        <w:t>项目支出绩效评价指标体系框架</w:t>
      </w:r>
    </w:p>
    <w:p>
      <w:pPr>
        <w:pStyle w:val="2"/>
        <w:tabs>
          <w:tab w:val="left" w:pos="80"/>
        </w:tabs>
        <w:spacing w:before="0" w:after="0" w:line="240" w:lineRule="auto"/>
        <w:rPr>
          <w:bCs/>
          <w:color w:val="000000"/>
        </w:rPr>
      </w:pPr>
      <w:r>
        <w:rPr>
          <w:bCs/>
          <w:color w:val="000000"/>
        </w:rPr>
        <w:tab/>
      </w: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rPr>
            </w:pPr>
            <w:r>
              <w:rPr>
                <w:rFonts w:hint="eastAsia" w:ascii="宋体" w:hAnsi="宋体" w:eastAsia="宋体" w:cs="宋体"/>
                <w:b/>
                <w:bCs/>
                <w:color w:val="000000"/>
                <w:kern w:val="0"/>
                <w:sz w:val="22"/>
              </w:rPr>
              <w:t>评价</w:t>
            </w:r>
          </w:p>
          <w:p>
            <w:pPr>
              <w:widowControl/>
              <w:jc w:val="left"/>
              <w:rPr>
                <w:rFonts w:ascii="宋体" w:hAnsi="宋体" w:eastAsia="宋体" w:cs="宋体"/>
                <w:b/>
                <w:bCs/>
                <w:color w:val="000000"/>
                <w:kern w:val="0"/>
                <w:sz w:val="22"/>
              </w:rPr>
            </w:pPr>
            <w:r>
              <w:rPr>
                <w:rFonts w:hint="eastAsia" w:ascii="宋体" w:hAnsi="宋体" w:eastAsia="宋体" w:cs="宋体"/>
                <w:b/>
                <w:bCs/>
                <w:color w:val="000000"/>
                <w:kern w:val="0"/>
                <w:sz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9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决策(20分)　</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资金投入（5）</w:t>
            </w:r>
          </w:p>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114"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810"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34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组织实施（10）</w:t>
            </w:r>
          </w:p>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378"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681"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2"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7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15</w:t>
            </w:r>
          </w:p>
        </w:tc>
      </w:tr>
    </w:tbl>
    <w:p>
      <w:pPr>
        <w:rPr>
          <w:rFonts w:ascii="方正黑体_GBK" w:hAnsi="Times New Roman" w:eastAsia="方正黑体_GBK" w:cs="Times New Roman"/>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F22CCE"/>
    <w:rsid w:val="00024A07"/>
    <w:rsid w:val="00094A43"/>
    <w:rsid w:val="000E6D99"/>
    <w:rsid w:val="001949AF"/>
    <w:rsid w:val="001E2501"/>
    <w:rsid w:val="001E6CA4"/>
    <w:rsid w:val="0025274C"/>
    <w:rsid w:val="00262A44"/>
    <w:rsid w:val="00341CAB"/>
    <w:rsid w:val="00344A40"/>
    <w:rsid w:val="00346840"/>
    <w:rsid w:val="00354F1A"/>
    <w:rsid w:val="0036181F"/>
    <w:rsid w:val="003D7C1A"/>
    <w:rsid w:val="0044234D"/>
    <w:rsid w:val="004635A3"/>
    <w:rsid w:val="00464513"/>
    <w:rsid w:val="0051263B"/>
    <w:rsid w:val="00540790"/>
    <w:rsid w:val="005C35AB"/>
    <w:rsid w:val="005C578E"/>
    <w:rsid w:val="006942E8"/>
    <w:rsid w:val="006F6A46"/>
    <w:rsid w:val="00786DDF"/>
    <w:rsid w:val="0080110B"/>
    <w:rsid w:val="0085183E"/>
    <w:rsid w:val="00892E49"/>
    <w:rsid w:val="008A6983"/>
    <w:rsid w:val="00903A35"/>
    <w:rsid w:val="00930E22"/>
    <w:rsid w:val="009405F2"/>
    <w:rsid w:val="00945144"/>
    <w:rsid w:val="00962C90"/>
    <w:rsid w:val="00975366"/>
    <w:rsid w:val="00986E66"/>
    <w:rsid w:val="00987055"/>
    <w:rsid w:val="00992314"/>
    <w:rsid w:val="009F3E5E"/>
    <w:rsid w:val="00A7374B"/>
    <w:rsid w:val="00AA05CC"/>
    <w:rsid w:val="00AF41C1"/>
    <w:rsid w:val="00B74865"/>
    <w:rsid w:val="00B97F27"/>
    <w:rsid w:val="00BB005D"/>
    <w:rsid w:val="00BE7F00"/>
    <w:rsid w:val="00C075C9"/>
    <w:rsid w:val="00C231AA"/>
    <w:rsid w:val="00C7030A"/>
    <w:rsid w:val="00CA5BD5"/>
    <w:rsid w:val="00CC43B0"/>
    <w:rsid w:val="00CE134E"/>
    <w:rsid w:val="00CE5F81"/>
    <w:rsid w:val="00D93A73"/>
    <w:rsid w:val="00DC415A"/>
    <w:rsid w:val="00DE76E8"/>
    <w:rsid w:val="00E01E18"/>
    <w:rsid w:val="00E35D8B"/>
    <w:rsid w:val="00F06737"/>
    <w:rsid w:val="00F22CCE"/>
    <w:rsid w:val="00F36EBE"/>
    <w:rsid w:val="00F50640"/>
    <w:rsid w:val="00F93227"/>
    <w:rsid w:val="52255F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bjh-p"/>
    <w:basedOn w:val="7"/>
    <w:qFormat/>
    <w:uiPriority w:val="0"/>
  </w:style>
  <w:style w:type="character" w:customStyle="1" w:styleId="12">
    <w:name w:val="标题 2 字符"/>
    <w:basedOn w:val="7"/>
    <w:link w:val="2"/>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9087</Words>
  <Characters>9353</Characters>
  <Lines>68</Lines>
  <Paragraphs>19</Paragraphs>
  <TotalTime>688</TotalTime>
  <ScaleCrop>false</ScaleCrop>
  <LinksUpToDate>false</LinksUpToDate>
  <CharactersWithSpaces>9367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2020-04-14T05:32:00Z</dcterms:created>
  <dc:creator>Administrator</dc:creator>
  <cp:lastModifiedBy>Qxb</cp:lastModifiedBy>
  <dcterms:modified xsi:type="dcterms:W3CDTF">2023-07-14T11:13:10Z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4661FD6E04794343AFED98E61CB336AE_12</vt:lpwstr>
  </property>
</Properties>
</file>