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E81" w:rsidRPr="00D767A0" w:rsidRDefault="00AD1E81">
      <w:pPr>
        <w:jc w:val="center"/>
        <w:rPr>
          <w:rFonts w:ascii="仿宋_GB2312"/>
          <w:b/>
          <w:color w:val="000000"/>
          <w:spacing w:val="-10"/>
          <w:sz w:val="36"/>
          <w:szCs w:val="36"/>
        </w:rPr>
      </w:pPr>
      <w:r w:rsidRPr="00D767A0">
        <w:rPr>
          <w:rFonts w:ascii="仿宋_GB2312" w:hAnsi="宋体" w:hint="eastAsia"/>
          <w:b/>
          <w:color w:val="000000"/>
          <w:spacing w:val="-10"/>
          <w:sz w:val="36"/>
          <w:szCs w:val="36"/>
        </w:rPr>
        <w:t>项目</w:t>
      </w:r>
      <w:r w:rsidRPr="00D767A0">
        <w:rPr>
          <w:rFonts w:ascii="仿宋_GB2312" w:hAnsi="Arial" w:cs="Arial" w:hint="eastAsia"/>
          <w:b/>
          <w:sz w:val="36"/>
          <w:szCs w:val="36"/>
        </w:rPr>
        <w:t>支出</w:t>
      </w:r>
      <w:r w:rsidRPr="00D767A0">
        <w:rPr>
          <w:rFonts w:ascii="仿宋_GB2312" w:hAnsi="宋体" w:cs="宋体" w:hint="eastAsia"/>
          <w:b/>
          <w:sz w:val="36"/>
          <w:szCs w:val="36"/>
        </w:rPr>
        <w:t>绩效部门评价报告</w:t>
      </w:r>
    </w:p>
    <w:p w:rsidR="00AD1E81" w:rsidRDefault="00AD1E81">
      <w:pPr>
        <w:spacing w:line="540" w:lineRule="exact"/>
        <w:jc w:val="center"/>
        <w:rPr>
          <w:rFonts w:hAnsi="宋体" w:cs="宋体"/>
          <w:kern w:val="0"/>
          <w:sz w:val="36"/>
          <w:szCs w:val="36"/>
        </w:rPr>
      </w:pPr>
    </w:p>
    <w:p w:rsidR="00AD1E81" w:rsidRPr="00D767A0" w:rsidRDefault="00AD1E81">
      <w:pPr>
        <w:spacing w:line="540" w:lineRule="exact"/>
        <w:jc w:val="center"/>
        <w:rPr>
          <w:rFonts w:ascii="仿宋_GB2312" w:hAnsi="宋体" w:cs="宋体"/>
          <w:kern w:val="0"/>
          <w:sz w:val="36"/>
          <w:szCs w:val="36"/>
        </w:rPr>
      </w:pPr>
      <w:r w:rsidRPr="00D767A0">
        <w:rPr>
          <w:rFonts w:ascii="仿宋_GB2312" w:hAnsi="宋体" w:cs="宋体" w:hint="eastAsia"/>
          <w:kern w:val="0"/>
          <w:sz w:val="36"/>
          <w:szCs w:val="36"/>
        </w:rPr>
        <w:t>（</w:t>
      </w:r>
      <w:r w:rsidRPr="00D767A0">
        <w:rPr>
          <w:rFonts w:ascii="仿宋_GB2312" w:hAnsi="宋体" w:cs="宋体"/>
          <w:kern w:val="0"/>
          <w:sz w:val="36"/>
          <w:szCs w:val="36"/>
        </w:rPr>
        <w:t>2019</w:t>
      </w:r>
      <w:r w:rsidRPr="00D767A0">
        <w:rPr>
          <w:rFonts w:ascii="仿宋_GB2312" w:hAnsi="宋体" w:cs="宋体" w:hint="eastAsia"/>
          <w:kern w:val="0"/>
          <w:sz w:val="36"/>
          <w:szCs w:val="36"/>
        </w:rPr>
        <w:t>年度）</w:t>
      </w:r>
    </w:p>
    <w:p w:rsidR="00AD1E81" w:rsidRDefault="00AD1E81">
      <w:pPr>
        <w:spacing w:line="540" w:lineRule="exact"/>
        <w:jc w:val="center"/>
        <w:rPr>
          <w:rFonts w:hAnsi="宋体" w:cs="宋体"/>
          <w:kern w:val="0"/>
          <w:szCs w:val="30"/>
        </w:rPr>
      </w:pPr>
    </w:p>
    <w:p w:rsidR="00AD1E81" w:rsidRDefault="00AD1E81">
      <w:pPr>
        <w:spacing w:line="540" w:lineRule="exact"/>
        <w:jc w:val="center"/>
        <w:rPr>
          <w:rFonts w:hAnsi="宋体" w:cs="宋体"/>
          <w:kern w:val="0"/>
          <w:szCs w:val="30"/>
        </w:rPr>
      </w:pPr>
    </w:p>
    <w:p w:rsidR="00AD1E81" w:rsidRDefault="00AD1E81">
      <w:pPr>
        <w:spacing w:line="540" w:lineRule="exact"/>
        <w:jc w:val="center"/>
        <w:rPr>
          <w:rFonts w:hAnsi="宋体" w:cs="宋体"/>
          <w:kern w:val="0"/>
          <w:szCs w:val="30"/>
        </w:rPr>
      </w:pPr>
    </w:p>
    <w:p w:rsidR="00AD1E81" w:rsidRDefault="00AD1E81">
      <w:pPr>
        <w:spacing w:line="540" w:lineRule="exact"/>
        <w:jc w:val="center"/>
        <w:rPr>
          <w:rFonts w:hAnsi="宋体" w:cs="宋体"/>
          <w:kern w:val="0"/>
          <w:szCs w:val="30"/>
        </w:rPr>
      </w:pPr>
    </w:p>
    <w:p w:rsidR="00AD1E81" w:rsidRDefault="00AD1E81">
      <w:pPr>
        <w:spacing w:line="540" w:lineRule="exact"/>
        <w:jc w:val="center"/>
        <w:rPr>
          <w:rFonts w:hAnsi="宋体" w:cs="宋体"/>
          <w:kern w:val="0"/>
          <w:szCs w:val="30"/>
        </w:rPr>
      </w:pPr>
    </w:p>
    <w:p w:rsidR="00AD1E81" w:rsidRDefault="00AD1E81">
      <w:pPr>
        <w:spacing w:line="540" w:lineRule="exact"/>
        <w:jc w:val="center"/>
        <w:rPr>
          <w:rFonts w:ascii="华文中宋" w:eastAsia="华文中宋" w:hAnsi="华文中宋" w:cs="宋体"/>
          <w:b/>
          <w:kern w:val="0"/>
          <w:sz w:val="44"/>
          <w:szCs w:val="44"/>
        </w:rPr>
      </w:pPr>
    </w:p>
    <w:p w:rsidR="00AD1E81" w:rsidRDefault="00AD1E81">
      <w:pPr>
        <w:spacing w:line="700" w:lineRule="exact"/>
        <w:jc w:val="left"/>
        <w:rPr>
          <w:rFonts w:hAnsi="宋体" w:cs="宋体"/>
          <w:kern w:val="0"/>
          <w:sz w:val="36"/>
          <w:szCs w:val="36"/>
        </w:rPr>
      </w:pPr>
      <w:r>
        <w:rPr>
          <w:rFonts w:hAnsi="宋体" w:cs="宋体"/>
          <w:kern w:val="0"/>
          <w:sz w:val="36"/>
          <w:szCs w:val="36"/>
        </w:rPr>
        <w:t xml:space="preserve">   </w:t>
      </w:r>
    </w:p>
    <w:p w:rsidR="00AD1E81" w:rsidRDefault="00AD1E81">
      <w:pPr>
        <w:spacing w:line="700" w:lineRule="exact"/>
        <w:jc w:val="left"/>
        <w:rPr>
          <w:rFonts w:hAnsi="宋体" w:cs="宋体"/>
          <w:kern w:val="0"/>
          <w:sz w:val="36"/>
          <w:szCs w:val="36"/>
        </w:rPr>
      </w:pPr>
    </w:p>
    <w:p w:rsidR="00AD1E81" w:rsidRPr="00D767A0" w:rsidRDefault="00AD1E81">
      <w:pPr>
        <w:spacing w:line="700" w:lineRule="exact"/>
        <w:jc w:val="left"/>
        <w:rPr>
          <w:rFonts w:ascii="仿宋_GB2312" w:hAnsi="宋体" w:cs="宋体"/>
          <w:color w:val="000000"/>
          <w:kern w:val="0"/>
          <w:sz w:val="36"/>
          <w:szCs w:val="36"/>
        </w:rPr>
      </w:pPr>
      <w:r>
        <w:rPr>
          <w:rFonts w:hAnsi="宋体" w:cs="宋体" w:hint="eastAsia"/>
          <w:kern w:val="0"/>
          <w:sz w:val="36"/>
          <w:szCs w:val="36"/>
        </w:rPr>
        <w:t>项目名称</w:t>
      </w:r>
      <w:r w:rsidRPr="00D767A0">
        <w:rPr>
          <w:rFonts w:ascii="仿宋_GB2312" w:hAnsi="宋体" w:cs="宋体" w:hint="eastAsia"/>
          <w:kern w:val="0"/>
          <w:sz w:val="36"/>
          <w:szCs w:val="36"/>
        </w:rPr>
        <w:t>：</w:t>
      </w:r>
      <w:r w:rsidRPr="00D767A0">
        <w:rPr>
          <w:rFonts w:ascii="仿宋_GB2312" w:hAnsi="宋体" w:cs="宋体"/>
          <w:color w:val="000000"/>
          <w:kern w:val="0"/>
          <w:sz w:val="36"/>
          <w:szCs w:val="36"/>
        </w:rPr>
        <w:t>2019</w:t>
      </w:r>
      <w:r w:rsidRPr="00D767A0">
        <w:rPr>
          <w:rFonts w:ascii="仿宋_GB2312" w:hAnsi="宋体" w:cs="宋体" w:hint="eastAsia"/>
          <w:color w:val="000000"/>
          <w:kern w:val="0"/>
          <w:sz w:val="36"/>
          <w:szCs w:val="36"/>
        </w:rPr>
        <w:t>年巴州苗圃库尔勒市兰干乡下户村</w:t>
      </w:r>
    </w:p>
    <w:p w:rsidR="00AD1E81" w:rsidRPr="00D767A0" w:rsidRDefault="00AD1E81" w:rsidP="00D767A0">
      <w:pPr>
        <w:spacing w:line="700" w:lineRule="exact"/>
        <w:ind w:firstLineChars="800" w:firstLine="31680"/>
        <w:jc w:val="left"/>
        <w:rPr>
          <w:rFonts w:ascii="仿宋_GB2312" w:hAnsi="宋体" w:cs="宋体"/>
          <w:kern w:val="0"/>
          <w:sz w:val="36"/>
          <w:szCs w:val="36"/>
        </w:rPr>
      </w:pPr>
      <w:r w:rsidRPr="00D767A0">
        <w:rPr>
          <w:rFonts w:ascii="仿宋_GB2312" w:hAnsi="宋体" w:cs="宋体" w:hint="eastAsia"/>
          <w:color w:val="000000"/>
          <w:kern w:val="0"/>
          <w:sz w:val="36"/>
          <w:szCs w:val="36"/>
        </w:rPr>
        <w:t>县级领导林果示范园建设项目</w:t>
      </w:r>
    </w:p>
    <w:p w:rsidR="00AD1E81" w:rsidRPr="00D767A0" w:rsidRDefault="00AD1E81">
      <w:pPr>
        <w:spacing w:line="700" w:lineRule="exact"/>
        <w:jc w:val="left"/>
        <w:rPr>
          <w:rFonts w:hAnsi="宋体" w:cs="宋体"/>
          <w:kern w:val="0"/>
          <w:sz w:val="36"/>
          <w:szCs w:val="36"/>
        </w:rPr>
      </w:pPr>
      <w:r>
        <w:rPr>
          <w:rFonts w:hAnsi="宋体" w:cs="宋体" w:hint="eastAsia"/>
          <w:kern w:val="0"/>
          <w:sz w:val="36"/>
          <w:szCs w:val="36"/>
        </w:rPr>
        <w:t>实施单位（公章）：</w:t>
      </w:r>
      <w:r w:rsidRPr="00D767A0">
        <w:rPr>
          <w:rFonts w:hAnsi="宋体" w:cs="宋体" w:hint="eastAsia"/>
          <w:kern w:val="0"/>
          <w:sz w:val="36"/>
          <w:szCs w:val="36"/>
        </w:rPr>
        <w:t>新疆巴音郭楞蒙古自治州苗圃</w:t>
      </w:r>
    </w:p>
    <w:p w:rsidR="00AD1E81" w:rsidRPr="00532C0F" w:rsidRDefault="00AD1E81">
      <w:pPr>
        <w:spacing w:line="700" w:lineRule="exact"/>
        <w:jc w:val="left"/>
        <w:rPr>
          <w:rFonts w:hAnsi="宋体" w:cs="宋体"/>
          <w:kern w:val="0"/>
          <w:sz w:val="32"/>
          <w:szCs w:val="32"/>
        </w:rPr>
      </w:pPr>
      <w:r>
        <w:rPr>
          <w:rFonts w:hAnsi="宋体" w:cs="宋体" w:hint="eastAsia"/>
          <w:kern w:val="0"/>
          <w:sz w:val="36"/>
          <w:szCs w:val="36"/>
        </w:rPr>
        <w:t>主管部门（公章）：</w:t>
      </w:r>
      <w:r w:rsidRPr="00532C0F">
        <w:rPr>
          <w:rFonts w:hAnsi="宋体" w:cs="宋体" w:hint="eastAsia"/>
          <w:kern w:val="0"/>
          <w:sz w:val="32"/>
          <w:szCs w:val="32"/>
        </w:rPr>
        <w:t>巴音郭楞蒙古自治州林业和草原局</w:t>
      </w:r>
    </w:p>
    <w:p w:rsidR="00AD1E81" w:rsidRPr="00532C0F" w:rsidRDefault="00AD1E81">
      <w:pPr>
        <w:spacing w:line="700" w:lineRule="exact"/>
        <w:jc w:val="left"/>
        <w:rPr>
          <w:rFonts w:hAnsi="宋体" w:cs="宋体"/>
          <w:kern w:val="0"/>
          <w:sz w:val="36"/>
          <w:szCs w:val="36"/>
        </w:rPr>
      </w:pPr>
      <w:r>
        <w:rPr>
          <w:rFonts w:hAnsi="宋体" w:cs="宋体" w:hint="eastAsia"/>
          <w:kern w:val="0"/>
          <w:sz w:val="36"/>
          <w:szCs w:val="36"/>
        </w:rPr>
        <w:t>项目负责人（签章）：</w:t>
      </w:r>
      <w:r w:rsidRPr="00532C0F">
        <w:rPr>
          <w:rFonts w:hAnsi="宋体" w:cs="宋体" w:hint="eastAsia"/>
          <w:kern w:val="0"/>
          <w:sz w:val="36"/>
          <w:szCs w:val="36"/>
        </w:rPr>
        <w:t>张少华</w:t>
      </w:r>
    </w:p>
    <w:p w:rsidR="00AD1E81" w:rsidRPr="00532C0F" w:rsidRDefault="00AD1E81">
      <w:pPr>
        <w:spacing w:line="700" w:lineRule="exact"/>
        <w:jc w:val="left"/>
        <w:rPr>
          <w:rFonts w:ascii="方正小标宋_GBK" w:eastAsia="方正小标宋_GBK" w:hAnsi="Arial" w:cs="Arial"/>
          <w:sz w:val="36"/>
          <w:szCs w:val="36"/>
        </w:rPr>
      </w:pPr>
      <w:r w:rsidRPr="00B0160B">
        <w:rPr>
          <w:rFonts w:ascii="方正小标宋_GBK" w:eastAsia="方正小标宋_GBK" w:hAnsi="Arial" w:cs="Arial" w:hint="eastAsia"/>
          <w:sz w:val="44"/>
          <w:szCs w:val="44"/>
        </w:rPr>
        <w:t>填报时间：</w:t>
      </w:r>
      <w:r w:rsidRPr="00532C0F">
        <w:rPr>
          <w:rFonts w:ascii="方正小标宋_GBK" w:eastAsia="方正小标宋_GBK" w:hAnsi="Arial" w:cs="Arial"/>
          <w:sz w:val="36"/>
          <w:szCs w:val="36"/>
        </w:rPr>
        <w:t>2020</w:t>
      </w:r>
      <w:r w:rsidRPr="00532C0F">
        <w:rPr>
          <w:rFonts w:ascii="方正小标宋_GBK" w:eastAsia="方正小标宋_GBK" w:hAnsi="Arial" w:cs="Arial" w:hint="eastAsia"/>
          <w:sz w:val="36"/>
          <w:szCs w:val="36"/>
        </w:rPr>
        <w:t>年</w:t>
      </w:r>
      <w:r w:rsidRPr="00532C0F">
        <w:rPr>
          <w:rFonts w:ascii="方正小标宋_GBK" w:eastAsia="方正小标宋_GBK" w:hAnsi="Arial" w:cs="Arial"/>
          <w:sz w:val="36"/>
          <w:szCs w:val="36"/>
        </w:rPr>
        <w:t>4</w:t>
      </w:r>
      <w:r w:rsidRPr="00532C0F">
        <w:rPr>
          <w:rFonts w:ascii="方正小标宋_GBK" w:eastAsia="方正小标宋_GBK" w:hAnsi="Arial" w:cs="Arial" w:hint="eastAsia"/>
          <w:sz w:val="36"/>
          <w:szCs w:val="36"/>
        </w:rPr>
        <w:t>月</w:t>
      </w:r>
      <w:r w:rsidRPr="00532C0F">
        <w:rPr>
          <w:rFonts w:ascii="方正小标宋_GBK" w:eastAsia="方正小标宋_GBK" w:hAnsi="Arial" w:cs="Arial"/>
          <w:sz w:val="36"/>
          <w:szCs w:val="36"/>
        </w:rPr>
        <w:t>6</w:t>
      </w:r>
      <w:r w:rsidRPr="00532C0F">
        <w:rPr>
          <w:rFonts w:ascii="方正小标宋_GBK" w:eastAsia="方正小标宋_GBK" w:hAnsi="Arial" w:cs="Arial" w:hint="eastAsia"/>
          <w:sz w:val="36"/>
          <w:szCs w:val="36"/>
        </w:rPr>
        <w:t>日</w:t>
      </w:r>
    </w:p>
    <w:p w:rsidR="00AD1E81" w:rsidRPr="00532C0F" w:rsidRDefault="00AD1E81">
      <w:pPr>
        <w:spacing w:line="700" w:lineRule="exact"/>
        <w:jc w:val="left"/>
        <w:rPr>
          <w:rFonts w:ascii="方正小标宋_GBK" w:eastAsia="方正小标宋_GBK" w:hAnsi="Arial" w:cs="Arial"/>
          <w:b/>
          <w:sz w:val="36"/>
          <w:szCs w:val="36"/>
        </w:rPr>
      </w:pPr>
    </w:p>
    <w:p w:rsidR="00AD1E81" w:rsidRDefault="00AD1E81">
      <w:pPr>
        <w:spacing w:line="700" w:lineRule="exact"/>
        <w:jc w:val="left"/>
        <w:rPr>
          <w:rFonts w:ascii="方正小标宋_GBK" w:eastAsia="方正小标宋_GBK" w:hAnsi="Arial" w:cs="Arial"/>
          <w:b/>
          <w:sz w:val="44"/>
          <w:szCs w:val="44"/>
        </w:rPr>
      </w:pPr>
    </w:p>
    <w:p w:rsidR="00AD1E81" w:rsidRDefault="00AD1E81">
      <w:pPr>
        <w:spacing w:line="700" w:lineRule="exact"/>
        <w:jc w:val="left"/>
        <w:rPr>
          <w:rFonts w:ascii="方正小标宋_GBK" w:eastAsia="方正小标宋_GBK" w:hAnsi="Arial" w:cs="Arial"/>
          <w:b/>
          <w:sz w:val="44"/>
          <w:szCs w:val="44"/>
        </w:rPr>
      </w:pPr>
    </w:p>
    <w:p w:rsidR="00AD1E81" w:rsidRDefault="00AD1E81">
      <w:pPr>
        <w:spacing w:line="700" w:lineRule="exact"/>
        <w:jc w:val="left"/>
        <w:rPr>
          <w:rFonts w:ascii="方正小标宋_GBK" w:eastAsia="方正小标宋_GBK" w:hAnsi="Arial" w:cs="Arial"/>
          <w:b/>
          <w:sz w:val="44"/>
          <w:szCs w:val="44"/>
        </w:rPr>
      </w:pPr>
    </w:p>
    <w:p w:rsidR="00AD1E81" w:rsidRDefault="00AD1E81">
      <w:pPr>
        <w:rPr>
          <w:rFonts w:ascii="黑体" w:eastAsia="黑体" w:hAnsi="黑体"/>
          <w:bCs/>
          <w:szCs w:val="32"/>
        </w:rPr>
      </w:pPr>
      <w:r>
        <w:rPr>
          <w:rFonts w:ascii="方正小标宋_GBK" w:eastAsia="方正小标宋_GBK" w:hAnsi="Arial" w:cs="Arial"/>
          <w:b/>
          <w:sz w:val="44"/>
          <w:szCs w:val="44"/>
        </w:rPr>
        <w:t xml:space="preserve">     </w:t>
      </w:r>
    </w:p>
    <w:p w:rsidR="00AD1E81" w:rsidRDefault="00AD1E81">
      <w:pPr>
        <w:rPr>
          <w:szCs w:val="44"/>
        </w:rPr>
        <w:sectPr w:rsidR="00AD1E8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pPr>
    </w:p>
    <w:p w:rsidR="00AD1E81" w:rsidRDefault="00AD1E81">
      <w:pPr>
        <w:jc w:val="center"/>
        <w:rPr>
          <w:rFonts w:ascii="仿宋_GB2312" w:hAnsi="宋体"/>
          <w:b/>
          <w:color w:val="000000"/>
          <w:spacing w:val="-10"/>
          <w:sz w:val="32"/>
          <w:szCs w:val="32"/>
        </w:rPr>
      </w:pPr>
      <w:r>
        <w:rPr>
          <w:rFonts w:ascii="仿宋_GB2312" w:hAnsi="Arial" w:cs="Arial" w:hint="eastAsia"/>
          <w:b/>
          <w:sz w:val="32"/>
          <w:szCs w:val="32"/>
        </w:rPr>
        <w:t>巴音郭楞蒙古自治州苗圃</w:t>
      </w:r>
      <w:r>
        <w:rPr>
          <w:rFonts w:ascii="仿宋_GB2312" w:hAnsi="宋体" w:hint="eastAsia"/>
          <w:b/>
          <w:color w:val="000000"/>
          <w:spacing w:val="-10"/>
          <w:sz w:val="32"/>
          <w:szCs w:val="32"/>
        </w:rPr>
        <w:t>库尔勒市兰干乡下户村县级</w:t>
      </w:r>
      <w:r>
        <w:rPr>
          <w:rFonts w:ascii="仿宋_GB2312" w:hAnsi="宋体"/>
          <w:b/>
          <w:color w:val="000000"/>
          <w:spacing w:val="-10"/>
          <w:sz w:val="32"/>
          <w:szCs w:val="32"/>
        </w:rPr>
        <w:t xml:space="preserve"> </w:t>
      </w:r>
      <w:r>
        <w:rPr>
          <w:rFonts w:ascii="仿宋_GB2312" w:hAnsi="宋体" w:hint="eastAsia"/>
          <w:b/>
          <w:color w:val="000000"/>
          <w:spacing w:val="-10"/>
          <w:sz w:val="32"/>
          <w:szCs w:val="32"/>
        </w:rPr>
        <w:t>领导林果示范园建设项目</w:t>
      </w:r>
      <w:r>
        <w:rPr>
          <w:rFonts w:ascii="仿宋_GB2312" w:hAnsi="Arial" w:cs="Arial" w:hint="eastAsia"/>
          <w:b/>
          <w:sz w:val="32"/>
          <w:szCs w:val="32"/>
        </w:rPr>
        <w:t>支出</w:t>
      </w:r>
      <w:r>
        <w:rPr>
          <w:rFonts w:ascii="仿宋_GB2312" w:hAnsi="宋体" w:cs="宋体" w:hint="eastAsia"/>
          <w:b/>
          <w:sz w:val="32"/>
          <w:szCs w:val="32"/>
        </w:rPr>
        <w:t>绩效评价报告</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一、基本情况</w:t>
      </w:r>
    </w:p>
    <w:p w:rsidR="00AD1E81" w:rsidRDefault="00AD1E81" w:rsidP="00271EAD">
      <w:pPr>
        <w:spacing w:line="500" w:lineRule="exact"/>
        <w:ind w:firstLineChars="150" w:firstLine="31680"/>
        <w:jc w:val="left"/>
        <w:rPr>
          <w:rFonts w:ascii="仿宋_GB2312" w:hAnsi="仿宋"/>
          <w:b/>
          <w:bCs/>
          <w:sz w:val="32"/>
          <w:szCs w:val="32"/>
        </w:rPr>
      </w:pPr>
      <w:r>
        <w:rPr>
          <w:rFonts w:ascii="仿宋_GB2312" w:hAnsi="仿宋" w:hint="eastAsia"/>
          <w:b/>
          <w:bCs/>
          <w:sz w:val="32"/>
          <w:szCs w:val="32"/>
        </w:rPr>
        <w:t>（一）项目概况</w:t>
      </w:r>
    </w:p>
    <w:p w:rsidR="00AD1E81" w:rsidRDefault="00AD1E81" w:rsidP="00271EAD">
      <w:pPr>
        <w:spacing w:line="500" w:lineRule="exact"/>
        <w:ind w:firstLineChars="200" w:firstLine="31680"/>
        <w:jc w:val="left"/>
        <w:rPr>
          <w:rFonts w:ascii="仿宋_GB2312" w:hAnsi="仿宋"/>
          <w:bCs/>
          <w:color w:val="FF0000"/>
          <w:sz w:val="32"/>
          <w:szCs w:val="32"/>
        </w:rPr>
      </w:pPr>
      <w:r>
        <w:rPr>
          <w:rFonts w:ascii="仿宋_GB2312" w:hAnsi="仿宋" w:hint="eastAsia"/>
          <w:bCs/>
          <w:sz w:val="32"/>
          <w:szCs w:val="32"/>
        </w:rPr>
        <w:t>根据自治区林业厅《关于下达</w:t>
      </w:r>
      <w:r>
        <w:rPr>
          <w:rFonts w:ascii="仿宋_GB2312" w:hAnsi="仿宋"/>
          <w:bCs/>
          <w:sz w:val="32"/>
          <w:szCs w:val="32"/>
        </w:rPr>
        <w:t>2019</w:t>
      </w:r>
      <w:r>
        <w:rPr>
          <w:rFonts w:ascii="仿宋_GB2312" w:hAnsi="仿宋" w:hint="eastAsia"/>
          <w:bCs/>
          <w:sz w:val="32"/>
          <w:szCs w:val="32"/>
        </w:rPr>
        <w:t>年自治区林业专项资金林果业提质增效项目建设任务的通知》（新林科字〔</w:t>
      </w:r>
      <w:r>
        <w:rPr>
          <w:rFonts w:ascii="仿宋_GB2312" w:hAnsi="仿宋"/>
          <w:bCs/>
          <w:sz w:val="32"/>
          <w:szCs w:val="32"/>
        </w:rPr>
        <w:t>2019</w:t>
      </w:r>
      <w:r>
        <w:rPr>
          <w:rFonts w:ascii="仿宋_GB2312" w:hAnsi="仿宋" w:hint="eastAsia"/>
          <w:bCs/>
          <w:sz w:val="32"/>
          <w:szCs w:val="32"/>
        </w:rPr>
        <w:t>〕</w:t>
      </w:r>
      <w:r>
        <w:rPr>
          <w:rFonts w:ascii="仿宋_GB2312" w:hAnsi="仿宋"/>
          <w:bCs/>
          <w:sz w:val="32"/>
          <w:szCs w:val="32"/>
        </w:rPr>
        <w:t>195</w:t>
      </w:r>
      <w:r>
        <w:rPr>
          <w:rFonts w:ascii="仿宋_GB2312" w:hAnsi="仿宋" w:hint="eastAsia"/>
          <w:bCs/>
          <w:sz w:val="32"/>
          <w:szCs w:val="32"/>
        </w:rPr>
        <w:t>号）精神，</w:t>
      </w:r>
      <w:r>
        <w:rPr>
          <w:rFonts w:ascii="仿宋_GB2312" w:hAnsi="仿宋"/>
          <w:bCs/>
          <w:sz w:val="32"/>
          <w:szCs w:val="32"/>
        </w:rPr>
        <w:t>2019</w:t>
      </w:r>
      <w:r>
        <w:rPr>
          <w:rFonts w:ascii="仿宋_GB2312" w:hAnsi="仿宋" w:hint="eastAsia"/>
          <w:bCs/>
          <w:sz w:val="32"/>
          <w:szCs w:val="32"/>
        </w:rPr>
        <w:t>年自治区内分解下达巴州苗圃项目资金预算</w:t>
      </w:r>
      <w:r>
        <w:rPr>
          <w:rFonts w:ascii="仿宋_GB2312" w:hAnsi="仿宋"/>
          <w:bCs/>
          <w:sz w:val="32"/>
          <w:szCs w:val="32"/>
        </w:rPr>
        <w:t>15</w:t>
      </w:r>
      <w:r>
        <w:rPr>
          <w:rFonts w:ascii="仿宋_GB2312" w:hAnsi="仿宋" w:hint="eastAsia"/>
          <w:bCs/>
          <w:sz w:val="32"/>
          <w:szCs w:val="32"/>
        </w:rPr>
        <w:t>万元。</w:t>
      </w:r>
      <w:r>
        <w:rPr>
          <w:rFonts w:ascii="仿宋_GB2312" w:hAnsi="仿宋"/>
          <w:bCs/>
          <w:color w:val="FF0000"/>
          <w:sz w:val="32"/>
          <w:szCs w:val="32"/>
        </w:rPr>
        <w:t xml:space="preserve"> </w:t>
      </w:r>
    </w:p>
    <w:p w:rsidR="00AD1E81" w:rsidRDefault="00AD1E81" w:rsidP="00271EAD">
      <w:pPr>
        <w:spacing w:line="500" w:lineRule="exact"/>
        <w:ind w:firstLineChars="150" w:firstLine="31680"/>
        <w:jc w:val="left"/>
        <w:rPr>
          <w:rFonts w:ascii="仿宋_GB2312" w:hAnsi="仿宋"/>
          <w:bCs/>
          <w:sz w:val="32"/>
          <w:szCs w:val="32"/>
        </w:rPr>
      </w:pPr>
      <w:r>
        <w:rPr>
          <w:rFonts w:ascii="仿宋_GB2312" w:hAnsi="仿宋" w:hint="eastAsia"/>
          <w:bCs/>
          <w:sz w:val="32"/>
          <w:szCs w:val="32"/>
        </w:rPr>
        <w:t>建设</w:t>
      </w:r>
      <w:r>
        <w:rPr>
          <w:rFonts w:ascii="仿宋_GB2312" w:hAnsi="仿宋_GB2312" w:cs="仿宋_GB2312"/>
          <w:bCs/>
          <w:sz w:val="32"/>
          <w:szCs w:val="32"/>
        </w:rPr>
        <w:t xml:space="preserve"> 300</w:t>
      </w:r>
      <w:r>
        <w:rPr>
          <w:rFonts w:ascii="仿宋_GB2312" w:hAnsi="仿宋_GB2312" w:cs="仿宋_GB2312" w:hint="eastAsia"/>
          <w:bCs/>
          <w:sz w:val="32"/>
          <w:szCs w:val="32"/>
        </w:rPr>
        <w:t>亩县级领导林果示范园</w:t>
      </w:r>
      <w:r>
        <w:rPr>
          <w:rFonts w:ascii="仿宋_GB2312" w:hAnsi="黑体" w:hint="eastAsia"/>
          <w:sz w:val="32"/>
          <w:szCs w:val="32"/>
        </w:rPr>
        <w:t>。</w:t>
      </w:r>
      <w:r>
        <w:rPr>
          <w:rFonts w:ascii="仿宋_GB2312" w:hint="eastAsia"/>
          <w:sz w:val="32"/>
          <w:szCs w:val="32"/>
        </w:rPr>
        <w:t>按照标准化示范基地建设标准，</w:t>
      </w:r>
      <w:r>
        <w:rPr>
          <w:rFonts w:ascii="仿宋_GB2312" w:hAnsi="仿宋_GB2312" w:cs="仿宋_GB2312" w:hint="eastAsia"/>
          <w:bCs/>
          <w:sz w:val="32"/>
          <w:szCs w:val="32"/>
        </w:rPr>
        <w:t>主要包括高标准防护林，香梨、苹果、桃、葡萄</w:t>
      </w:r>
      <w:r>
        <w:rPr>
          <w:rFonts w:ascii="仿宋_GB2312" w:hint="eastAsia"/>
          <w:sz w:val="32"/>
          <w:szCs w:val="32"/>
        </w:rPr>
        <w:t>高产高效示范、先进技术措施示范、先进经营管理模式示范</w:t>
      </w:r>
      <w:r>
        <w:rPr>
          <w:rFonts w:ascii="仿宋_GB2312" w:hAnsi="仿宋_GB2312" w:cs="仿宋_GB2312" w:hint="eastAsia"/>
          <w:bCs/>
          <w:sz w:val="32"/>
          <w:szCs w:val="32"/>
        </w:rPr>
        <w:t>及良种苗木繁育建设</w:t>
      </w:r>
      <w:r>
        <w:rPr>
          <w:rFonts w:ascii="仿宋_GB2312" w:hint="eastAsia"/>
          <w:sz w:val="32"/>
          <w:szCs w:val="32"/>
        </w:rPr>
        <w:t>等。</w:t>
      </w:r>
      <w:r>
        <w:rPr>
          <w:rFonts w:ascii="仿宋_GB2312" w:hAnsi="宋体" w:hint="eastAsia"/>
          <w:sz w:val="32"/>
          <w:szCs w:val="32"/>
        </w:rPr>
        <w:t>该项目</w:t>
      </w:r>
      <w:r>
        <w:rPr>
          <w:rFonts w:ascii="仿宋_GB2312" w:hAnsi="仿宋" w:hint="eastAsia"/>
          <w:bCs/>
          <w:sz w:val="32"/>
          <w:szCs w:val="32"/>
        </w:rPr>
        <w:t>已全面完成建设任务。</w:t>
      </w:r>
    </w:p>
    <w:p w:rsidR="00AD1E81" w:rsidRDefault="00AD1E81" w:rsidP="00271EAD">
      <w:pPr>
        <w:spacing w:line="500" w:lineRule="exact"/>
        <w:ind w:firstLineChars="150" w:firstLine="31680"/>
        <w:jc w:val="left"/>
        <w:rPr>
          <w:rFonts w:ascii="仿宋_GB2312"/>
          <w:sz w:val="32"/>
          <w:szCs w:val="32"/>
        </w:rPr>
      </w:pPr>
      <w:r>
        <w:rPr>
          <w:rFonts w:ascii="仿宋_GB2312" w:hAnsi="仿宋" w:hint="eastAsia"/>
          <w:bCs/>
          <w:sz w:val="32"/>
          <w:szCs w:val="32"/>
        </w:rPr>
        <w:t>项目资金主要</w:t>
      </w:r>
      <w:r>
        <w:rPr>
          <w:rFonts w:ascii="仿宋_GB2312" w:hAnsi="宋体" w:hint="eastAsia"/>
          <w:sz w:val="32"/>
          <w:szCs w:val="32"/>
        </w:rPr>
        <w:t>用于土地平整深松（机械租赁）</w:t>
      </w:r>
      <w:r>
        <w:rPr>
          <w:rFonts w:ascii="仿宋_GB2312" w:hAnsi="宋体"/>
          <w:sz w:val="32"/>
          <w:szCs w:val="32"/>
        </w:rPr>
        <w:t>6.9</w:t>
      </w:r>
      <w:r>
        <w:rPr>
          <w:rFonts w:ascii="仿宋_GB2312" w:hAnsi="宋体" w:hint="eastAsia"/>
          <w:sz w:val="32"/>
          <w:szCs w:val="32"/>
        </w:rPr>
        <w:t>万元、水肥一体化设施管网配套</w:t>
      </w:r>
      <w:r>
        <w:rPr>
          <w:rFonts w:ascii="仿宋_GB2312" w:hAnsi="宋体"/>
          <w:sz w:val="32"/>
          <w:szCs w:val="32"/>
        </w:rPr>
        <w:t>8.1</w:t>
      </w:r>
      <w:r>
        <w:rPr>
          <w:rFonts w:ascii="仿宋_GB2312" w:hAnsi="宋体" w:hint="eastAsia"/>
          <w:sz w:val="32"/>
          <w:szCs w:val="32"/>
        </w:rPr>
        <w:t>万元等</w:t>
      </w:r>
      <w:r>
        <w:rPr>
          <w:rFonts w:ascii="仿宋_GB2312" w:hAnsi="仿宋" w:hint="eastAsia"/>
          <w:bCs/>
          <w:sz w:val="32"/>
          <w:szCs w:val="32"/>
        </w:rPr>
        <w:t>建设。实际到位项目资金为</w:t>
      </w:r>
      <w:r>
        <w:rPr>
          <w:rFonts w:ascii="仿宋_GB2312" w:hAnsi="仿宋"/>
          <w:bCs/>
          <w:sz w:val="32"/>
          <w:szCs w:val="32"/>
        </w:rPr>
        <w:t>15</w:t>
      </w:r>
      <w:r>
        <w:rPr>
          <w:rFonts w:ascii="仿宋_GB2312" w:hAnsi="仿宋" w:hint="eastAsia"/>
          <w:bCs/>
          <w:sz w:val="32"/>
          <w:szCs w:val="32"/>
        </w:rPr>
        <w:t>万元。实际支出</w:t>
      </w:r>
      <w:r>
        <w:rPr>
          <w:rFonts w:ascii="仿宋_GB2312" w:hAnsi="仿宋"/>
          <w:bCs/>
          <w:sz w:val="32"/>
          <w:szCs w:val="32"/>
        </w:rPr>
        <w:t>15</w:t>
      </w:r>
      <w:r>
        <w:rPr>
          <w:rFonts w:ascii="仿宋_GB2312" w:hAnsi="仿宋" w:hint="eastAsia"/>
          <w:bCs/>
          <w:sz w:val="32"/>
          <w:szCs w:val="32"/>
        </w:rPr>
        <w:t>万元，资金实际使用率为</w:t>
      </w:r>
      <w:r>
        <w:rPr>
          <w:rFonts w:ascii="仿宋_GB2312" w:hAnsi="仿宋"/>
          <w:bCs/>
          <w:sz w:val="32"/>
          <w:szCs w:val="32"/>
        </w:rPr>
        <w:t>100%</w:t>
      </w:r>
      <w:r>
        <w:rPr>
          <w:rFonts w:ascii="仿宋_GB2312" w:hAnsi="仿宋" w:hint="eastAsia"/>
          <w:bCs/>
          <w:sz w:val="32"/>
          <w:szCs w:val="32"/>
        </w:rPr>
        <w:t>。</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（二）项目绩效目标</w:t>
      </w:r>
    </w:p>
    <w:p w:rsidR="00AD1E81" w:rsidRDefault="00AD1E81" w:rsidP="00271EAD">
      <w:pPr>
        <w:spacing w:line="500" w:lineRule="exact"/>
        <w:ind w:firstLineChars="250" w:firstLine="31680"/>
        <w:jc w:val="left"/>
        <w:rPr>
          <w:rFonts w:ascii="仿宋_GB2312" w:hAnsi="仿宋"/>
          <w:bCs/>
          <w:sz w:val="32"/>
          <w:szCs w:val="32"/>
        </w:rPr>
      </w:pPr>
      <w:r>
        <w:rPr>
          <w:rFonts w:ascii="仿宋_GB2312" w:hAnsi="仿宋" w:hint="eastAsia"/>
          <w:bCs/>
          <w:sz w:val="32"/>
          <w:szCs w:val="32"/>
        </w:rPr>
        <w:t>通过本项目的实施，按照标准化示范基地建设标准，以园地平整、密植园不同模式对比、整形修剪、品种改良、病虫防治、水肥一体化、机械化作业等综合措施的应用为主，渠路林整治等，形成一整套从种苗繁育、标准化栽培、有机产品生产认证体系，通过小范围的示范，带动巴州林果经济林品种改良、种植模式的进步</w:t>
      </w:r>
      <w:r>
        <w:rPr>
          <w:rFonts w:ascii="仿宋_GB2312" w:hint="eastAsia"/>
          <w:sz w:val="32"/>
          <w:szCs w:val="32"/>
        </w:rPr>
        <w:t>升级，提升果品的质量和产量。把示范园打造成巴州特色林</w:t>
      </w:r>
      <w:r>
        <w:rPr>
          <w:rFonts w:ascii="仿宋_GB2312" w:hAnsi="仿宋" w:hint="eastAsia"/>
          <w:bCs/>
          <w:sz w:val="32"/>
          <w:szCs w:val="32"/>
        </w:rPr>
        <w:t>果技术培训基地、观摩学习基地和推广服务基地。</w:t>
      </w:r>
    </w:p>
    <w:p w:rsidR="00AD1E81" w:rsidRDefault="00AD1E81" w:rsidP="00042A67">
      <w:pPr>
        <w:spacing w:line="500" w:lineRule="exact"/>
        <w:ind w:firstLineChars="200" w:firstLine="31680"/>
        <w:jc w:val="left"/>
        <w:rPr>
          <w:rFonts w:ascii="仿宋_GB2312" w:hAnsi="仿宋"/>
          <w:bCs/>
          <w:sz w:val="32"/>
          <w:szCs w:val="32"/>
        </w:rPr>
      </w:pPr>
      <w:r>
        <w:rPr>
          <w:rFonts w:ascii="仿宋_GB2312" w:hAnsi="仿宋" w:hint="eastAsia"/>
          <w:bCs/>
          <w:sz w:val="32"/>
          <w:szCs w:val="32"/>
        </w:rPr>
        <w:t>该项目是科研与生产相结合的典范，符合国家产业政策要求，为实现巴州生态建设和林果业提质增效发展具有十分重要的意义。</w:t>
      </w:r>
      <w:bookmarkStart w:id="0" w:name="_GoBack"/>
      <w:bookmarkEnd w:id="0"/>
      <w:r>
        <w:rPr>
          <w:rFonts w:ascii="仿宋_GB2312" w:hAnsi="仿宋" w:hint="eastAsia"/>
          <w:bCs/>
          <w:sz w:val="32"/>
          <w:szCs w:val="32"/>
        </w:rPr>
        <w:t>此项目为期一年，无阶段性目标。</w:t>
      </w:r>
    </w:p>
    <w:p w:rsidR="00AD1E81" w:rsidRDefault="00AD1E81" w:rsidP="00271EAD">
      <w:pPr>
        <w:numPr>
          <w:ilvl w:val="0"/>
          <w:numId w:val="1"/>
        </w:numPr>
        <w:spacing w:line="500" w:lineRule="exact"/>
        <w:ind w:firstLineChars="200" w:firstLine="31680"/>
        <w:jc w:val="left"/>
        <w:rPr>
          <w:rFonts w:ascii="仿宋_GB2312" w:hAnsi="仿宋"/>
          <w:b/>
          <w:bCs/>
          <w:sz w:val="32"/>
          <w:szCs w:val="32"/>
        </w:rPr>
      </w:pPr>
      <w:r>
        <w:rPr>
          <w:rFonts w:ascii="仿宋_GB2312" w:hAnsi="仿宋" w:hint="eastAsia"/>
          <w:b/>
          <w:bCs/>
          <w:sz w:val="32"/>
          <w:szCs w:val="32"/>
        </w:rPr>
        <w:t>绩效评价工作开展情况</w:t>
      </w:r>
    </w:p>
    <w:p w:rsidR="00AD1E81" w:rsidRDefault="00AD1E81" w:rsidP="00271EAD">
      <w:pPr>
        <w:spacing w:line="500" w:lineRule="exact"/>
        <w:ind w:firstLineChars="100" w:firstLine="31680"/>
        <w:jc w:val="left"/>
        <w:rPr>
          <w:rFonts w:ascii="仿宋_GB2312" w:hAnsi="仿宋"/>
          <w:bCs/>
          <w:sz w:val="32"/>
          <w:szCs w:val="32"/>
        </w:rPr>
      </w:pPr>
      <w:r>
        <w:rPr>
          <w:rFonts w:ascii="仿宋_GB2312" w:hAnsi="仿宋" w:hint="eastAsia"/>
          <w:bCs/>
          <w:sz w:val="32"/>
          <w:szCs w:val="32"/>
        </w:rPr>
        <w:t>（一）绩效评价目的，对象和范围</w:t>
      </w:r>
    </w:p>
    <w:p w:rsidR="00AD1E81" w:rsidRDefault="00AD1E81" w:rsidP="00271EAD">
      <w:pPr>
        <w:spacing w:line="500" w:lineRule="exact"/>
        <w:ind w:firstLineChars="100" w:firstLine="31680"/>
        <w:outlineLvl w:val="2"/>
        <w:rPr>
          <w:sz w:val="32"/>
          <w:szCs w:val="32"/>
        </w:rPr>
      </w:pPr>
      <w:r>
        <w:rPr>
          <w:rFonts w:ascii="仿宋_GB2312" w:hAnsi="黑体" w:hint="eastAsia"/>
          <w:sz w:val="32"/>
          <w:szCs w:val="32"/>
        </w:rPr>
        <w:t>通过本项目的实施，</w:t>
      </w:r>
      <w:r>
        <w:rPr>
          <w:rFonts w:hint="eastAsia"/>
          <w:sz w:val="32"/>
          <w:szCs w:val="32"/>
        </w:rPr>
        <w:t>按照标准化示范基地建设标准，以园地平整、密植园不同模式对比、整形修剪、品种改良、病虫防治、水肥一体化、机械化作业等综合措施的应用为主，渠路林整治等，形成一整套从种苗繁育、标准化栽培、有机产品生产认证体系，通过小范围的示范，带动巴州林果经济林品种改良、种植模式的进步升级，提升果品的质量和产量。把示范园打造成巴州特色林果技术培训基地、观摩学习基地和推广服务基地。</w:t>
      </w:r>
    </w:p>
    <w:p w:rsidR="00AD1E81" w:rsidRPr="00071F2C" w:rsidRDefault="00AD1E81" w:rsidP="00271EAD">
      <w:pPr>
        <w:spacing w:line="500" w:lineRule="exact"/>
        <w:ind w:firstLineChars="200" w:firstLine="31680"/>
        <w:jc w:val="left"/>
        <w:rPr>
          <w:sz w:val="32"/>
          <w:szCs w:val="32"/>
        </w:rPr>
      </w:pPr>
      <w:r>
        <w:rPr>
          <w:rFonts w:ascii="仿宋_GB2312" w:hAnsi="仿宋" w:hint="eastAsia"/>
          <w:bCs/>
          <w:sz w:val="32"/>
          <w:szCs w:val="32"/>
        </w:rPr>
        <w:t>为达到以林养林，促进林业可持续发展，项目区充分利用充沛的光热资源，发展区域特色林果业，建设县级领导示范园</w:t>
      </w:r>
      <w:r>
        <w:rPr>
          <w:rFonts w:ascii="仿宋_GB2312" w:hAnsi="仿宋"/>
          <w:bCs/>
          <w:sz w:val="32"/>
          <w:szCs w:val="32"/>
        </w:rPr>
        <w:t>1</w:t>
      </w:r>
      <w:r>
        <w:rPr>
          <w:rFonts w:ascii="仿宋_GB2312" w:hAnsi="仿宋" w:hint="eastAsia"/>
          <w:bCs/>
          <w:sz w:val="32"/>
          <w:szCs w:val="32"/>
        </w:rPr>
        <w:t>个，</w:t>
      </w:r>
      <w:r>
        <w:rPr>
          <w:rFonts w:ascii="仿宋_GB2312" w:hAnsi="仿宋"/>
          <w:bCs/>
          <w:sz w:val="32"/>
          <w:szCs w:val="32"/>
        </w:rPr>
        <w:t>300</w:t>
      </w:r>
      <w:r>
        <w:rPr>
          <w:rFonts w:ascii="仿宋_GB2312" w:hAnsi="仿宋" w:hint="eastAsia"/>
          <w:bCs/>
          <w:sz w:val="32"/>
          <w:szCs w:val="32"/>
        </w:rPr>
        <w:t>亩林果经济林体系，选择库尔勒香梨、苹果、葡萄、桃作为主栽经济树种，使这一优势区域特色产品形成规模效益。建立技术</w:t>
      </w:r>
      <w:r w:rsidRPr="00071F2C">
        <w:rPr>
          <w:rFonts w:hint="eastAsia"/>
          <w:sz w:val="32"/>
          <w:szCs w:val="32"/>
        </w:rPr>
        <w:t>示范、培训平台，以领导示范基地为样板田，起到明显的技术示范、带动、辐射作用，进一步强化林果管理技术推广应用力度。通过试点示范，提高经济效益，可推动林果产业优质高效发展的目标</w:t>
      </w:r>
      <w:r>
        <w:rPr>
          <w:rFonts w:hint="eastAsia"/>
          <w:sz w:val="32"/>
          <w:szCs w:val="32"/>
        </w:rPr>
        <w:t>。</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二）提高苗木质量和品质，保量完成示范园建设任务。严格执行财务管理制度，加强资金管理，规划资金实行独立核算，做到帐帐相对、帐物相符，所有资金流向必须按批准的作业设计或实施方案执行，定期对资金使用情况进行监督检查和审计，财务人员应定期填报现金流量表。明确规划资金管理和操作办法；保证规划资金专款专用，不得挪用。</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在主管单位巴州林业和草原局的组织下，严格</w:t>
      </w:r>
      <w:r>
        <w:rPr>
          <w:rFonts w:ascii="仿宋_GB2312" w:hAnsi="仿宋"/>
          <w:bCs/>
          <w:sz w:val="32"/>
          <w:szCs w:val="32"/>
        </w:rPr>
        <w:t xml:space="preserve"> </w:t>
      </w:r>
      <w:r>
        <w:rPr>
          <w:rFonts w:ascii="仿宋_GB2312" w:hAnsi="仿宋" w:hint="eastAsia"/>
          <w:bCs/>
          <w:sz w:val="32"/>
          <w:szCs w:val="32"/>
        </w:rPr>
        <w:t>按照《关于印发新疆维吾尔自治区林业改革发展资金管理实施细则的通知》（新财农〔</w:t>
      </w:r>
      <w:r>
        <w:rPr>
          <w:rFonts w:ascii="仿宋_GB2312" w:hAnsi="仿宋"/>
          <w:bCs/>
          <w:sz w:val="32"/>
          <w:szCs w:val="32"/>
        </w:rPr>
        <w:t>2018</w:t>
      </w:r>
      <w:r>
        <w:rPr>
          <w:rFonts w:ascii="仿宋_GB2312" w:hAnsi="仿宋" w:hint="eastAsia"/>
          <w:bCs/>
          <w:sz w:val="32"/>
          <w:szCs w:val="32"/>
        </w:rPr>
        <w:t>〕</w:t>
      </w:r>
      <w:r>
        <w:rPr>
          <w:rFonts w:ascii="仿宋_GB2312" w:hAnsi="仿宋"/>
          <w:bCs/>
          <w:sz w:val="32"/>
          <w:szCs w:val="32"/>
        </w:rPr>
        <w:t>5</w:t>
      </w:r>
      <w:r>
        <w:rPr>
          <w:rFonts w:ascii="仿宋_GB2312" w:hAnsi="仿宋" w:hint="eastAsia"/>
          <w:bCs/>
          <w:sz w:val="32"/>
          <w:szCs w:val="32"/>
        </w:rPr>
        <w:t>号）中有关补贴资金使用要求，项目资金管理实行严格的定额管理，专款专用。资金分配与项目预算相一致，资金拨付后，严格按照年度投资计划确定的用途和建设内容使用资金，专款专用，无挤占、挪用、串用财政资金的现象，严格按照资金使用要求进行支出，无弄虚作假、虚列支出的情况，充分发挥了项目资金的作用。</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（三）为了确保项目资金正常使用，对土地平整深松（机械租赁）、水肥一体化设施管网配套建设等事宜，由张少华同志组织召开苗圃会议，商议招标采购具体工作安排。为了对参加采购的</w:t>
      </w:r>
      <w:r>
        <w:rPr>
          <w:rFonts w:ascii="仿宋_GB2312" w:hAnsi="仿宋"/>
          <w:bCs/>
          <w:sz w:val="32"/>
          <w:szCs w:val="32"/>
        </w:rPr>
        <w:t>4</w:t>
      </w:r>
      <w:r>
        <w:rPr>
          <w:rFonts w:ascii="仿宋_GB2312" w:hAnsi="仿宋" w:hint="eastAsia"/>
          <w:bCs/>
          <w:sz w:val="32"/>
          <w:szCs w:val="32"/>
        </w:rPr>
        <w:t>个单位进行公开、公平、公正的竞争性采购。并提出，参加招标单位及个人必须持有营业执照，项目完工后提供税务发票。按照最低报价中标原则，择优确定供应商，并发出成交通知书签订施工合同。</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在巴州林业和草原局项目绩效自评工作领导小组的统一领导下，单位自行开展绩效评价，项目资金全面进行了绩效评价，及时上报我局。资金的实际支出与计划规定的用途一致，资金收支平衡，对项目资金实行“三专”管理。报账资金拨付实行转账结算，严格控制现金支出，没有违纪违规问题。财务制度健全，财务信息真实完整。</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三、综合评价结论</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通过对建设项目进行绩效评价情况来看，项目资金按照项目实施方案要圆满完成数量、质量、时效、成本等指标目标任务。经济、社会、生态等效益指标显著，项目资金执行率达</w:t>
      </w:r>
      <w:r>
        <w:rPr>
          <w:rFonts w:ascii="仿宋_GB2312" w:hAnsi="仿宋"/>
          <w:bCs/>
          <w:sz w:val="32"/>
          <w:szCs w:val="32"/>
        </w:rPr>
        <w:t>100%</w:t>
      </w:r>
      <w:r>
        <w:rPr>
          <w:rFonts w:ascii="仿宋_GB2312" w:hAnsi="仿宋" w:hint="eastAsia"/>
          <w:bCs/>
          <w:sz w:val="32"/>
          <w:szCs w:val="32"/>
        </w:rPr>
        <w:t>。在巴州林业和草原局项目绩效自评工作领导小组的统一领导下，在各项目实施主管单位组织下，取得了预期目标结论。</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四、绩效评价指标分析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（一）项目决策情况</w:t>
      </w:r>
      <w:r>
        <w:rPr>
          <w:rFonts w:ascii="仿宋_GB2312" w:hAnsi="仿宋"/>
          <w:bCs/>
          <w:sz w:val="32"/>
          <w:szCs w:val="32"/>
        </w:rPr>
        <w:t xml:space="preserve"> </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bCs/>
          <w:sz w:val="32"/>
          <w:szCs w:val="32"/>
        </w:rPr>
        <w:t xml:space="preserve"> </w:t>
      </w:r>
      <w:r>
        <w:rPr>
          <w:rFonts w:ascii="仿宋_GB2312" w:hAnsi="仿宋" w:hint="eastAsia"/>
          <w:bCs/>
          <w:sz w:val="32"/>
          <w:szCs w:val="32"/>
        </w:rPr>
        <w:t>项目实施单位在项目主管单位的组织下，严格</w:t>
      </w:r>
      <w:r>
        <w:rPr>
          <w:rFonts w:ascii="仿宋_GB2312" w:hAnsi="仿宋"/>
          <w:bCs/>
          <w:sz w:val="32"/>
          <w:szCs w:val="32"/>
        </w:rPr>
        <w:t xml:space="preserve"> </w:t>
      </w:r>
      <w:r>
        <w:rPr>
          <w:rFonts w:ascii="仿宋_GB2312" w:hAnsi="仿宋" w:hint="eastAsia"/>
          <w:bCs/>
          <w:sz w:val="32"/>
          <w:szCs w:val="32"/>
        </w:rPr>
        <w:t>按照《关于印发〈新疆维吾尔自治区林业改革发展资金管理实施细则的通知〉》（新财农〔</w:t>
      </w:r>
      <w:r>
        <w:rPr>
          <w:rFonts w:ascii="仿宋_GB2312" w:hAnsi="仿宋"/>
          <w:bCs/>
          <w:sz w:val="32"/>
          <w:szCs w:val="32"/>
        </w:rPr>
        <w:t>2018</w:t>
      </w:r>
      <w:r>
        <w:rPr>
          <w:rFonts w:ascii="仿宋_GB2312" w:hAnsi="仿宋" w:hint="eastAsia"/>
          <w:bCs/>
          <w:sz w:val="32"/>
          <w:szCs w:val="32"/>
        </w:rPr>
        <w:t>〕</w:t>
      </w:r>
      <w:r>
        <w:rPr>
          <w:rFonts w:ascii="仿宋_GB2312" w:hAnsi="仿宋"/>
          <w:bCs/>
          <w:sz w:val="32"/>
          <w:szCs w:val="32"/>
        </w:rPr>
        <w:t>5</w:t>
      </w:r>
      <w:r>
        <w:rPr>
          <w:rFonts w:ascii="仿宋_GB2312" w:hAnsi="仿宋" w:hint="eastAsia"/>
          <w:bCs/>
          <w:sz w:val="32"/>
          <w:szCs w:val="32"/>
        </w:rPr>
        <w:t>号）中有关补贴资金使用要求，项目资金管理实行严格的定额管理，专款专用。资金分配与项目预算相一致，资金拨付后，严格按照年度投资计划确定的用途和建设内容使用资金，专款专用，无挤占、挪用、串用财政资金的现象，严格按照资金使用要求进行支出，无弄虚作假、虚列支出的情况，充分发挥了项目资金的作用。</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（二）项目过程情况</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根据自治区林业厅《关于下达</w:t>
      </w:r>
      <w:r>
        <w:rPr>
          <w:rFonts w:ascii="仿宋_GB2312" w:hAnsi="仿宋"/>
          <w:bCs/>
          <w:sz w:val="32"/>
          <w:szCs w:val="32"/>
        </w:rPr>
        <w:t>2019</w:t>
      </w:r>
      <w:r>
        <w:rPr>
          <w:rFonts w:ascii="仿宋_GB2312" w:hAnsi="仿宋" w:hint="eastAsia"/>
          <w:bCs/>
          <w:sz w:val="32"/>
          <w:szCs w:val="32"/>
        </w:rPr>
        <w:t>年自治区林业专项资金林果业提质增效项目建设任务的通知》（新林科字〔</w:t>
      </w:r>
      <w:r>
        <w:rPr>
          <w:rFonts w:ascii="仿宋_GB2312" w:hAnsi="仿宋"/>
          <w:bCs/>
          <w:sz w:val="32"/>
          <w:szCs w:val="32"/>
        </w:rPr>
        <w:t>2019</w:t>
      </w:r>
      <w:r>
        <w:rPr>
          <w:rFonts w:ascii="仿宋_GB2312" w:hAnsi="仿宋" w:hint="eastAsia"/>
          <w:bCs/>
          <w:sz w:val="32"/>
          <w:szCs w:val="32"/>
        </w:rPr>
        <w:t>〕</w:t>
      </w:r>
      <w:r>
        <w:rPr>
          <w:rFonts w:ascii="仿宋_GB2312" w:hAnsi="仿宋"/>
          <w:bCs/>
          <w:sz w:val="32"/>
          <w:szCs w:val="32"/>
        </w:rPr>
        <w:t>195</w:t>
      </w:r>
      <w:r>
        <w:rPr>
          <w:rFonts w:ascii="仿宋_GB2312" w:hAnsi="仿宋" w:hint="eastAsia"/>
          <w:bCs/>
          <w:sz w:val="32"/>
          <w:szCs w:val="32"/>
        </w:rPr>
        <w:t>号）精神，</w:t>
      </w:r>
      <w:r>
        <w:rPr>
          <w:rFonts w:ascii="仿宋_GB2312" w:hAnsi="仿宋"/>
          <w:bCs/>
          <w:sz w:val="32"/>
          <w:szCs w:val="32"/>
        </w:rPr>
        <w:t>2019</w:t>
      </w:r>
      <w:r>
        <w:rPr>
          <w:rFonts w:ascii="仿宋_GB2312" w:hAnsi="仿宋" w:hint="eastAsia"/>
          <w:bCs/>
          <w:sz w:val="32"/>
          <w:szCs w:val="32"/>
        </w:rPr>
        <w:t>年自治区内分解下达巴州苗圃项目资金预算</w:t>
      </w:r>
      <w:r>
        <w:rPr>
          <w:rFonts w:ascii="仿宋_GB2312" w:hAnsi="仿宋"/>
          <w:bCs/>
          <w:sz w:val="32"/>
          <w:szCs w:val="32"/>
        </w:rPr>
        <w:t>15</w:t>
      </w:r>
      <w:r>
        <w:rPr>
          <w:rFonts w:ascii="仿宋_GB2312" w:hAnsi="仿宋" w:hint="eastAsia"/>
          <w:bCs/>
          <w:sz w:val="32"/>
          <w:szCs w:val="32"/>
        </w:rPr>
        <w:t>万元。</w:t>
      </w:r>
      <w:r>
        <w:rPr>
          <w:rFonts w:ascii="仿宋_GB2312" w:hAnsi="仿宋"/>
          <w:bCs/>
          <w:sz w:val="32"/>
          <w:szCs w:val="32"/>
        </w:rPr>
        <w:t xml:space="preserve"> </w:t>
      </w:r>
      <w:r>
        <w:rPr>
          <w:rFonts w:ascii="仿宋_GB2312" w:hAnsi="仿宋" w:hint="eastAsia"/>
          <w:bCs/>
          <w:sz w:val="32"/>
          <w:szCs w:val="32"/>
        </w:rPr>
        <w:t>任务下达后，按照实施方案项目预算内容支付项目支出。</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（三）项目产出情况</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建设</w:t>
      </w:r>
      <w:r>
        <w:rPr>
          <w:rFonts w:ascii="仿宋_GB2312" w:hAnsi="仿宋"/>
          <w:bCs/>
          <w:sz w:val="32"/>
          <w:szCs w:val="32"/>
        </w:rPr>
        <w:t xml:space="preserve"> 300</w:t>
      </w:r>
      <w:r>
        <w:rPr>
          <w:rFonts w:ascii="仿宋_GB2312" w:hAnsi="仿宋" w:hint="eastAsia"/>
          <w:bCs/>
          <w:sz w:val="32"/>
          <w:szCs w:val="32"/>
        </w:rPr>
        <w:t>亩县级领导林果示范园。按照标准化示范基地建设标准，主要包括高标准防护林，香梨、苹果、桃、葡萄高产高效示范、先进技术措施示范、先进经营管理模式示范及良种苗木繁育建设等。</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（四）项目效益情况</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bCs/>
          <w:sz w:val="32"/>
          <w:szCs w:val="32"/>
        </w:rPr>
        <w:t>1</w:t>
      </w:r>
      <w:r>
        <w:rPr>
          <w:rFonts w:ascii="仿宋_GB2312" w:hAnsi="仿宋" w:hint="eastAsia"/>
          <w:bCs/>
          <w:sz w:val="32"/>
          <w:szCs w:val="32"/>
        </w:rPr>
        <w:t>、经济效益分析。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该项目的建设，完善了基地基础设施、水肥一体化设施管网配套建设，从而大幅度节约水资源，降低基地建设成本。从而产生了明显的经济效益。</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bCs/>
          <w:sz w:val="32"/>
          <w:szCs w:val="32"/>
        </w:rPr>
        <w:t>2</w:t>
      </w:r>
      <w:r>
        <w:rPr>
          <w:rFonts w:ascii="仿宋_GB2312" w:hAnsi="仿宋" w:hint="eastAsia"/>
          <w:bCs/>
          <w:sz w:val="32"/>
          <w:szCs w:val="32"/>
        </w:rPr>
        <w:t>、社会效益分析。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通过该项目的实施，培育出优质良种苗木、穗条不仅可满足我州林业生产需要，提高我州良种使用率，提升林木种苗的品质的同时，可满足南疆及其他地州对良种苗木的需求，促进良种壮苗推广，能够带动相关产业的发展，使用大量农村剩余劳动力，产生的社会效益显著。</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bCs/>
          <w:sz w:val="32"/>
          <w:szCs w:val="32"/>
        </w:rPr>
        <w:t>3</w:t>
      </w:r>
      <w:r>
        <w:rPr>
          <w:rFonts w:ascii="仿宋_GB2312" w:hAnsi="仿宋" w:hint="eastAsia"/>
          <w:bCs/>
          <w:sz w:val="32"/>
          <w:szCs w:val="32"/>
        </w:rPr>
        <w:t>、生态效益分析。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示范园建设也是一项公益性工程。该项目通过林业科技与生产相结合，在造林工程和美丽乡村建设当中，产生巨大的生态效益。</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bCs/>
          <w:sz w:val="32"/>
          <w:szCs w:val="32"/>
        </w:rPr>
        <w:t>4</w:t>
      </w:r>
      <w:r>
        <w:rPr>
          <w:rFonts w:ascii="仿宋_GB2312" w:hAnsi="仿宋" w:hint="eastAsia"/>
          <w:bCs/>
          <w:sz w:val="32"/>
          <w:szCs w:val="32"/>
        </w:rPr>
        <w:t>、可持续影响分析。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通过该项目的实施，通过采用新技术栽培出优质示范园，能够积极推动林木种苗的标准化进程，作为技术创新可推广使用，具有可持续利用发展效应。</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bCs/>
          <w:sz w:val="32"/>
          <w:szCs w:val="32"/>
        </w:rPr>
        <w:t>5</w:t>
      </w:r>
      <w:r>
        <w:rPr>
          <w:rFonts w:ascii="仿宋_GB2312" w:hAnsi="仿宋" w:hint="eastAsia"/>
          <w:bCs/>
          <w:sz w:val="32"/>
          <w:szCs w:val="32"/>
        </w:rPr>
        <w:t>、满意度指标完成情况分析。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该项目在规定的实施期限内圆满完成了项目产出各项指标，项目实施的经济效益、社会效益、生态效益显著，服务对象满意度指标为</w:t>
      </w:r>
      <w:r>
        <w:rPr>
          <w:rFonts w:ascii="仿宋_GB2312" w:hAnsi="仿宋"/>
          <w:bCs/>
          <w:sz w:val="32"/>
          <w:szCs w:val="32"/>
        </w:rPr>
        <w:t>100%</w:t>
      </w:r>
      <w:r>
        <w:rPr>
          <w:rFonts w:ascii="仿宋_GB2312" w:hAnsi="仿宋" w:hint="eastAsia"/>
          <w:bCs/>
          <w:sz w:val="32"/>
          <w:szCs w:val="32"/>
        </w:rPr>
        <w:t>。</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五、主要经验做法、存在的问题及原因分析</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无管理机制，为项目延续性发展提供保障。</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六、有关建议</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无</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七、其他需说明的问题。</w:t>
      </w:r>
    </w:p>
    <w:p w:rsidR="00AD1E81" w:rsidRDefault="00AD1E81" w:rsidP="00271EAD">
      <w:pPr>
        <w:spacing w:line="500" w:lineRule="exact"/>
        <w:ind w:firstLineChars="200" w:firstLine="31680"/>
        <w:jc w:val="left"/>
        <w:rPr>
          <w:rFonts w:ascii="仿宋_GB2312" w:hAnsi="仿宋"/>
          <w:bCs/>
          <w:sz w:val="32"/>
          <w:szCs w:val="32"/>
        </w:rPr>
      </w:pPr>
      <w:r>
        <w:rPr>
          <w:rFonts w:ascii="仿宋_GB2312" w:hAnsi="仿宋" w:hint="eastAsia"/>
          <w:bCs/>
          <w:sz w:val="32"/>
          <w:szCs w:val="32"/>
        </w:rPr>
        <w:t>无</w:t>
      </w:r>
    </w:p>
    <w:p w:rsidR="00AD1E81" w:rsidRDefault="00AD1E81" w:rsidP="00271EAD">
      <w:pPr>
        <w:spacing w:line="500" w:lineRule="exact"/>
        <w:ind w:firstLineChars="200" w:firstLine="31680"/>
        <w:jc w:val="left"/>
        <w:rPr>
          <w:rFonts w:ascii="仿宋_GB2312" w:hAnsi="仿宋"/>
          <w:b/>
          <w:bCs/>
          <w:sz w:val="32"/>
          <w:szCs w:val="32"/>
        </w:rPr>
      </w:pPr>
      <w:r>
        <w:rPr>
          <w:rFonts w:ascii="仿宋_GB2312" w:hAnsi="仿宋" w:hint="eastAsia"/>
          <w:b/>
          <w:bCs/>
          <w:sz w:val="32"/>
          <w:szCs w:val="32"/>
        </w:rPr>
        <w:t>八、附表</w:t>
      </w:r>
      <w:r>
        <w:rPr>
          <w:rFonts w:ascii="仿宋_GB2312" w:hAnsi="仿宋"/>
          <w:b/>
          <w:bCs/>
          <w:sz w:val="32"/>
          <w:szCs w:val="32"/>
        </w:rPr>
        <w:t>1</w:t>
      </w:r>
      <w:r>
        <w:rPr>
          <w:rFonts w:ascii="仿宋_GB2312" w:hAnsi="仿宋" w:hint="eastAsia"/>
          <w:b/>
          <w:bCs/>
          <w:sz w:val="32"/>
          <w:szCs w:val="32"/>
        </w:rPr>
        <w:t>：</w:t>
      </w:r>
    </w:p>
    <w:p w:rsidR="00AD1E81" w:rsidRDefault="00AD1E81" w:rsidP="00271EAD">
      <w:pPr>
        <w:spacing w:line="500" w:lineRule="exact"/>
        <w:ind w:firstLineChars="200" w:firstLine="31680"/>
        <w:jc w:val="left"/>
        <w:rPr>
          <w:rFonts w:ascii="仿宋_GB2312" w:hAnsi="仿宋"/>
          <w:bCs/>
          <w:sz w:val="32"/>
          <w:szCs w:val="32"/>
        </w:rPr>
      </w:pPr>
    </w:p>
    <w:p w:rsidR="00AD1E81" w:rsidRDefault="00AD1E81" w:rsidP="009D0374">
      <w:pPr>
        <w:pStyle w:val="Heading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w:t>
      </w:r>
    </w:p>
    <w:p w:rsidR="00AD1E81" w:rsidRDefault="00AD1E81" w:rsidP="009D0374">
      <w:pPr>
        <w:pStyle w:val="Heading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7341"/>
        <w:gridCol w:w="829"/>
        <w:gridCol w:w="12"/>
        <w:gridCol w:w="11"/>
        <w:gridCol w:w="899"/>
        <w:gridCol w:w="12"/>
        <w:gridCol w:w="11"/>
      </w:tblGrid>
      <w:tr w:rsidR="00AD1E81" w:rsidTr="00B31444">
        <w:trPr>
          <w:gridAfter w:val="1"/>
          <w:wAfter w:w="11" w:type="dxa"/>
          <w:trHeight w:val="692"/>
          <w:tblHeader/>
          <w:jc w:val="center"/>
        </w:trPr>
        <w:tc>
          <w:tcPr>
            <w:tcW w:w="763" w:type="dxa"/>
            <w:shd w:val="clear" w:color="auto" w:fill="FFFFFF"/>
            <w:vAlign w:val="center"/>
          </w:tcPr>
          <w:p w:rsidR="00AD1E81" w:rsidRDefault="00AD1E81" w:rsidP="00B31444">
            <w:pPr>
              <w:widowControl/>
              <w:spacing w:line="24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shd w:val="clear" w:color="auto" w:fill="FFFFFF"/>
            <w:vAlign w:val="center"/>
          </w:tcPr>
          <w:p w:rsidR="00AD1E81" w:rsidRDefault="00AD1E81" w:rsidP="00B31444">
            <w:pPr>
              <w:widowControl/>
              <w:spacing w:line="24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shd w:val="clear" w:color="auto" w:fill="FFFFFF"/>
            <w:vAlign w:val="center"/>
          </w:tcPr>
          <w:p w:rsidR="00AD1E81" w:rsidRDefault="00AD1E81" w:rsidP="00B31444">
            <w:pPr>
              <w:widowControl/>
              <w:spacing w:line="24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shd w:val="clear" w:color="auto" w:fill="FFFFFF"/>
            <w:vAlign w:val="center"/>
          </w:tcPr>
          <w:p w:rsidR="00AD1E81" w:rsidRDefault="00AD1E81" w:rsidP="00B31444">
            <w:pPr>
              <w:widowControl/>
              <w:spacing w:line="24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spacing w:line="24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AD1E81" w:rsidRDefault="00AD1E81" w:rsidP="00B31444">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AD1E81" w:rsidTr="00B31444">
        <w:trPr>
          <w:gridAfter w:val="1"/>
          <w:wAfter w:w="11" w:type="dxa"/>
          <w:trHeight w:val="1919"/>
          <w:jc w:val="center"/>
        </w:trPr>
        <w:tc>
          <w:tcPr>
            <w:tcW w:w="763" w:type="dxa"/>
            <w:vMerge w:val="restart"/>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color w:val="000000"/>
                <w:kern w:val="0"/>
                <w:sz w:val="22"/>
                <w:szCs w:val="22"/>
              </w:rPr>
              <w:t>15</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rsidR="00AD1E81" w:rsidRDefault="00AD1E81" w:rsidP="00B31444">
            <w:pPr>
              <w:widowControl/>
              <w:spacing w:line="24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AD1E81" w:rsidRDefault="00AD1E81" w:rsidP="00B31444">
            <w:pPr>
              <w:widowControl/>
              <w:spacing w:line="24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AD1E81" w:rsidTr="00B31444">
        <w:trPr>
          <w:gridAfter w:val="1"/>
          <w:wAfter w:w="11" w:type="dxa"/>
          <w:trHeight w:val="1464"/>
          <w:jc w:val="center"/>
        </w:trPr>
        <w:tc>
          <w:tcPr>
            <w:tcW w:w="763"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297"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color w:val="000000"/>
                <w:kern w:val="0"/>
                <w:sz w:val="22"/>
                <w:szCs w:val="22"/>
              </w:rPr>
              <w:br/>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D1E81" w:rsidTr="00B31444">
        <w:trPr>
          <w:gridAfter w:val="1"/>
          <w:wAfter w:w="11" w:type="dxa"/>
          <w:trHeight w:val="1942"/>
          <w:jc w:val="center"/>
        </w:trPr>
        <w:tc>
          <w:tcPr>
            <w:tcW w:w="763" w:type="dxa"/>
            <w:vMerge/>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p>
        </w:tc>
        <w:tc>
          <w:tcPr>
            <w:tcW w:w="1297"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w:t>
            </w:r>
          </w:p>
          <w:p w:rsidR="00AD1E81" w:rsidRDefault="00AD1E81" w:rsidP="00B31444">
            <w:pPr>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AD1E81" w:rsidTr="00B31444">
        <w:trPr>
          <w:gridAfter w:val="1"/>
          <w:wAfter w:w="11" w:type="dxa"/>
          <w:trHeight w:val="1706"/>
          <w:jc w:val="center"/>
        </w:trPr>
        <w:tc>
          <w:tcPr>
            <w:tcW w:w="763"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297"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cBorders>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AD1E81" w:rsidTr="00B31444">
        <w:trPr>
          <w:gridAfter w:val="1"/>
          <w:wAfter w:w="11" w:type="dxa"/>
          <w:trHeight w:val="1415"/>
          <w:jc w:val="center"/>
        </w:trPr>
        <w:tc>
          <w:tcPr>
            <w:tcW w:w="763" w:type="dxa"/>
            <w:vMerge w:val="restart"/>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AD1E81" w:rsidRDefault="00AD1E81" w:rsidP="00B31444">
            <w:pPr>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AD1E81" w:rsidTr="00B31444">
        <w:trPr>
          <w:gridAfter w:val="1"/>
          <w:wAfter w:w="11" w:type="dxa"/>
          <w:trHeight w:val="1320"/>
          <w:jc w:val="center"/>
        </w:trPr>
        <w:tc>
          <w:tcPr>
            <w:tcW w:w="763" w:type="dxa"/>
            <w:vMerge/>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p>
        </w:tc>
        <w:tc>
          <w:tcPr>
            <w:tcW w:w="1297" w:type="dxa"/>
            <w:vMerge/>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D1E81" w:rsidTr="00B31444">
        <w:trPr>
          <w:gridAfter w:val="2"/>
          <w:wAfter w:w="23" w:type="dxa"/>
          <w:trHeight w:val="2076"/>
          <w:jc w:val="center"/>
        </w:trPr>
        <w:tc>
          <w:tcPr>
            <w:tcW w:w="763" w:type="dxa"/>
            <w:vMerge/>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p>
        </w:tc>
        <w:tc>
          <w:tcPr>
            <w:tcW w:w="1297"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cBorders>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AD1E81" w:rsidTr="00B31444">
        <w:trPr>
          <w:gridAfter w:val="2"/>
          <w:wAfter w:w="23" w:type="dxa"/>
          <w:trHeight w:val="1797"/>
          <w:jc w:val="center"/>
        </w:trPr>
        <w:tc>
          <w:tcPr>
            <w:tcW w:w="763" w:type="dxa"/>
            <w:vMerge/>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p>
        </w:tc>
        <w:tc>
          <w:tcPr>
            <w:tcW w:w="1297"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p w:rsidR="00AD1E81" w:rsidRDefault="00AD1E81" w:rsidP="00B31444">
            <w:pPr>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D1E81" w:rsidTr="00B31444">
        <w:trPr>
          <w:gridAfter w:val="2"/>
          <w:wAfter w:w="23" w:type="dxa"/>
          <w:trHeight w:val="1769"/>
          <w:jc w:val="center"/>
        </w:trPr>
        <w:tc>
          <w:tcPr>
            <w:tcW w:w="763"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297"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D1E81" w:rsidTr="00B31444">
        <w:trPr>
          <w:gridAfter w:val="2"/>
          <w:wAfter w:w="23" w:type="dxa"/>
          <w:trHeight w:val="1917"/>
          <w:jc w:val="center"/>
        </w:trPr>
        <w:tc>
          <w:tcPr>
            <w:tcW w:w="763"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AD1E81" w:rsidTr="00B31444">
        <w:trPr>
          <w:trHeight w:val="1718"/>
          <w:jc w:val="center"/>
        </w:trPr>
        <w:tc>
          <w:tcPr>
            <w:tcW w:w="763"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cBorders>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AD1E81" w:rsidTr="00B31444">
        <w:trPr>
          <w:trHeight w:val="1506"/>
          <w:jc w:val="center"/>
        </w:trPr>
        <w:tc>
          <w:tcPr>
            <w:tcW w:w="763" w:type="dxa"/>
            <w:vMerge/>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p>
        </w:tc>
        <w:tc>
          <w:tcPr>
            <w:tcW w:w="1297" w:type="dxa"/>
            <w:shd w:val="clear" w:color="auto" w:fill="FFFFFF"/>
            <w:vAlign w:val="center"/>
          </w:tcPr>
          <w:p w:rsidR="00AD1E81" w:rsidRDefault="00AD1E81" w:rsidP="00B31444">
            <w:pPr>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D1E81" w:rsidTr="00B31444">
        <w:trPr>
          <w:trHeight w:val="2076"/>
          <w:jc w:val="center"/>
        </w:trPr>
        <w:tc>
          <w:tcPr>
            <w:tcW w:w="763"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297"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D1E81" w:rsidTr="00B31444">
        <w:trPr>
          <w:trHeight w:val="889"/>
          <w:jc w:val="center"/>
        </w:trPr>
        <w:tc>
          <w:tcPr>
            <w:tcW w:w="763"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shd w:val="clear" w:color="auto" w:fill="FFFFFF"/>
            <w:vAlign w:val="center"/>
          </w:tcPr>
          <w:p w:rsidR="00AD1E81" w:rsidRDefault="00AD1E81" w:rsidP="00B31444">
            <w:pPr>
              <w:widowControl/>
              <w:spacing w:line="24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18</w:t>
            </w:r>
          </w:p>
        </w:tc>
      </w:tr>
      <w:tr w:rsidR="00AD1E81" w:rsidTr="00B31444">
        <w:trPr>
          <w:trHeight w:val="1137"/>
          <w:jc w:val="center"/>
        </w:trPr>
        <w:tc>
          <w:tcPr>
            <w:tcW w:w="763"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297" w:type="dxa"/>
            <w:vMerge/>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p>
        </w:tc>
        <w:tc>
          <w:tcPr>
            <w:tcW w:w="1411" w:type="dxa"/>
            <w:shd w:val="clear" w:color="auto" w:fill="FFFFFF"/>
            <w:vAlign w:val="center"/>
          </w:tcPr>
          <w:p w:rsidR="00AD1E81" w:rsidRDefault="00AD1E81" w:rsidP="00B31444">
            <w:pPr>
              <w:widowControl/>
              <w:spacing w:line="24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shd w:val="clear" w:color="000000"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AD1E81" w:rsidTr="00D47428">
        <w:trPr>
          <w:trHeight w:val="1137"/>
          <w:jc w:val="center"/>
        </w:trPr>
        <w:tc>
          <w:tcPr>
            <w:tcW w:w="13601" w:type="dxa"/>
            <w:gridSpan w:val="5"/>
            <w:shd w:val="clear" w:color="auto" w:fill="FFFFFF"/>
            <w:vAlign w:val="center"/>
          </w:tcPr>
          <w:p w:rsidR="00AD1E81" w:rsidRDefault="00AD1E81" w:rsidP="00B31444">
            <w:pPr>
              <w:widowControl/>
              <w:spacing w:line="24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p>
        </w:tc>
        <w:tc>
          <w:tcPr>
            <w:tcW w:w="852" w:type="dxa"/>
            <w:gridSpan w:val="3"/>
            <w:tcBorders>
              <w:top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tcPr>
          <w:p w:rsidR="00AD1E81" w:rsidRDefault="00AD1E81" w:rsidP="00B31444">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98</w:t>
            </w:r>
          </w:p>
        </w:tc>
      </w:tr>
    </w:tbl>
    <w:p w:rsidR="00AD1E81" w:rsidRDefault="00AD1E81">
      <w:pPr>
        <w:spacing w:line="540" w:lineRule="exact"/>
        <w:rPr>
          <w:rFonts w:ascii="仿宋_GB2312" w:hAnsi="仿宋"/>
          <w:b/>
          <w:color w:val="FF0000"/>
          <w:spacing w:val="-4"/>
          <w:sz w:val="32"/>
          <w:szCs w:val="32"/>
        </w:rPr>
      </w:pPr>
    </w:p>
    <w:sectPr w:rsidR="00AD1E81" w:rsidSect="009D0374">
      <w:pgSz w:w="16838" w:h="11906" w:orient="landscape" w:code="9"/>
      <w:pgMar w:top="1531" w:right="1701" w:bottom="1531" w:left="1928"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E81" w:rsidRDefault="00AD1E81" w:rsidP="00E12A1F">
      <w:r>
        <w:separator/>
      </w:r>
    </w:p>
  </w:endnote>
  <w:endnote w:type="continuationSeparator" w:id="0">
    <w:p w:rsidR="00AD1E81" w:rsidRDefault="00AD1E81" w:rsidP="00E12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华文中宋">
    <w:altName w:val="宋体"/>
    <w:panose1 w:val="00000000000000000000"/>
    <w:charset w:val="86"/>
    <w:family w:val="auto"/>
    <w:notTrueType/>
    <w:pitch w:val="default"/>
    <w:sig w:usb0="00000287" w:usb1="080E0000" w:usb2="00000010" w:usb3="00000000" w:csb0="0004009F" w:csb1="00000000"/>
  </w:font>
  <w:font w:name="方正小标宋_GBK">
    <w:altName w:val="仿宋_GB2312"/>
    <w:panose1 w:val="00000000000000000000"/>
    <w:charset w:val="86"/>
    <w:family w:val="script"/>
    <w:notTrueType/>
    <w:pitch w:val="default"/>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E81" w:rsidRDefault="00AD1E81">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E81" w:rsidRDefault="00AD1E81">
    <w:pPr>
      <w:pStyle w:val="Footer"/>
      <w:ind w:firstLine="360"/>
      <w:jc w:val="center"/>
    </w:pPr>
    <w:fldSimple w:instr=" PAGE   \* MERGEFORMAT ">
      <w:r w:rsidRPr="00532C0F">
        <w:rPr>
          <w:noProof/>
          <w:lang w:val="zh-CN"/>
        </w:rPr>
        <w:t>1</w:t>
      </w:r>
    </w:fldSimple>
  </w:p>
  <w:p w:rsidR="00AD1E81" w:rsidRDefault="00AD1E81">
    <w:pPr>
      <w:pStyle w:val="Footer"/>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E81" w:rsidRDefault="00AD1E81">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E81" w:rsidRDefault="00AD1E81" w:rsidP="00E12A1F">
      <w:r>
        <w:separator/>
      </w:r>
    </w:p>
  </w:footnote>
  <w:footnote w:type="continuationSeparator" w:id="0">
    <w:p w:rsidR="00AD1E81" w:rsidRDefault="00AD1E81" w:rsidP="00E12A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E81" w:rsidRDefault="00AD1E81">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E81" w:rsidRDefault="00AD1E81">
    <w:pPr>
      <w:pStyle w:val="Heade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E81" w:rsidRDefault="00AD1E81">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6ED44B"/>
    <w:multiLevelType w:val="singleLevel"/>
    <w:tmpl w:val="C46ED44B"/>
    <w:lvl w:ilvl="0">
      <w:start w:val="2"/>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56DC"/>
    <w:rsid w:val="0000247B"/>
    <w:rsid w:val="00042A67"/>
    <w:rsid w:val="00071F2C"/>
    <w:rsid w:val="0009476E"/>
    <w:rsid w:val="00095B9B"/>
    <w:rsid w:val="000A4BB3"/>
    <w:rsid w:val="000B5FEF"/>
    <w:rsid w:val="000E3B52"/>
    <w:rsid w:val="00120D22"/>
    <w:rsid w:val="00136911"/>
    <w:rsid w:val="00136AFB"/>
    <w:rsid w:val="001B6F3A"/>
    <w:rsid w:val="001F1A30"/>
    <w:rsid w:val="00247C86"/>
    <w:rsid w:val="00271EAD"/>
    <w:rsid w:val="00297EB5"/>
    <w:rsid w:val="002B47DB"/>
    <w:rsid w:val="002B64C6"/>
    <w:rsid w:val="002D2314"/>
    <w:rsid w:val="003241CB"/>
    <w:rsid w:val="00354787"/>
    <w:rsid w:val="003758B2"/>
    <w:rsid w:val="003B3165"/>
    <w:rsid w:val="00431E62"/>
    <w:rsid w:val="00443813"/>
    <w:rsid w:val="004656DC"/>
    <w:rsid w:val="0047101E"/>
    <w:rsid w:val="00492E8C"/>
    <w:rsid w:val="00495F6A"/>
    <w:rsid w:val="004A5FB7"/>
    <w:rsid w:val="004B0BE2"/>
    <w:rsid w:val="004B2D2C"/>
    <w:rsid w:val="004C08BD"/>
    <w:rsid w:val="005154CC"/>
    <w:rsid w:val="00532C0F"/>
    <w:rsid w:val="00564345"/>
    <w:rsid w:val="00566416"/>
    <w:rsid w:val="00596351"/>
    <w:rsid w:val="005E7A4E"/>
    <w:rsid w:val="005F13AC"/>
    <w:rsid w:val="00626B8B"/>
    <w:rsid w:val="00645A5D"/>
    <w:rsid w:val="00676CA0"/>
    <w:rsid w:val="00687C4E"/>
    <w:rsid w:val="0069530E"/>
    <w:rsid w:val="006A49F8"/>
    <w:rsid w:val="006B160D"/>
    <w:rsid w:val="006C196B"/>
    <w:rsid w:val="006D392F"/>
    <w:rsid w:val="00714008"/>
    <w:rsid w:val="00734A99"/>
    <w:rsid w:val="00747632"/>
    <w:rsid w:val="00762134"/>
    <w:rsid w:val="007E1EF0"/>
    <w:rsid w:val="0086792D"/>
    <w:rsid w:val="008A13DC"/>
    <w:rsid w:val="008E4D31"/>
    <w:rsid w:val="008F6579"/>
    <w:rsid w:val="00927793"/>
    <w:rsid w:val="009410B0"/>
    <w:rsid w:val="0098571E"/>
    <w:rsid w:val="009877A1"/>
    <w:rsid w:val="0099535E"/>
    <w:rsid w:val="009B2709"/>
    <w:rsid w:val="009D0374"/>
    <w:rsid w:val="00A1376B"/>
    <w:rsid w:val="00A3070C"/>
    <w:rsid w:val="00A32C60"/>
    <w:rsid w:val="00A66E46"/>
    <w:rsid w:val="00A705D9"/>
    <w:rsid w:val="00A9639D"/>
    <w:rsid w:val="00AA1E53"/>
    <w:rsid w:val="00AA4993"/>
    <w:rsid w:val="00AD1E81"/>
    <w:rsid w:val="00AD4F4F"/>
    <w:rsid w:val="00B0160B"/>
    <w:rsid w:val="00B22DFB"/>
    <w:rsid w:val="00B31444"/>
    <w:rsid w:val="00B54BFC"/>
    <w:rsid w:val="00B7799C"/>
    <w:rsid w:val="00BD322B"/>
    <w:rsid w:val="00BE170E"/>
    <w:rsid w:val="00BF27FF"/>
    <w:rsid w:val="00C10590"/>
    <w:rsid w:val="00C12B22"/>
    <w:rsid w:val="00C2669B"/>
    <w:rsid w:val="00C43739"/>
    <w:rsid w:val="00C43A91"/>
    <w:rsid w:val="00C67624"/>
    <w:rsid w:val="00D0371A"/>
    <w:rsid w:val="00D40B1D"/>
    <w:rsid w:val="00D47428"/>
    <w:rsid w:val="00D7366A"/>
    <w:rsid w:val="00D73BFD"/>
    <w:rsid w:val="00D767A0"/>
    <w:rsid w:val="00D84178"/>
    <w:rsid w:val="00D923C7"/>
    <w:rsid w:val="00DB5DDE"/>
    <w:rsid w:val="00DD7ED3"/>
    <w:rsid w:val="00E12A1F"/>
    <w:rsid w:val="00E426AF"/>
    <w:rsid w:val="00E42BB6"/>
    <w:rsid w:val="00E80A39"/>
    <w:rsid w:val="00EA26B7"/>
    <w:rsid w:val="00EC2C0F"/>
    <w:rsid w:val="00EF0185"/>
    <w:rsid w:val="00F665E2"/>
    <w:rsid w:val="00F812BB"/>
    <w:rsid w:val="00F837A8"/>
    <w:rsid w:val="00F9151B"/>
    <w:rsid w:val="00F93FE5"/>
    <w:rsid w:val="00FC2FEB"/>
    <w:rsid w:val="00FD51FD"/>
    <w:rsid w:val="00FD68E1"/>
    <w:rsid w:val="00FF58E5"/>
    <w:rsid w:val="219577C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A1F"/>
    <w:pPr>
      <w:widowControl w:val="0"/>
      <w:jc w:val="both"/>
    </w:pPr>
    <w:rPr>
      <w:rFonts w:eastAsia="仿宋_GB2312"/>
      <w:sz w:val="30"/>
      <w:szCs w:val="24"/>
    </w:rPr>
  </w:style>
  <w:style w:type="paragraph" w:styleId="Heading2">
    <w:name w:val="heading 2"/>
    <w:basedOn w:val="Normal"/>
    <w:next w:val="Normal"/>
    <w:link w:val="Heading2Char"/>
    <w:uiPriority w:val="99"/>
    <w:qFormat/>
    <w:locked/>
    <w:rsid w:val="009D0374"/>
    <w:pPr>
      <w:keepNext/>
      <w:keepLines/>
      <w:spacing w:before="260" w:after="260" w:line="413" w:lineRule="auto"/>
      <w:outlineLvl w:val="1"/>
    </w:pPr>
    <w:rPr>
      <w:rFonts w:ascii="Arial" w:eastAsia="黑体" w:hAnsi="Arial"/>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D0374"/>
    <w:rPr>
      <w:rFonts w:ascii="Arial" w:eastAsia="黑体" w:hAnsi="Arial" w:cs="Times New Roman"/>
      <w:b/>
      <w:kern w:val="2"/>
      <w:sz w:val="24"/>
      <w:szCs w:val="24"/>
      <w:lang w:val="en-US" w:eastAsia="zh-CN" w:bidi="ar-SA"/>
    </w:rPr>
  </w:style>
  <w:style w:type="paragraph" w:styleId="PlainText">
    <w:name w:val="Plain Text"/>
    <w:basedOn w:val="Normal"/>
    <w:link w:val="PlainTextChar"/>
    <w:uiPriority w:val="99"/>
    <w:rsid w:val="00E12A1F"/>
    <w:rPr>
      <w:rFonts w:ascii="宋体" w:eastAsia="宋体"/>
      <w:kern w:val="0"/>
      <w:sz w:val="20"/>
      <w:szCs w:val="21"/>
    </w:rPr>
  </w:style>
  <w:style w:type="character" w:customStyle="1" w:styleId="PlainTextChar">
    <w:name w:val="Plain Text Char"/>
    <w:basedOn w:val="DefaultParagraphFont"/>
    <w:link w:val="PlainText"/>
    <w:uiPriority w:val="99"/>
    <w:semiHidden/>
    <w:locked/>
    <w:rsid w:val="00E12A1F"/>
    <w:rPr>
      <w:rFonts w:ascii="宋体" w:hAnsi="Courier New" w:cs="Courier New"/>
      <w:sz w:val="21"/>
      <w:szCs w:val="21"/>
    </w:rPr>
  </w:style>
  <w:style w:type="paragraph" w:styleId="Footer">
    <w:name w:val="footer"/>
    <w:basedOn w:val="Normal"/>
    <w:link w:val="FooterChar"/>
    <w:uiPriority w:val="99"/>
    <w:rsid w:val="00E12A1F"/>
    <w:pPr>
      <w:tabs>
        <w:tab w:val="center" w:pos="4153"/>
        <w:tab w:val="right" w:pos="8306"/>
      </w:tabs>
      <w:snapToGrid w:val="0"/>
      <w:jc w:val="left"/>
    </w:pPr>
    <w:rPr>
      <w:rFonts w:ascii="Calibri" w:eastAsia="宋体" w:hAnsi="Calibri"/>
      <w:sz w:val="18"/>
      <w:szCs w:val="18"/>
    </w:rPr>
  </w:style>
  <w:style w:type="character" w:customStyle="1" w:styleId="FooterChar">
    <w:name w:val="Footer Char"/>
    <w:basedOn w:val="DefaultParagraphFont"/>
    <w:link w:val="Footer"/>
    <w:uiPriority w:val="99"/>
    <w:locked/>
    <w:rsid w:val="00E12A1F"/>
    <w:rPr>
      <w:rFonts w:cs="Times New Roman"/>
      <w:sz w:val="18"/>
      <w:szCs w:val="18"/>
    </w:rPr>
  </w:style>
  <w:style w:type="paragraph" w:styleId="Header">
    <w:name w:val="header"/>
    <w:basedOn w:val="Normal"/>
    <w:link w:val="HeaderChar"/>
    <w:uiPriority w:val="99"/>
    <w:rsid w:val="00E12A1F"/>
    <w:pPr>
      <w:pBdr>
        <w:bottom w:val="single" w:sz="6" w:space="1" w:color="auto"/>
      </w:pBdr>
      <w:tabs>
        <w:tab w:val="center" w:pos="4153"/>
        <w:tab w:val="right" w:pos="8306"/>
      </w:tabs>
      <w:snapToGrid w:val="0"/>
      <w:jc w:val="center"/>
    </w:pPr>
    <w:rPr>
      <w:rFonts w:ascii="Calibri" w:eastAsia="宋体" w:hAnsi="Calibri"/>
      <w:sz w:val="18"/>
      <w:szCs w:val="18"/>
    </w:rPr>
  </w:style>
  <w:style w:type="character" w:customStyle="1" w:styleId="HeaderChar">
    <w:name w:val="Header Char"/>
    <w:basedOn w:val="DefaultParagraphFont"/>
    <w:link w:val="Header"/>
    <w:uiPriority w:val="99"/>
    <w:locked/>
    <w:rsid w:val="00E12A1F"/>
    <w:rPr>
      <w:rFonts w:cs="Times New Roman"/>
      <w:sz w:val="18"/>
      <w:szCs w:val="18"/>
    </w:rPr>
  </w:style>
  <w:style w:type="paragraph" w:styleId="TOC1">
    <w:name w:val="toc 1"/>
    <w:basedOn w:val="Normal"/>
    <w:next w:val="Normal"/>
    <w:uiPriority w:val="99"/>
    <w:locked/>
    <w:rsid w:val="00E12A1F"/>
    <w:pPr>
      <w:spacing w:before="120" w:after="120"/>
      <w:ind w:firstLineChars="200" w:firstLine="600"/>
      <w:jc w:val="left"/>
    </w:pPr>
    <w:rPr>
      <w:rFonts w:ascii="Calibri" w:hAnsi="Calibri" w:cs="Calibri"/>
      <w:b/>
      <w:bCs/>
      <w:caps/>
      <w:sz w:val="20"/>
      <w:szCs w:val="20"/>
    </w:rPr>
  </w:style>
  <w:style w:type="paragraph" w:styleId="TOC2">
    <w:name w:val="toc 2"/>
    <w:basedOn w:val="Normal"/>
    <w:next w:val="Normal"/>
    <w:uiPriority w:val="99"/>
    <w:locked/>
    <w:rsid w:val="00E12A1F"/>
    <w:pPr>
      <w:ind w:left="280" w:firstLineChars="200" w:firstLine="600"/>
      <w:jc w:val="left"/>
    </w:pPr>
    <w:rPr>
      <w:rFonts w:ascii="Calibri" w:hAnsi="Calibri" w:cs="Calibri"/>
      <w:smallCaps/>
      <w:sz w:val="20"/>
      <w:szCs w:val="20"/>
    </w:rPr>
  </w:style>
  <w:style w:type="paragraph" w:customStyle="1" w:styleId="GB2312">
    <w:name w:val="样式 仿宋_GB2312 四号"/>
    <w:basedOn w:val="Normal"/>
    <w:uiPriority w:val="99"/>
    <w:rsid w:val="00E12A1F"/>
    <w:pPr>
      <w:spacing w:line="360" w:lineRule="auto"/>
      <w:ind w:firstLineChars="200" w:firstLine="200"/>
    </w:pPr>
    <w:rPr>
      <w:rFonts w:ascii="仿宋_GB2312" w:hAnsi="宋体" w:cs="宋体"/>
      <w:kern w:val="0"/>
      <w:sz w:val="28"/>
      <w:szCs w:val="20"/>
    </w:rPr>
  </w:style>
  <w:style w:type="paragraph" w:customStyle="1" w:styleId="GB23122722">
    <w:name w:val="样式 样式 样式 仿宋_GB2312 四号 行距: 固定值 27 磅 + 首行缩进:  2 字符 + 首行缩进:  2 字符"/>
    <w:basedOn w:val="Normal"/>
    <w:uiPriority w:val="99"/>
    <w:rsid w:val="00E12A1F"/>
    <w:pPr>
      <w:spacing w:line="520" w:lineRule="exact"/>
      <w:ind w:firstLineChars="200" w:firstLine="200"/>
    </w:pPr>
    <w:rPr>
      <w:rFonts w:ascii="仿宋_GB2312" w:hAnsi="仿宋_GB2312" w:cs="宋体"/>
      <w:kern w:val="0"/>
      <w:sz w:val="28"/>
      <w:szCs w:val="20"/>
    </w:rPr>
  </w:style>
  <w:style w:type="character" w:customStyle="1" w:styleId="CharChar5">
    <w:name w:val="Char Char5"/>
    <w:uiPriority w:val="99"/>
    <w:rsid w:val="00E12A1F"/>
    <w:rPr>
      <w:rFonts w:ascii="Calibri" w:eastAsia="仿宋_GB2312" w:hAnsi="Calibri"/>
      <w:sz w:val="18"/>
    </w:rPr>
  </w:style>
  <w:style w:type="character" w:customStyle="1" w:styleId="CharChar4">
    <w:name w:val="Char Char4"/>
    <w:uiPriority w:val="99"/>
    <w:rsid w:val="00E12A1F"/>
    <w:rPr>
      <w:rFonts w:ascii="Calibri" w:eastAsia="仿宋_GB2312" w:hAnsi="Calibri"/>
      <w:sz w:val="18"/>
    </w:rPr>
  </w:style>
  <w:style w:type="character" w:customStyle="1" w:styleId="Char">
    <w:name w:val="纯文本 Char"/>
    <w:uiPriority w:val="99"/>
    <w:rsid w:val="00E12A1F"/>
    <w:rPr>
      <w:rFonts w:ascii="宋体"/>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11</Pages>
  <Words>787</Words>
  <Characters>4492</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13</cp:revision>
  <cp:lastPrinted>2020-04-12T11:19:00Z</cp:lastPrinted>
  <dcterms:created xsi:type="dcterms:W3CDTF">2020-04-09T10:44:00Z</dcterms:created>
  <dcterms:modified xsi:type="dcterms:W3CDTF">2020-06-05T02:49:00Z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