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B9A" w:rsidRDefault="00E92CA6">
      <w:pPr>
        <w:spacing w:line="600" w:lineRule="exact"/>
        <w:ind w:firstLine="560"/>
        <w:rPr>
          <w:rFonts w:ascii="仿宋_GB2312"/>
        </w:rPr>
      </w:pPr>
      <w:r>
        <w:rPr>
          <w:rFonts w:ascii="仿宋_GB2312" w:hAnsi="仿宋_GB2312" w:cs="仿宋_GB2312" w:hint="eastAsia"/>
        </w:rPr>
        <w:t>附件·</w:t>
      </w:r>
      <w:r>
        <w:rPr>
          <w:rFonts w:ascii="仿宋_GB2312" w:hAnsi="仿宋_GB2312" w:cs="仿宋_GB2312"/>
        </w:rPr>
        <w:t>2</w:t>
      </w:r>
    </w:p>
    <w:p w:rsidR="00D46B9A" w:rsidRDefault="00D46B9A">
      <w:pPr>
        <w:spacing w:line="480" w:lineRule="auto"/>
        <w:ind w:firstLineChars="0" w:firstLine="0"/>
        <w:jc w:val="left"/>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E92CA6" w:rsidP="00F05AA1">
      <w:pPr>
        <w:spacing w:before="120" w:after="120" w:line="480" w:lineRule="auto"/>
        <w:ind w:firstLine="883"/>
        <w:jc w:val="center"/>
        <w:outlineLvl w:val="0"/>
        <w:rPr>
          <w:rFonts w:ascii="仿宋_GB2312" w:hAnsi="Arial" w:cs="Times New Roman"/>
          <w:b/>
          <w:bCs/>
          <w:sz w:val="44"/>
          <w:szCs w:val="44"/>
        </w:rPr>
      </w:pPr>
      <w:r>
        <w:rPr>
          <w:rFonts w:ascii="仿宋_GB2312" w:hAnsi="Arial" w:cs="仿宋_GB2312" w:hint="eastAsia"/>
          <w:b/>
          <w:bCs/>
          <w:sz w:val="44"/>
          <w:szCs w:val="44"/>
        </w:rPr>
        <w:t>项目支出绩效部门评价报告</w:t>
      </w:r>
    </w:p>
    <w:p w:rsidR="00D46B9A" w:rsidRDefault="00E92CA6">
      <w:pPr>
        <w:spacing w:line="540" w:lineRule="exact"/>
        <w:ind w:firstLine="720"/>
        <w:jc w:val="center"/>
        <w:rPr>
          <w:rFonts w:ascii="仿宋_GB2312"/>
          <w:kern w:val="0"/>
          <w:sz w:val="36"/>
          <w:szCs w:val="36"/>
        </w:rPr>
      </w:pPr>
      <w:r>
        <w:rPr>
          <w:rFonts w:ascii="仿宋_GB2312" w:hAnsi="仿宋_GB2312" w:cs="仿宋_GB2312" w:hint="eastAsia"/>
          <w:kern w:val="0"/>
          <w:sz w:val="36"/>
          <w:szCs w:val="36"/>
        </w:rPr>
        <w:t>（</w:t>
      </w:r>
      <w:r>
        <w:rPr>
          <w:rFonts w:ascii="仿宋_GB2312" w:hAnsi="仿宋_GB2312" w:cs="仿宋_GB2312"/>
          <w:kern w:val="0"/>
          <w:sz w:val="36"/>
          <w:szCs w:val="36"/>
        </w:rPr>
        <w:t>2019</w:t>
      </w:r>
      <w:r>
        <w:rPr>
          <w:rFonts w:ascii="仿宋_GB2312" w:hAnsi="仿宋_GB2312" w:cs="仿宋_GB2312" w:hint="eastAsia"/>
          <w:kern w:val="0"/>
          <w:sz w:val="36"/>
          <w:szCs w:val="36"/>
        </w:rPr>
        <w:t>年度）</w:t>
      </w: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spacing w:line="480" w:lineRule="auto"/>
        <w:ind w:firstLineChars="0" w:firstLine="0"/>
        <w:jc w:val="center"/>
        <w:rPr>
          <w:rFonts w:ascii="Times New Roman" w:eastAsia="黑体" w:hAnsi="Times New Roman" w:cs="Times New Roman"/>
          <w:b/>
          <w:bCs/>
          <w:kern w:val="0"/>
          <w:sz w:val="50"/>
          <w:szCs w:val="50"/>
        </w:rPr>
      </w:pPr>
    </w:p>
    <w:p w:rsidR="00D46B9A" w:rsidRDefault="00D46B9A">
      <w:pPr>
        <w:ind w:firstLine="560"/>
      </w:pPr>
    </w:p>
    <w:p w:rsidR="00D46B9A" w:rsidRDefault="00E92CA6">
      <w:pPr>
        <w:spacing w:line="480" w:lineRule="auto"/>
        <w:ind w:firstLineChars="441" w:firstLine="1411"/>
        <w:jc w:val="left"/>
        <w:rPr>
          <w:rFonts w:ascii="仿宋" w:eastAsia="仿宋" w:hAnsi="仿宋" w:cs="Times New Roman"/>
          <w:kern w:val="0"/>
          <w:sz w:val="32"/>
          <w:szCs w:val="32"/>
        </w:rPr>
      </w:pPr>
      <w:r>
        <w:rPr>
          <w:rFonts w:ascii="仿宋" w:eastAsia="仿宋" w:hAnsi="仿宋" w:cs="仿宋_GB2312" w:hint="eastAsia"/>
          <w:kern w:val="0"/>
          <w:sz w:val="32"/>
          <w:szCs w:val="32"/>
        </w:rPr>
        <w:t>项目名称：重性精神病管理治疗项目</w:t>
      </w:r>
    </w:p>
    <w:p w:rsidR="00D46B9A" w:rsidRDefault="00E92CA6">
      <w:pPr>
        <w:spacing w:line="480" w:lineRule="auto"/>
        <w:ind w:firstLineChars="441" w:firstLine="1411"/>
        <w:jc w:val="left"/>
        <w:rPr>
          <w:rFonts w:ascii="仿宋" w:eastAsia="仿宋" w:hAnsi="仿宋" w:cs="Times New Roman"/>
          <w:kern w:val="0"/>
          <w:sz w:val="32"/>
          <w:szCs w:val="32"/>
        </w:rPr>
      </w:pPr>
      <w:r>
        <w:rPr>
          <w:rFonts w:ascii="仿宋" w:eastAsia="仿宋" w:hAnsi="仿宋" w:cs="仿宋_GB2312" w:hint="eastAsia"/>
          <w:kern w:val="0"/>
          <w:sz w:val="32"/>
          <w:szCs w:val="32"/>
        </w:rPr>
        <w:t>项目单位：巴州精神卫生中心</w:t>
      </w:r>
    </w:p>
    <w:p w:rsidR="00D46B9A" w:rsidRDefault="00E92CA6">
      <w:pPr>
        <w:spacing w:line="480" w:lineRule="auto"/>
        <w:ind w:firstLineChars="441" w:firstLine="1411"/>
        <w:jc w:val="left"/>
        <w:rPr>
          <w:rFonts w:ascii="仿宋" w:eastAsia="仿宋" w:hAnsi="仿宋" w:cs="Times New Roman"/>
          <w:kern w:val="0"/>
          <w:sz w:val="32"/>
          <w:szCs w:val="32"/>
        </w:rPr>
      </w:pPr>
      <w:r>
        <w:rPr>
          <w:rFonts w:ascii="仿宋" w:eastAsia="仿宋" w:hAnsi="仿宋" w:cs="仿宋_GB2312" w:hint="eastAsia"/>
          <w:kern w:val="0"/>
          <w:sz w:val="32"/>
          <w:szCs w:val="32"/>
        </w:rPr>
        <w:t>主管部门：巴州民政局</w:t>
      </w:r>
    </w:p>
    <w:p w:rsidR="00D46B9A" w:rsidRDefault="00D46B9A">
      <w:pPr>
        <w:spacing w:line="480" w:lineRule="auto"/>
        <w:ind w:firstLineChars="0" w:firstLine="0"/>
        <w:rPr>
          <w:rFonts w:ascii="黑体" w:eastAsia="黑体" w:hAnsi="Times New Roman" w:cs="Times New Roman"/>
          <w:b/>
          <w:bCs/>
          <w:kern w:val="0"/>
          <w:sz w:val="32"/>
          <w:szCs w:val="32"/>
        </w:rPr>
      </w:pPr>
    </w:p>
    <w:p w:rsidR="00D46B9A" w:rsidRDefault="00D46B9A">
      <w:pPr>
        <w:spacing w:line="480" w:lineRule="auto"/>
        <w:ind w:firstLineChars="0" w:firstLine="0"/>
        <w:rPr>
          <w:rFonts w:ascii="黑体" w:eastAsia="黑体" w:hAnsi="Times New Roman" w:cs="Times New Roman"/>
          <w:b/>
          <w:bCs/>
          <w:kern w:val="0"/>
          <w:sz w:val="32"/>
          <w:szCs w:val="32"/>
        </w:rPr>
      </w:pPr>
    </w:p>
    <w:p w:rsidR="00D46B9A" w:rsidRDefault="00E92CA6">
      <w:pPr>
        <w:spacing w:line="480" w:lineRule="auto"/>
        <w:ind w:firstLineChars="0" w:firstLine="0"/>
        <w:jc w:val="center"/>
        <w:rPr>
          <w:rFonts w:ascii="仿宋" w:eastAsia="仿宋" w:hAnsi="仿宋" w:cs="Times New Roman"/>
          <w:kern w:val="0"/>
          <w:sz w:val="32"/>
          <w:szCs w:val="32"/>
        </w:rPr>
      </w:pPr>
      <w:r>
        <w:rPr>
          <w:rFonts w:ascii="仿宋" w:eastAsia="仿宋" w:hAnsi="仿宋" w:cs="仿宋_GB2312"/>
          <w:kern w:val="0"/>
          <w:sz w:val="32"/>
          <w:szCs w:val="32"/>
        </w:rPr>
        <w:t>2020</w:t>
      </w:r>
      <w:r>
        <w:rPr>
          <w:rFonts w:ascii="仿宋" w:eastAsia="仿宋" w:hAnsi="仿宋" w:cs="仿宋_GB2312" w:hint="eastAsia"/>
          <w:kern w:val="0"/>
          <w:sz w:val="32"/>
          <w:szCs w:val="32"/>
        </w:rPr>
        <w:t>年</w:t>
      </w:r>
      <w:r>
        <w:rPr>
          <w:rFonts w:ascii="仿宋" w:eastAsia="仿宋" w:hAnsi="仿宋" w:cs="仿宋_GB2312"/>
          <w:kern w:val="0"/>
          <w:sz w:val="32"/>
          <w:szCs w:val="32"/>
        </w:rPr>
        <w:t>05</w:t>
      </w:r>
      <w:r>
        <w:rPr>
          <w:rFonts w:ascii="仿宋" w:eastAsia="仿宋" w:hAnsi="仿宋" w:cs="仿宋_GB2312" w:hint="eastAsia"/>
          <w:kern w:val="0"/>
          <w:sz w:val="32"/>
          <w:szCs w:val="32"/>
        </w:rPr>
        <w:t>月</w:t>
      </w:r>
    </w:p>
    <w:p w:rsidR="00D46B9A" w:rsidRDefault="00D46B9A">
      <w:pPr>
        <w:ind w:firstLineChars="0" w:firstLine="0"/>
        <w:rPr>
          <w:rFonts w:cs="Times New Roman"/>
        </w:rPr>
        <w:sectPr w:rsidR="00D46B9A">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p>
    <w:p w:rsidR="00D46B9A" w:rsidRPr="004B02A7" w:rsidRDefault="00E92CA6">
      <w:pPr>
        <w:spacing w:line="600" w:lineRule="exact"/>
        <w:ind w:firstLine="562"/>
        <w:rPr>
          <w:rFonts w:ascii="仿宋" w:eastAsia="仿宋" w:hAnsi="仿宋"/>
          <w:b/>
        </w:rPr>
      </w:pPr>
      <w:r w:rsidRPr="004B02A7">
        <w:rPr>
          <w:rFonts w:ascii="仿宋" w:eastAsia="仿宋" w:hAnsi="仿宋" w:cs="仿宋_GB2312" w:hint="eastAsia"/>
          <w:b/>
        </w:rPr>
        <w:lastRenderedPageBreak/>
        <w:t>一、基本情况</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（一）项目概况</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1</w:t>
      </w:r>
      <w:r w:rsidRPr="000C6A49">
        <w:rPr>
          <w:rFonts w:ascii="仿宋" w:eastAsia="仿宋" w:hAnsi="仿宋" w:cs="仿宋_GB2312" w:hint="eastAsia"/>
          <w:sz w:val="30"/>
          <w:szCs w:val="30"/>
        </w:rPr>
        <w:t>、项目背景：</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进一步做好重性精神病管理治疗工作，切实为重性精神病患者提供制度性保障，减轻重性精神病患者家庭负担，促进精神卫生事业发展。</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2</w:t>
      </w:r>
      <w:r w:rsidRPr="000C6A49">
        <w:rPr>
          <w:rFonts w:ascii="仿宋" w:eastAsia="仿宋" w:hAnsi="仿宋" w:cs="仿宋_GB2312" w:hint="eastAsia"/>
          <w:sz w:val="30"/>
          <w:szCs w:val="30"/>
        </w:rPr>
        <w:t>、主要内容及实施情况</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项目主要工作内容为对辖区内精神病患者进行评估、建档立卡，病例筛查与诊断、定期随访、复核与诊断、1—5级危险行为病人评估、家属护理教育等。</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重型精神病患者的评估、筛查随访、复诊等工作由项目办和州卫健委共同开展，各县及社区卫生部门协助，对重型精神病患者进行筛查、入户评估等。</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资金投入和使用情况</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项目经费33万元，全部纳入</w:t>
      </w:r>
      <w:r w:rsidRPr="000C6A49">
        <w:rPr>
          <w:rFonts w:ascii="仿宋" w:eastAsia="仿宋" w:hAnsi="仿宋" w:cs="仿宋_GB2312"/>
          <w:sz w:val="30"/>
          <w:szCs w:val="30"/>
        </w:rPr>
        <w:t>2019</w:t>
      </w:r>
      <w:r w:rsidRPr="000C6A49">
        <w:rPr>
          <w:rFonts w:ascii="仿宋" w:eastAsia="仿宋" w:hAnsi="仿宋" w:cs="仿宋_GB2312" w:hint="eastAsia"/>
          <w:sz w:val="30"/>
          <w:szCs w:val="30"/>
        </w:rPr>
        <w:t>年财政部门预算并全部到位，资金到位率</w:t>
      </w:r>
      <w:r w:rsidRPr="000C6A49">
        <w:rPr>
          <w:rFonts w:ascii="仿宋" w:eastAsia="仿宋" w:hAnsi="仿宋" w:cs="仿宋_GB2312"/>
          <w:sz w:val="30"/>
          <w:szCs w:val="30"/>
        </w:rPr>
        <w:t>100%</w:t>
      </w:r>
      <w:r w:rsidRPr="000C6A49">
        <w:rPr>
          <w:rFonts w:ascii="仿宋" w:eastAsia="仿宋" w:hAnsi="仿宋" w:cs="仿宋_GB2312" w:hint="eastAsia"/>
          <w:sz w:val="30"/>
          <w:szCs w:val="30"/>
        </w:rPr>
        <w:t>。</w:t>
      </w:r>
      <w:r w:rsidRPr="000C6A49">
        <w:rPr>
          <w:rFonts w:hint="eastAsia"/>
          <w:sz w:val="30"/>
          <w:szCs w:val="30"/>
        </w:rPr>
        <w:t>截止</w:t>
      </w:r>
      <w:r w:rsidRPr="000C6A49">
        <w:rPr>
          <w:rFonts w:ascii="仿宋" w:eastAsia="仿宋" w:hAnsi="仿宋" w:cs="仿宋_GB2312"/>
          <w:sz w:val="30"/>
          <w:szCs w:val="30"/>
        </w:rPr>
        <w:t>2019</w:t>
      </w:r>
      <w:r w:rsidRPr="000C6A49">
        <w:rPr>
          <w:rFonts w:ascii="仿宋" w:eastAsia="仿宋" w:hAnsi="仿宋" w:cs="仿宋_GB2312" w:hint="eastAsia"/>
          <w:sz w:val="30"/>
          <w:szCs w:val="30"/>
        </w:rPr>
        <w:t>年</w:t>
      </w:r>
      <w:r w:rsidRPr="000C6A49">
        <w:rPr>
          <w:rFonts w:ascii="仿宋" w:eastAsia="仿宋" w:hAnsi="仿宋" w:cs="仿宋_GB2312"/>
          <w:sz w:val="30"/>
          <w:szCs w:val="30"/>
        </w:rPr>
        <w:t>12</w:t>
      </w:r>
      <w:r w:rsidRPr="000C6A49">
        <w:rPr>
          <w:rFonts w:ascii="仿宋" w:eastAsia="仿宋" w:hAnsi="仿宋" w:cs="仿宋_GB2312" w:hint="eastAsia"/>
          <w:sz w:val="30"/>
          <w:szCs w:val="30"/>
        </w:rPr>
        <w:t>月</w:t>
      </w:r>
      <w:r w:rsidRPr="000C6A49">
        <w:rPr>
          <w:rFonts w:ascii="仿宋" w:eastAsia="仿宋" w:hAnsi="仿宋" w:cs="仿宋_GB2312"/>
          <w:sz w:val="30"/>
          <w:szCs w:val="30"/>
        </w:rPr>
        <w:t>31</w:t>
      </w:r>
      <w:r w:rsidRPr="000C6A49">
        <w:rPr>
          <w:rFonts w:ascii="仿宋" w:eastAsia="仿宋" w:hAnsi="仿宋" w:cs="仿宋_GB2312" w:hint="eastAsia"/>
          <w:sz w:val="30"/>
          <w:szCs w:val="30"/>
        </w:rPr>
        <w:t>日，实际使用资金32.78万元，执行率99.33</w:t>
      </w:r>
      <w:r w:rsidRPr="000C6A49">
        <w:rPr>
          <w:rFonts w:ascii="仿宋" w:eastAsia="仿宋" w:hAnsi="仿宋" w:cs="仿宋_GB2312"/>
          <w:sz w:val="30"/>
          <w:szCs w:val="30"/>
        </w:rPr>
        <w:t xml:space="preserve">% </w:t>
      </w:r>
      <w:r w:rsidRPr="000C6A49">
        <w:rPr>
          <w:rFonts w:ascii="仿宋" w:eastAsia="仿宋" w:hAnsi="仿宋" w:cs="仿宋_GB2312" w:hint="eastAsia"/>
          <w:sz w:val="30"/>
          <w:szCs w:val="30"/>
        </w:rPr>
        <w:t>。</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（二）项目绩效目标</w:t>
      </w:r>
      <w:r w:rsidRPr="000C6A49">
        <w:rPr>
          <w:rFonts w:ascii="仿宋" w:eastAsia="仿宋" w:hAnsi="仿宋" w:cs="仿宋_GB2312"/>
          <w:sz w:val="30"/>
          <w:szCs w:val="30"/>
        </w:rPr>
        <w:t>:</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1</w:t>
      </w:r>
      <w:r w:rsidRPr="000C6A49">
        <w:rPr>
          <w:rFonts w:ascii="仿宋" w:eastAsia="仿宋" w:hAnsi="仿宋" w:cs="仿宋_GB2312" w:hint="eastAsia"/>
          <w:sz w:val="30"/>
          <w:szCs w:val="30"/>
        </w:rPr>
        <w:t>、总体目标</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重型精神病患者病例筛查与诊断、复核与诊断</w:t>
      </w:r>
      <w:r w:rsidRPr="000C6A49">
        <w:rPr>
          <w:rFonts w:ascii="仿宋" w:eastAsia="仿宋" w:hAnsi="仿宋" w:cs="仿宋_GB2312"/>
          <w:sz w:val="30"/>
          <w:szCs w:val="30"/>
        </w:rPr>
        <w:t>\</w:t>
      </w:r>
      <w:r w:rsidRPr="000C6A49">
        <w:rPr>
          <w:rFonts w:ascii="仿宋" w:eastAsia="仿宋" w:hAnsi="仿宋" w:cs="仿宋_GB2312" w:hint="eastAsia"/>
          <w:sz w:val="30"/>
          <w:szCs w:val="30"/>
        </w:rPr>
        <w:t>贫困患者治疗补助、</w:t>
      </w:r>
      <w:r w:rsidRPr="000C6A49">
        <w:rPr>
          <w:rFonts w:ascii="仿宋" w:eastAsia="仿宋" w:hAnsi="仿宋" w:cs="仿宋_GB2312"/>
          <w:sz w:val="30"/>
          <w:szCs w:val="30"/>
        </w:rPr>
        <w:t>1-5</w:t>
      </w:r>
      <w:r w:rsidRPr="000C6A49">
        <w:rPr>
          <w:rFonts w:ascii="仿宋" w:eastAsia="仿宋" w:hAnsi="仿宋" w:cs="仿宋_GB2312" w:hint="eastAsia"/>
          <w:sz w:val="30"/>
          <w:szCs w:val="30"/>
        </w:rPr>
        <w:t>级危险行为病人评估、家属护理教育等。</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lastRenderedPageBreak/>
        <w:t>2</w:t>
      </w:r>
      <w:r w:rsidRPr="000C6A49">
        <w:rPr>
          <w:rFonts w:ascii="仿宋" w:eastAsia="仿宋" w:hAnsi="仿宋" w:cs="仿宋_GB2312" w:hint="eastAsia"/>
          <w:sz w:val="30"/>
          <w:szCs w:val="30"/>
        </w:rPr>
        <w:t>、阶段性目标</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此项目为当年项目，无阶段性目标。</w:t>
      </w:r>
      <w:bookmarkStart w:id="0" w:name="_Toc40198444"/>
    </w:p>
    <w:p w:rsidR="00D46B9A" w:rsidRPr="004B02A7" w:rsidRDefault="00E92CA6" w:rsidP="00C807CE">
      <w:pPr>
        <w:pStyle w:val="-"/>
        <w:ind w:firstLine="562"/>
        <w:rPr>
          <w:rFonts w:ascii="仿宋" w:eastAsia="仿宋" w:hAnsi="仿宋"/>
          <w:b/>
          <w:bCs/>
        </w:rPr>
      </w:pPr>
      <w:r w:rsidRPr="004B02A7">
        <w:rPr>
          <w:rFonts w:ascii="仿宋" w:eastAsia="仿宋" w:hAnsi="仿宋" w:cs="仿宋_GB2312" w:hint="eastAsia"/>
          <w:b/>
          <w:bCs/>
        </w:rPr>
        <w:t>二、绩效评价工作开展情况</w:t>
      </w:r>
      <w:bookmarkEnd w:id="0"/>
    </w:p>
    <w:p w:rsidR="004B02A7" w:rsidRPr="000C6A49" w:rsidRDefault="004B02A7"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（一）绩效评价目的、对象和范围</w:t>
      </w:r>
      <w:r w:rsidRPr="000C6A49">
        <w:rPr>
          <w:rFonts w:ascii="仿宋" w:eastAsia="仿宋" w:hAnsi="仿宋" w:cs="仿宋_GB2312"/>
          <w:sz w:val="30"/>
          <w:szCs w:val="30"/>
        </w:rPr>
        <w:t>:</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1、绩效评价目的：绩效评价旨在通过评价改善预算部门的财政支出管理，优化资源配置及提高公共服务水平。本次绩效评价遵循《中共中央国务院关于全面实施预算绩效管理的意见》（中发〔</w:t>
      </w:r>
      <w:r w:rsidRPr="000C6A49">
        <w:rPr>
          <w:rFonts w:ascii="仿宋" w:eastAsia="仿宋" w:hAnsi="仿宋" w:cs="仿宋_GB2312"/>
          <w:sz w:val="30"/>
          <w:szCs w:val="30"/>
        </w:rPr>
        <w:t>2018</w:t>
      </w:r>
      <w:r w:rsidRPr="000C6A49">
        <w:rPr>
          <w:rFonts w:ascii="仿宋" w:eastAsia="仿宋" w:hAnsi="仿宋" w:cs="仿宋_GB2312" w:hint="eastAsia"/>
          <w:sz w:val="30"/>
          <w:szCs w:val="30"/>
        </w:rPr>
        <w:t>〕</w:t>
      </w:r>
      <w:r w:rsidRPr="000C6A49">
        <w:rPr>
          <w:rFonts w:ascii="仿宋" w:eastAsia="仿宋" w:hAnsi="仿宋" w:cs="仿宋_GB2312"/>
          <w:sz w:val="30"/>
          <w:szCs w:val="30"/>
        </w:rPr>
        <w:t>34</w:t>
      </w:r>
      <w:r w:rsidRPr="000C6A49">
        <w:rPr>
          <w:rFonts w:ascii="仿宋" w:eastAsia="仿宋" w:hAnsi="仿宋" w:cs="仿宋_GB2312" w:hint="eastAsia"/>
          <w:sz w:val="30"/>
          <w:szCs w:val="30"/>
        </w:rPr>
        <w:t>号文）、《自治区党委自治区人民政府关于全面实施预算绩效管理的实施意见》（新党发〔</w:t>
      </w:r>
      <w:r w:rsidRPr="000C6A49">
        <w:rPr>
          <w:rFonts w:ascii="仿宋" w:eastAsia="仿宋" w:hAnsi="仿宋" w:cs="仿宋_GB2312"/>
          <w:sz w:val="30"/>
          <w:szCs w:val="30"/>
        </w:rPr>
        <w:t>2018</w:t>
      </w:r>
      <w:r w:rsidRPr="000C6A49">
        <w:rPr>
          <w:rFonts w:ascii="仿宋" w:eastAsia="仿宋" w:hAnsi="仿宋" w:cs="仿宋_GB2312" w:hint="eastAsia"/>
          <w:sz w:val="30"/>
          <w:szCs w:val="30"/>
        </w:rPr>
        <w:t>〕</w:t>
      </w:r>
      <w:r w:rsidRPr="000C6A49">
        <w:rPr>
          <w:rFonts w:ascii="仿宋" w:eastAsia="仿宋" w:hAnsi="仿宋" w:cs="仿宋_GB2312"/>
          <w:sz w:val="30"/>
          <w:szCs w:val="30"/>
        </w:rPr>
        <w:t>30</w:t>
      </w:r>
      <w:r w:rsidRPr="000C6A49">
        <w:rPr>
          <w:rFonts w:ascii="仿宋" w:eastAsia="仿宋" w:hAnsi="仿宋" w:cs="仿宋_GB2312" w:hint="eastAsia"/>
          <w:sz w:val="30"/>
          <w:szCs w:val="30"/>
        </w:rPr>
        <w:t>号文）、《关于做好</w:t>
      </w:r>
      <w:r w:rsidRPr="000C6A49">
        <w:rPr>
          <w:rFonts w:ascii="仿宋" w:eastAsia="仿宋" w:hAnsi="仿宋" w:cs="仿宋_GB2312"/>
          <w:sz w:val="30"/>
          <w:szCs w:val="30"/>
        </w:rPr>
        <w:t>2019</w:t>
      </w:r>
      <w:r w:rsidRPr="000C6A49">
        <w:rPr>
          <w:rFonts w:ascii="仿宋" w:eastAsia="仿宋" w:hAnsi="仿宋" w:cs="仿宋_GB2312" w:hint="eastAsia"/>
          <w:sz w:val="30"/>
          <w:szCs w:val="30"/>
        </w:rPr>
        <w:t>年自治区预算绩效管理工作》（新财预〔</w:t>
      </w:r>
      <w:r w:rsidRPr="000C6A49">
        <w:rPr>
          <w:rFonts w:ascii="仿宋" w:eastAsia="仿宋" w:hAnsi="仿宋" w:cs="仿宋_GB2312"/>
          <w:sz w:val="30"/>
          <w:szCs w:val="30"/>
        </w:rPr>
        <w:t>2019</w:t>
      </w:r>
      <w:r w:rsidRPr="000C6A49">
        <w:rPr>
          <w:rFonts w:ascii="仿宋" w:eastAsia="仿宋" w:hAnsi="仿宋" w:cs="仿宋_GB2312" w:hint="eastAsia"/>
          <w:sz w:val="30"/>
          <w:szCs w:val="30"/>
        </w:rPr>
        <w:t>〕</w:t>
      </w:r>
      <w:r w:rsidRPr="000C6A49">
        <w:rPr>
          <w:rFonts w:ascii="仿宋" w:eastAsia="仿宋" w:hAnsi="仿宋" w:cs="仿宋_GB2312"/>
          <w:sz w:val="30"/>
          <w:szCs w:val="30"/>
        </w:rPr>
        <w:t>20</w:t>
      </w:r>
      <w:r w:rsidRPr="000C6A49">
        <w:rPr>
          <w:rFonts w:ascii="仿宋" w:eastAsia="仿宋" w:hAnsi="仿宋" w:cs="仿宋_GB2312" w:hint="eastAsia"/>
          <w:sz w:val="30"/>
          <w:szCs w:val="30"/>
        </w:rPr>
        <w:t>号）、《自治区全面实施预算绩效管理的工作方案》（新财预〔</w:t>
      </w:r>
      <w:r w:rsidRPr="000C6A49">
        <w:rPr>
          <w:rFonts w:ascii="仿宋" w:eastAsia="仿宋" w:hAnsi="仿宋" w:cs="仿宋_GB2312"/>
          <w:sz w:val="30"/>
          <w:szCs w:val="30"/>
        </w:rPr>
        <w:t>2018</w:t>
      </w:r>
      <w:r w:rsidRPr="000C6A49">
        <w:rPr>
          <w:rFonts w:ascii="仿宋" w:eastAsia="仿宋" w:hAnsi="仿宋" w:cs="仿宋_GB2312" w:hint="eastAsia"/>
          <w:sz w:val="30"/>
          <w:szCs w:val="30"/>
        </w:rPr>
        <w:t>〕</w:t>
      </w:r>
      <w:r w:rsidRPr="000C6A49">
        <w:rPr>
          <w:rFonts w:ascii="仿宋" w:eastAsia="仿宋" w:hAnsi="仿宋" w:cs="仿宋_GB2312"/>
          <w:sz w:val="30"/>
          <w:szCs w:val="30"/>
        </w:rPr>
        <w:t>158</w:t>
      </w:r>
      <w:r w:rsidRPr="000C6A49">
        <w:rPr>
          <w:rFonts w:ascii="仿宋" w:eastAsia="仿宋" w:hAnsi="仿宋" w:cs="仿宋_GB2312" w:hint="eastAsia"/>
          <w:sz w:val="30"/>
          <w:szCs w:val="30"/>
        </w:rPr>
        <w:t>号）、《自治区财政支出事前绩效评估管理暂行办法》（新财预〔</w:t>
      </w:r>
      <w:r w:rsidRPr="000C6A49">
        <w:rPr>
          <w:rFonts w:ascii="仿宋" w:eastAsia="仿宋" w:hAnsi="仿宋" w:cs="仿宋_GB2312"/>
          <w:sz w:val="30"/>
          <w:szCs w:val="30"/>
        </w:rPr>
        <w:t>2019</w:t>
      </w:r>
      <w:r w:rsidRPr="000C6A49">
        <w:rPr>
          <w:rFonts w:ascii="仿宋" w:eastAsia="仿宋" w:hAnsi="仿宋" w:cs="仿宋_GB2312" w:hint="eastAsia"/>
          <w:sz w:val="30"/>
          <w:szCs w:val="30"/>
        </w:rPr>
        <w:t>〕</w:t>
      </w:r>
      <w:r w:rsidRPr="000C6A49">
        <w:rPr>
          <w:rFonts w:ascii="仿宋" w:eastAsia="仿宋" w:hAnsi="仿宋" w:cs="仿宋_GB2312"/>
          <w:sz w:val="30"/>
          <w:szCs w:val="30"/>
        </w:rPr>
        <w:t>36</w:t>
      </w:r>
      <w:r w:rsidRPr="000C6A49">
        <w:rPr>
          <w:rFonts w:ascii="仿宋" w:eastAsia="仿宋" w:hAnsi="仿宋" w:cs="仿宋_GB2312" w:hint="eastAsia"/>
          <w:sz w:val="30"/>
          <w:szCs w:val="30"/>
        </w:rPr>
        <w:t>号）文件要求，采用科学、规范的方法，依据既定的评价技术体系，为加强财政预算资金管理，客观公正地核查重性精神病管理治疗项目，及时总结经验，分析存在问题及原因，切实采取有效措施进一步改进和加强财政专项资金管理，推动财政资金聚力增效，提高公共服务供给质量，增强政府公信力和执行力。</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2、绩效评价的对象：巴州精神卫生中心重性精神病管理治疗项目</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3、绩效评价的范围：重型精神病患者病例筛查与诊断、复核与诊断</w:t>
      </w:r>
      <w:r w:rsidRPr="000C6A49">
        <w:rPr>
          <w:rFonts w:ascii="仿宋" w:eastAsia="仿宋" w:hAnsi="仿宋" w:cs="仿宋_GB2312"/>
          <w:sz w:val="30"/>
          <w:szCs w:val="30"/>
        </w:rPr>
        <w:t>\</w:t>
      </w:r>
      <w:r w:rsidRPr="000C6A49">
        <w:rPr>
          <w:rFonts w:ascii="仿宋" w:eastAsia="仿宋" w:hAnsi="仿宋" w:cs="仿宋_GB2312" w:hint="eastAsia"/>
          <w:sz w:val="30"/>
          <w:szCs w:val="30"/>
        </w:rPr>
        <w:t>贫困患者治疗补助、</w:t>
      </w:r>
      <w:r w:rsidRPr="000C6A49">
        <w:rPr>
          <w:rFonts w:ascii="仿宋" w:eastAsia="仿宋" w:hAnsi="仿宋" w:cs="仿宋_GB2312"/>
          <w:sz w:val="30"/>
          <w:szCs w:val="30"/>
        </w:rPr>
        <w:t>1-5</w:t>
      </w:r>
      <w:r w:rsidRPr="000C6A49">
        <w:rPr>
          <w:rFonts w:ascii="仿宋" w:eastAsia="仿宋" w:hAnsi="仿宋" w:cs="仿宋_GB2312" w:hint="eastAsia"/>
          <w:sz w:val="30"/>
          <w:szCs w:val="30"/>
        </w:rPr>
        <w:t>级危险行为病人评估、家属护理教育等工作开展情况。</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项目在2019年底已按年度工作分配方案完成各项任务指标。</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lastRenderedPageBreak/>
        <w:t>（二）绩效评价原则、评价指标体系（附表说明）、评价方法、评价标准等</w:t>
      </w:r>
      <w:r w:rsidRPr="000C6A49">
        <w:rPr>
          <w:rFonts w:ascii="仿宋" w:eastAsia="仿宋" w:hAnsi="仿宋" w:cs="仿宋_GB2312"/>
          <w:sz w:val="30"/>
          <w:szCs w:val="30"/>
        </w:rPr>
        <w:t>:</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1、绩效评价原则</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1</w:t>
      </w:r>
      <w:r w:rsidRPr="000C6A49">
        <w:rPr>
          <w:rFonts w:ascii="仿宋" w:eastAsia="仿宋" w:hAnsi="仿宋" w:cs="仿宋_GB2312" w:hint="eastAsia"/>
          <w:sz w:val="30"/>
          <w:szCs w:val="30"/>
        </w:rPr>
        <w:t>）科学公正。绩效评价应当运用科学合理的方法，按照规范的程序，对项目绩效进行客观、公正的反映。</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2</w:t>
      </w:r>
      <w:r w:rsidRPr="000C6A49">
        <w:rPr>
          <w:rFonts w:ascii="仿宋" w:eastAsia="仿宋" w:hAnsi="仿宋" w:cs="仿宋_GB2312" w:hint="eastAsia"/>
          <w:sz w:val="30"/>
          <w:szCs w:val="3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3</w:t>
      </w:r>
      <w:r w:rsidRPr="000C6A49">
        <w:rPr>
          <w:rFonts w:ascii="仿宋" w:eastAsia="仿宋" w:hAnsi="仿宋" w:cs="仿宋_GB2312" w:hint="eastAsia"/>
          <w:sz w:val="30"/>
          <w:szCs w:val="30"/>
        </w:rPr>
        <w:t>）激励约束。绩效评价结果应与预算安排、政策调整、改进管理实质性挂钩，体现奖优罚劣和激励相容导向，有效要安排、低效要压减、无效要问责。</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4</w:t>
      </w:r>
      <w:r w:rsidRPr="000C6A49">
        <w:rPr>
          <w:rFonts w:ascii="仿宋" w:eastAsia="仿宋" w:hAnsi="仿宋" w:cs="仿宋_GB2312" w:hint="eastAsia"/>
          <w:sz w:val="30"/>
          <w:szCs w:val="30"/>
        </w:rPr>
        <w:t>）公开透明。绩效评价结果应依法依规公开，并自觉接受社会监督。</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2</w:t>
      </w:r>
      <w:r w:rsidRPr="000C6A49">
        <w:rPr>
          <w:rFonts w:ascii="仿宋" w:eastAsia="仿宋" w:hAnsi="仿宋" w:cs="仿宋_GB2312" w:hint="eastAsia"/>
          <w:sz w:val="30"/>
          <w:szCs w:val="30"/>
        </w:rPr>
        <w:t>、项支出绩效评价指标体系框架：</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重性精神病管理治疗项目绩效评价指标体系的设计参照财政部《项目支出绩效评价指标体系框架》决策和过程在此框架的基础上结合项目的特点适当进行完善，产出和效益根据项目特点进行了细化。</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重性精神病管理治疗项目绩效评价指标体系。</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lastRenderedPageBreak/>
        <w:t>3、评价方法</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目标绩效考核法进行评价。</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目标绩效考核法是指目标责任落实任务的分析的方法。针对上年工作开展情况确定目标，在目标明确的情况下，今年的各项工作按目标完成。我中心对每年工作任务进行分析，项目实施过程中以目标任务为核心，项目的实施促进了精神卫生事业发展及和谐社会的构建。</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4、评价标准</w:t>
      </w:r>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（三）绩效评价工作过程</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为了提高财政资金分配的科学性、有效性，加强财政专项资金管理，提高支出效益，我中心具体绩效评价工作过程如下</w:t>
      </w:r>
      <w:r w:rsidRPr="000C6A49">
        <w:rPr>
          <w:rFonts w:ascii="仿宋" w:eastAsia="仿宋" w:hAnsi="仿宋" w:cs="仿宋_GB2312"/>
          <w:sz w:val="30"/>
          <w:szCs w:val="30"/>
        </w:rPr>
        <w:t>:</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1</w:t>
      </w:r>
      <w:r w:rsidRPr="000C6A49">
        <w:rPr>
          <w:rFonts w:ascii="仿宋" w:eastAsia="仿宋" w:hAnsi="仿宋" w:cs="仿宋_GB2312" w:hint="eastAsia"/>
          <w:sz w:val="30"/>
          <w:szCs w:val="30"/>
        </w:rPr>
        <w:t>、确定绩效评价对象和范围</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我中心根据绩效评价工作重点及预算管理要求确定了绩效评价对象。我单位从决策、过程、产出</w:t>
      </w:r>
      <w:r w:rsidRPr="000C6A49">
        <w:rPr>
          <w:rFonts w:ascii="仿宋" w:eastAsia="仿宋" w:hAnsi="仿宋" w:cs="仿宋_GB2312" w:hint="eastAsia"/>
          <w:sz w:val="30"/>
          <w:szCs w:val="30"/>
        </w:rPr>
        <w:lastRenderedPageBreak/>
        <w:t>和效果四个方面针对本项目进行评价，评价的范围包括项目具体的数量指标、质量指标、时效指标、成本指标、经济效益指标、可持续发展指标及满意度指标等。</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2</w:t>
      </w:r>
      <w:r w:rsidRPr="000C6A49">
        <w:rPr>
          <w:rFonts w:ascii="仿宋" w:eastAsia="仿宋" w:hAnsi="仿宋" w:cs="仿宋_GB2312" w:hint="eastAsia"/>
          <w:sz w:val="30"/>
          <w:szCs w:val="30"/>
        </w:rPr>
        <w:t>、研究制订绩效评价工作方案</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我中心根据评价对象的特点，拟定具体工作方案。工作方案的基本内容包括：评价对象与负责人、评价目的、评价的依据、评价指标、评价标准、评价工作的时间安排、拟采用的评价方法、拟选用的评价标准、需要被评价对象准备。</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3</w:t>
      </w:r>
      <w:r w:rsidRPr="000C6A49">
        <w:rPr>
          <w:rFonts w:ascii="仿宋" w:eastAsia="仿宋" w:hAnsi="仿宋" w:cs="仿宋_GB2312" w:hint="eastAsia"/>
          <w:sz w:val="30"/>
          <w:szCs w:val="30"/>
        </w:rPr>
        <w:t>、核实有关情况，分析形成初步结论</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对于收集的基础资料和相关数据，核实有关数据的全面性、真实性，进而整理出可供财政资金绩效评价之用的相关资料和基础数据。</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4</w:t>
      </w:r>
      <w:r w:rsidRPr="000C6A49">
        <w:rPr>
          <w:rFonts w:ascii="仿宋" w:eastAsia="仿宋" w:hAnsi="仿宋" w:cs="仿宋_GB2312" w:hint="eastAsia"/>
          <w:sz w:val="30"/>
          <w:szCs w:val="30"/>
        </w:rPr>
        <w:t>、综合分析并形成评价结论</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评价按照评价方案的要求进行评价工作，并作出评价的初步结论。</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5</w:t>
      </w:r>
      <w:r w:rsidRPr="000C6A49">
        <w:rPr>
          <w:rFonts w:ascii="仿宋" w:eastAsia="仿宋" w:hAnsi="仿宋" w:cs="仿宋_GB2312" w:hint="eastAsia"/>
          <w:sz w:val="30"/>
          <w:szCs w:val="30"/>
        </w:rPr>
        <w:t>、提交绩效评价报告</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评价报告是评价工作的成果，也是对被评价对象财政资金绩效情况的结论性报告。我中心根据目标绩效考核法对本项目进行了绩效评价，并最终形成绩效评价报告。我单位对绩效评价报告涉及基础资料的真实性、合法性、完整性负责。</w:t>
      </w:r>
    </w:p>
    <w:p w:rsidR="00D46B9A" w:rsidRPr="004B02A7" w:rsidRDefault="00E92CA6" w:rsidP="00C807CE">
      <w:pPr>
        <w:pStyle w:val="-"/>
        <w:ind w:firstLine="562"/>
        <w:rPr>
          <w:rFonts w:ascii="仿宋" w:eastAsia="仿宋" w:hAnsi="仿宋" w:cs="仿宋_GB2312"/>
          <w:b/>
          <w:bCs/>
        </w:rPr>
      </w:pPr>
      <w:r w:rsidRPr="004B02A7">
        <w:rPr>
          <w:rFonts w:ascii="仿宋" w:eastAsia="仿宋" w:hAnsi="仿宋" w:cs="仿宋_GB2312" w:hint="eastAsia"/>
          <w:b/>
          <w:bCs/>
        </w:rPr>
        <w:t>三、综合评价情况及评价结论（附相关评分表）</w:t>
      </w:r>
    </w:p>
    <w:p w:rsidR="00C807CE"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重性精神病管理治疗项目综合评价情况：重性精神病管理治疗项目预算资金33万元，实际使用资</w:t>
      </w:r>
      <w:r w:rsidRPr="000C6A49">
        <w:rPr>
          <w:rFonts w:ascii="仿宋" w:eastAsia="仿宋" w:hAnsi="仿宋" w:cs="仿宋_GB2312" w:hint="eastAsia"/>
          <w:sz w:val="30"/>
          <w:szCs w:val="30"/>
        </w:rPr>
        <w:lastRenderedPageBreak/>
        <w:t>金32.78万元，执行率99.33</w:t>
      </w:r>
      <w:r w:rsidRPr="000C6A49">
        <w:rPr>
          <w:rFonts w:ascii="仿宋" w:eastAsia="仿宋" w:hAnsi="仿宋" w:cs="仿宋_GB2312"/>
          <w:sz w:val="30"/>
          <w:szCs w:val="30"/>
        </w:rPr>
        <w:t xml:space="preserve">% </w:t>
      </w:r>
      <w:r w:rsidRPr="000C6A49">
        <w:rPr>
          <w:rFonts w:ascii="仿宋" w:eastAsia="仿宋" w:hAnsi="仿宋" w:cs="仿宋_GB2312" w:hint="eastAsia"/>
          <w:sz w:val="30"/>
          <w:szCs w:val="30"/>
        </w:rPr>
        <w:t>。</w:t>
      </w:r>
    </w:p>
    <w:p w:rsidR="00583AD6" w:rsidRPr="000C6A49" w:rsidRDefault="00C807C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保障了州域内重性精神病患者的病例筛查与诊断、复核与诊断</w:t>
      </w:r>
      <w:r w:rsidRPr="000C6A49">
        <w:rPr>
          <w:rFonts w:ascii="仿宋" w:eastAsia="仿宋" w:hAnsi="仿宋" w:cs="仿宋_GB2312"/>
          <w:sz w:val="30"/>
          <w:szCs w:val="30"/>
        </w:rPr>
        <w:t>\</w:t>
      </w:r>
      <w:r w:rsidRPr="000C6A49">
        <w:rPr>
          <w:rFonts w:ascii="仿宋" w:eastAsia="仿宋" w:hAnsi="仿宋" w:cs="仿宋_GB2312" w:hint="eastAsia"/>
          <w:sz w:val="30"/>
          <w:szCs w:val="30"/>
        </w:rPr>
        <w:t>贫困患者治疗补助、</w:t>
      </w:r>
      <w:r w:rsidRPr="000C6A49">
        <w:rPr>
          <w:rFonts w:ascii="仿宋" w:eastAsia="仿宋" w:hAnsi="仿宋" w:cs="仿宋_GB2312"/>
          <w:sz w:val="30"/>
          <w:szCs w:val="30"/>
        </w:rPr>
        <w:t>1-5</w:t>
      </w:r>
      <w:r w:rsidRPr="000C6A49">
        <w:rPr>
          <w:rFonts w:ascii="仿宋" w:eastAsia="仿宋" w:hAnsi="仿宋" w:cs="仿宋_GB2312" w:hint="eastAsia"/>
          <w:sz w:val="30"/>
          <w:szCs w:val="30"/>
        </w:rPr>
        <w:t>级危险行为病人评估、家属护理教育等工作</w:t>
      </w:r>
      <w:r w:rsidR="00583AD6" w:rsidRPr="000C6A49">
        <w:rPr>
          <w:rFonts w:ascii="仿宋" w:eastAsia="仿宋" w:hAnsi="仿宋" w:cs="仿宋_GB2312" w:hint="eastAsia"/>
          <w:sz w:val="30"/>
          <w:szCs w:val="30"/>
        </w:rPr>
        <w:t>的开展，促进精神卫生事业发展。重性精神病管理治疗项目支出绩效评价得分</w:t>
      </w:r>
      <w:r w:rsidR="00583AD6" w:rsidRPr="000C6A49">
        <w:rPr>
          <w:rFonts w:ascii="仿宋" w:eastAsia="仿宋" w:hAnsi="仿宋" w:cs="仿宋_GB2312"/>
          <w:sz w:val="30"/>
          <w:szCs w:val="30"/>
        </w:rPr>
        <w:t>9</w:t>
      </w:r>
      <w:r w:rsidR="00583AD6" w:rsidRPr="000C6A49">
        <w:rPr>
          <w:rFonts w:ascii="仿宋" w:eastAsia="仿宋" w:hAnsi="仿宋" w:cs="仿宋_GB2312" w:hint="eastAsia"/>
          <w:sz w:val="30"/>
          <w:szCs w:val="30"/>
        </w:rPr>
        <w:t>8.4分，评价结果为优秀。</w:t>
      </w:r>
    </w:p>
    <w:p w:rsidR="00D46B9A" w:rsidRPr="004B02A7" w:rsidRDefault="00E92CA6">
      <w:pPr>
        <w:pStyle w:val="-"/>
        <w:ind w:firstLine="562"/>
        <w:rPr>
          <w:rFonts w:ascii="仿宋" w:eastAsia="仿宋" w:hAnsi="仿宋"/>
          <w:b/>
          <w:bCs/>
        </w:rPr>
      </w:pPr>
      <w:r w:rsidRPr="004B02A7">
        <w:rPr>
          <w:rFonts w:ascii="仿宋" w:eastAsia="仿宋" w:hAnsi="仿宋" w:cs="仿宋_GB2312" w:hint="eastAsia"/>
          <w:b/>
          <w:bCs/>
        </w:rPr>
        <w:t>四、绩效评价指标分析</w:t>
      </w:r>
    </w:p>
    <w:p w:rsidR="00D46B9A" w:rsidRPr="000C6A49" w:rsidRDefault="00E92CA6" w:rsidP="000C6A49">
      <w:pPr>
        <w:pStyle w:val="-"/>
        <w:ind w:firstLine="600"/>
        <w:rPr>
          <w:rFonts w:ascii="仿宋" w:eastAsia="仿宋" w:hAnsi="仿宋" w:cs="仿宋_GB2312"/>
          <w:sz w:val="30"/>
          <w:szCs w:val="30"/>
        </w:rPr>
      </w:pPr>
      <w:bookmarkStart w:id="1" w:name="_Toc40198450"/>
      <w:r w:rsidRPr="000C6A49">
        <w:rPr>
          <w:rFonts w:ascii="仿宋" w:eastAsia="仿宋" w:hAnsi="仿宋" w:cs="仿宋_GB2312" w:hint="eastAsia"/>
          <w:sz w:val="30"/>
          <w:szCs w:val="30"/>
        </w:rPr>
        <w:t>（一）项目决策情况</w:t>
      </w:r>
      <w:r w:rsidRPr="000C6A49">
        <w:rPr>
          <w:rFonts w:ascii="仿宋" w:eastAsia="仿宋" w:hAnsi="仿宋" w:cs="仿宋_GB2312"/>
          <w:sz w:val="30"/>
          <w:szCs w:val="30"/>
        </w:rPr>
        <w:t>:</w:t>
      </w:r>
      <w:bookmarkStart w:id="2" w:name="_Toc40198451"/>
      <w:bookmarkEnd w:id="1"/>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项目决策分析主要是对项目立项、绩效目标及资金投入进行分析。该项满分为</w:t>
      </w:r>
      <w:r w:rsidRPr="000C6A49">
        <w:rPr>
          <w:rFonts w:ascii="仿宋" w:eastAsia="仿宋" w:hAnsi="仿宋" w:cs="仿宋_GB2312"/>
          <w:sz w:val="30"/>
          <w:szCs w:val="30"/>
        </w:rPr>
        <w:t>20</w:t>
      </w:r>
      <w:r w:rsidRPr="000C6A49">
        <w:rPr>
          <w:rFonts w:ascii="仿宋" w:eastAsia="仿宋" w:hAnsi="仿宋" w:cs="仿宋_GB2312" w:hint="eastAsia"/>
          <w:sz w:val="30"/>
          <w:szCs w:val="30"/>
        </w:rPr>
        <w:t>分，得分</w:t>
      </w:r>
      <w:r w:rsidRPr="000C6A49">
        <w:rPr>
          <w:rFonts w:ascii="仿宋" w:eastAsia="仿宋" w:hAnsi="仿宋" w:cs="仿宋_GB2312"/>
          <w:sz w:val="30"/>
          <w:szCs w:val="30"/>
        </w:rPr>
        <w:t>19.2</w:t>
      </w:r>
      <w:r w:rsidRPr="000C6A49">
        <w:rPr>
          <w:rFonts w:ascii="仿宋" w:eastAsia="仿宋" w:hAnsi="仿宋" w:cs="仿宋_GB2312" w:hint="eastAsia"/>
          <w:sz w:val="30"/>
          <w:szCs w:val="30"/>
        </w:rPr>
        <w:t>分，得分率</w:t>
      </w:r>
      <w:r w:rsidRPr="000C6A49">
        <w:rPr>
          <w:rFonts w:ascii="仿宋" w:eastAsia="仿宋" w:hAnsi="仿宋" w:cs="仿宋_GB2312"/>
          <w:sz w:val="30"/>
          <w:szCs w:val="30"/>
        </w:rPr>
        <w:t>96%</w:t>
      </w:r>
      <w:r w:rsidRPr="000C6A49">
        <w:rPr>
          <w:rFonts w:ascii="仿宋" w:eastAsia="仿宋" w:hAnsi="仿宋" w:cs="仿宋_GB2312" w:hint="eastAsia"/>
          <w:sz w:val="30"/>
          <w:szCs w:val="30"/>
        </w:rPr>
        <w:t>。</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1</w:t>
      </w:r>
      <w:r w:rsidRPr="000C6A49">
        <w:rPr>
          <w:rFonts w:ascii="仿宋" w:eastAsia="仿宋" w:hAnsi="仿宋" w:cs="仿宋_GB2312" w:hint="eastAsia"/>
          <w:sz w:val="30"/>
          <w:szCs w:val="30"/>
        </w:rPr>
        <w:t>、项目立项分析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1</w:t>
      </w:r>
      <w:r w:rsidRPr="000C6A49">
        <w:rPr>
          <w:rFonts w:ascii="仿宋" w:eastAsia="仿宋" w:hAnsi="仿宋" w:cs="仿宋_GB2312" w:hint="eastAsia"/>
          <w:sz w:val="30"/>
          <w:szCs w:val="30"/>
        </w:rPr>
        <w:t>）立项依据充分性</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项目立项是否符合《新疆维吾尔自治区残疾人精准康复服务行动实施方案（试行）的通知》（新残字</w:t>
      </w:r>
      <w:r w:rsidRPr="000C6A49">
        <w:rPr>
          <w:rFonts w:ascii="仿宋" w:eastAsia="仿宋" w:hAnsi="仿宋" w:cs="仿宋_GB2312"/>
          <w:sz w:val="30"/>
          <w:szCs w:val="30"/>
        </w:rPr>
        <w:t>[2016]151</w:t>
      </w:r>
      <w:r w:rsidRPr="000C6A49">
        <w:rPr>
          <w:rFonts w:ascii="仿宋" w:eastAsia="仿宋" w:hAnsi="仿宋" w:cs="仿宋_GB2312" w:hint="eastAsia"/>
          <w:sz w:val="30"/>
          <w:szCs w:val="30"/>
        </w:rPr>
        <w:t>号）</w:t>
      </w:r>
      <w:r w:rsidR="00F8490E" w:rsidRPr="000C6A49">
        <w:rPr>
          <w:rFonts w:ascii="仿宋" w:eastAsia="仿宋" w:hAnsi="仿宋" w:cs="仿宋_GB2312" w:hint="eastAsia"/>
          <w:sz w:val="30"/>
          <w:szCs w:val="30"/>
        </w:rPr>
        <w:t>,</w:t>
      </w:r>
      <w:r w:rsidRPr="000C6A49">
        <w:rPr>
          <w:rFonts w:ascii="仿宋" w:eastAsia="仿宋" w:hAnsi="仿宋" w:cs="仿宋_GB2312" w:hint="eastAsia"/>
          <w:sz w:val="30"/>
          <w:szCs w:val="30"/>
        </w:rPr>
        <w:t>项目立项依据《库尔勒市城市总体规划文本</w:t>
      </w:r>
      <w:r w:rsidRPr="000C6A49">
        <w:rPr>
          <w:rFonts w:ascii="仿宋" w:eastAsia="仿宋" w:hAnsi="仿宋" w:cs="仿宋_GB2312"/>
          <w:sz w:val="30"/>
          <w:szCs w:val="30"/>
        </w:rPr>
        <w:t>(2012--2030)</w:t>
      </w:r>
      <w:r w:rsidRPr="000C6A49">
        <w:rPr>
          <w:rFonts w:ascii="仿宋" w:eastAsia="仿宋" w:hAnsi="仿宋" w:cs="仿宋_GB2312" w:hint="eastAsia"/>
          <w:sz w:val="30"/>
          <w:szCs w:val="30"/>
        </w:rPr>
        <w:t>》，符合行业发展规划和政策要求；项目立项与部门职责范围相符，属于部门履职所需；</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2</w:t>
      </w:r>
      <w:r w:rsidRPr="000C6A49">
        <w:rPr>
          <w:rFonts w:ascii="仿宋" w:eastAsia="仿宋" w:hAnsi="仿宋" w:cs="仿宋_GB2312" w:hint="eastAsia"/>
          <w:sz w:val="30"/>
          <w:szCs w:val="30"/>
        </w:rPr>
        <w:t>）立项程序规范性</w:t>
      </w:r>
    </w:p>
    <w:p w:rsidR="00583AD6" w:rsidRPr="000C6A49" w:rsidRDefault="00F8490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w:t>
      </w:r>
      <w:r w:rsidR="00583AD6" w:rsidRPr="000C6A49">
        <w:rPr>
          <w:rFonts w:ascii="仿宋" w:eastAsia="仿宋" w:hAnsi="仿宋" w:cs="仿宋_GB2312" w:hint="eastAsia"/>
          <w:sz w:val="30"/>
          <w:szCs w:val="30"/>
        </w:rPr>
        <w:t>按照规定的程序申请设立；</w:t>
      </w:r>
      <w:r w:rsidRPr="000C6A49">
        <w:rPr>
          <w:rFonts w:ascii="仿宋" w:eastAsia="仿宋" w:hAnsi="仿宋" w:cs="仿宋_GB2312" w:hint="eastAsia"/>
          <w:sz w:val="30"/>
          <w:szCs w:val="30"/>
        </w:rPr>
        <w:t>事前</w:t>
      </w:r>
      <w:r w:rsidR="00583AD6" w:rsidRPr="000C6A49">
        <w:rPr>
          <w:rFonts w:ascii="仿宋" w:eastAsia="仿宋" w:hAnsi="仿宋" w:cs="仿宋_GB2312" w:hint="eastAsia"/>
          <w:sz w:val="30"/>
          <w:szCs w:val="30"/>
        </w:rPr>
        <w:t>已经过必要的可行性研究、专家论证、风险评估、绩效评估、集体决策。</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2</w:t>
      </w:r>
      <w:r w:rsidRPr="000C6A49">
        <w:rPr>
          <w:rFonts w:ascii="仿宋" w:eastAsia="仿宋" w:hAnsi="仿宋" w:cs="仿宋_GB2312" w:hint="eastAsia"/>
          <w:sz w:val="30"/>
          <w:szCs w:val="30"/>
        </w:rPr>
        <w:t>、绩效目标分析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lastRenderedPageBreak/>
        <w:t>（</w:t>
      </w:r>
      <w:r w:rsidRPr="000C6A49">
        <w:rPr>
          <w:rFonts w:ascii="仿宋" w:eastAsia="仿宋" w:hAnsi="仿宋" w:cs="仿宋_GB2312"/>
          <w:sz w:val="30"/>
          <w:szCs w:val="30"/>
        </w:rPr>
        <w:t>1</w:t>
      </w:r>
      <w:r w:rsidRPr="000C6A49">
        <w:rPr>
          <w:rFonts w:ascii="仿宋" w:eastAsia="仿宋" w:hAnsi="仿宋" w:cs="仿宋_GB2312" w:hint="eastAsia"/>
          <w:sz w:val="30"/>
          <w:szCs w:val="30"/>
        </w:rPr>
        <w:t>）绩效目标合理性</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w:t>
      </w:r>
      <w:r w:rsidR="00F8490E" w:rsidRPr="000C6A49">
        <w:rPr>
          <w:rFonts w:ascii="仿宋" w:eastAsia="仿宋" w:hAnsi="仿宋" w:cs="仿宋_GB2312" w:hint="eastAsia"/>
          <w:sz w:val="30"/>
          <w:szCs w:val="30"/>
        </w:rPr>
        <w:t>有绩效目标并且与实际工作内容</w:t>
      </w:r>
      <w:r w:rsidRPr="000C6A49">
        <w:rPr>
          <w:rFonts w:ascii="仿宋" w:eastAsia="仿宋" w:hAnsi="仿宋" w:cs="仿宋_GB2312" w:hint="eastAsia"/>
          <w:sz w:val="30"/>
          <w:szCs w:val="30"/>
        </w:rPr>
        <w:t>具有相关性；项目预期产出效益和效果符合正常的业绩水平；与预算确定的项目投资额或资金量相匹配。</w:t>
      </w:r>
    </w:p>
    <w:p w:rsidR="007444EA"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2</w:t>
      </w:r>
      <w:r w:rsidRPr="000C6A49">
        <w:rPr>
          <w:rFonts w:ascii="仿宋" w:eastAsia="仿宋" w:hAnsi="仿宋" w:cs="仿宋_GB2312" w:hint="eastAsia"/>
          <w:sz w:val="30"/>
          <w:szCs w:val="30"/>
        </w:rPr>
        <w:t>）绩效指标明确性</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将项目绩效目标细化分解为具体的绩效指标；通过清晰、可衡量的指标值予以体现；与项目目标任务数或计划数相对应。</w:t>
      </w:r>
      <w:r w:rsidRPr="000C6A49">
        <w:rPr>
          <w:rFonts w:ascii="仿宋" w:eastAsia="仿宋" w:hAnsi="仿宋" w:cs="仿宋_GB2312"/>
          <w:sz w:val="30"/>
          <w:szCs w:val="30"/>
        </w:rPr>
        <w:br/>
        <w:t>3</w:t>
      </w:r>
      <w:r w:rsidRPr="000C6A49">
        <w:rPr>
          <w:rFonts w:ascii="仿宋" w:eastAsia="仿宋" w:hAnsi="仿宋" w:cs="仿宋_GB2312" w:hint="eastAsia"/>
          <w:sz w:val="30"/>
          <w:szCs w:val="30"/>
        </w:rPr>
        <w:t>、资金投入分析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1</w:t>
      </w:r>
      <w:r w:rsidRPr="000C6A49">
        <w:rPr>
          <w:rFonts w:ascii="仿宋" w:eastAsia="仿宋" w:hAnsi="仿宋" w:cs="仿宋_GB2312" w:hint="eastAsia"/>
          <w:sz w:val="30"/>
          <w:szCs w:val="30"/>
        </w:rPr>
        <w:t>）预算编制科学性</w:t>
      </w:r>
    </w:p>
    <w:p w:rsidR="00583AD6" w:rsidRPr="000C6A49" w:rsidRDefault="00F8490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预算编制</w:t>
      </w:r>
      <w:r w:rsidR="00583AD6" w:rsidRPr="000C6A49">
        <w:rPr>
          <w:rFonts w:ascii="仿宋" w:eastAsia="仿宋" w:hAnsi="仿宋" w:cs="仿宋_GB2312" w:hint="eastAsia"/>
          <w:sz w:val="30"/>
          <w:szCs w:val="30"/>
        </w:rPr>
        <w:t>经过科学论证；预算内容与项目内容</w:t>
      </w:r>
      <w:r w:rsidRPr="000C6A49">
        <w:rPr>
          <w:rFonts w:ascii="仿宋" w:eastAsia="仿宋" w:hAnsi="仿宋" w:cs="仿宋_GB2312" w:hint="eastAsia"/>
          <w:sz w:val="30"/>
          <w:szCs w:val="30"/>
        </w:rPr>
        <w:t>相</w:t>
      </w:r>
      <w:r w:rsidR="00583AD6" w:rsidRPr="000C6A49">
        <w:rPr>
          <w:rFonts w:ascii="仿宋" w:eastAsia="仿宋" w:hAnsi="仿宋" w:cs="仿宋_GB2312" w:hint="eastAsia"/>
          <w:sz w:val="30"/>
          <w:szCs w:val="30"/>
        </w:rPr>
        <w:t>匹配；预算额度测算依据充分，是否按照标准编制；</w:t>
      </w:r>
      <w:r w:rsidR="00583AD6" w:rsidRPr="000C6A49">
        <w:rPr>
          <w:rFonts w:ascii="仿宋" w:eastAsia="仿宋" w:hAnsi="仿宋" w:cs="仿宋_GB2312"/>
          <w:sz w:val="30"/>
          <w:szCs w:val="30"/>
        </w:rPr>
        <w:br/>
      </w:r>
      <w:r w:rsidR="00583AD6" w:rsidRPr="000C6A49">
        <w:rPr>
          <w:rFonts w:ascii="仿宋" w:eastAsia="仿宋" w:hAnsi="仿宋" w:cs="仿宋_GB2312" w:hint="eastAsia"/>
          <w:sz w:val="30"/>
          <w:szCs w:val="30"/>
        </w:rPr>
        <w:t>预算确定的项目投资额或资金量是否与工作任务相匹配。</w:t>
      </w:r>
    </w:p>
    <w:p w:rsidR="007444EA"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资金分配合理性</w:t>
      </w:r>
    </w:p>
    <w:p w:rsidR="00583AD6" w:rsidRPr="000C6A49" w:rsidRDefault="00F8490E"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预算资金分配依据</w:t>
      </w:r>
      <w:r w:rsidR="00583AD6" w:rsidRPr="000C6A49">
        <w:rPr>
          <w:rFonts w:ascii="仿宋" w:eastAsia="仿宋" w:hAnsi="仿宋" w:cs="仿宋_GB2312" w:hint="eastAsia"/>
          <w:sz w:val="30"/>
          <w:szCs w:val="30"/>
        </w:rPr>
        <w:t>充分；资金分配额度合理，与项目单位实际相适应。</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（二）过程情况分析</w:t>
      </w:r>
    </w:p>
    <w:p w:rsidR="007444EA"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项目过程包括资金管理和组织实施。</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项目建立了比较健全的配套资金管理制度，且在项目实施过程中能够按照管理执行。</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1</w:t>
      </w:r>
      <w:r w:rsidRPr="000C6A49">
        <w:rPr>
          <w:rFonts w:ascii="仿宋" w:eastAsia="仿宋" w:hAnsi="仿宋" w:cs="仿宋_GB2312" w:hint="eastAsia"/>
          <w:sz w:val="30"/>
          <w:szCs w:val="30"/>
        </w:rPr>
        <w:t>、资金管理分析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lastRenderedPageBreak/>
        <w:t>（</w:t>
      </w:r>
      <w:r w:rsidRPr="000C6A49">
        <w:rPr>
          <w:rFonts w:ascii="仿宋" w:eastAsia="仿宋" w:hAnsi="仿宋" w:cs="仿宋_GB2312"/>
          <w:sz w:val="30"/>
          <w:szCs w:val="30"/>
        </w:rPr>
        <w:t>1</w:t>
      </w:r>
      <w:r w:rsidRPr="000C6A49">
        <w:rPr>
          <w:rFonts w:ascii="仿宋" w:eastAsia="仿宋" w:hAnsi="仿宋" w:cs="仿宋_GB2312" w:hint="eastAsia"/>
          <w:sz w:val="30"/>
          <w:szCs w:val="30"/>
        </w:rPr>
        <w:t>）资金到位率</w:t>
      </w:r>
    </w:p>
    <w:p w:rsidR="00F02ACC"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资金到位率用以反映和考核资金落实情况对项目实施的总体保障程度。</w:t>
      </w:r>
      <w:r w:rsidR="00F02ACC" w:rsidRPr="000C6A49">
        <w:rPr>
          <w:rFonts w:ascii="仿宋" w:eastAsia="仿宋" w:hAnsi="仿宋" w:cs="仿宋_GB2312" w:hint="eastAsia"/>
          <w:sz w:val="30"/>
          <w:szCs w:val="30"/>
        </w:rPr>
        <w:t>资金到位率=（33/33）×100%=100%</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2</w:t>
      </w:r>
      <w:r w:rsidRPr="000C6A49">
        <w:rPr>
          <w:rFonts w:ascii="仿宋" w:eastAsia="仿宋" w:hAnsi="仿宋" w:cs="仿宋_GB2312" w:hint="eastAsia"/>
          <w:sz w:val="30"/>
          <w:szCs w:val="30"/>
        </w:rPr>
        <w:t>）预算执行率</w:t>
      </w:r>
    </w:p>
    <w:p w:rsidR="00583AD6"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预算执行率=（32.78/33）×100%=99.33%。预算执行率用以反映或考核项目预算执行情况</w:t>
      </w:r>
      <w:r w:rsidR="00583AD6" w:rsidRPr="000C6A49">
        <w:rPr>
          <w:rFonts w:ascii="仿宋" w:eastAsia="仿宋" w:hAnsi="仿宋" w:cs="仿宋_GB2312" w:hint="eastAsia"/>
          <w:sz w:val="30"/>
          <w:szCs w:val="30"/>
        </w:rPr>
        <w:t>。</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3</w:t>
      </w:r>
      <w:r w:rsidRPr="000C6A49">
        <w:rPr>
          <w:rFonts w:ascii="仿宋" w:eastAsia="仿宋" w:hAnsi="仿宋" w:cs="仿宋_GB2312" w:hint="eastAsia"/>
          <w:sz w:val="30"/>
          <w:szCs w:val="30"/>
        </w:rPr>
        <w:t>）资金使用合规性</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符合国家财经法规和财务管理制度以及有关专项资金管理办法的规定；资金的拨付有完整的审批程序和手续；符合项目预算批复或合同规定的用途；</w:t>
      </w:r>
      <w:r w:rsidR="00F8490E" w:rsidRPr="000C6A49">
        <w:rPr>
          <w:rFonts w:ascii="仿宋" w:eastAsia="仿宋" w:hAnsi="仿宋" w:cs="仿宋_GB2312" w:hint="eastAsia"/>
          <w:sz w:val="30"/>
          <w:szCs w:val="30"/>
        </w:rPr>
        <w:t>不</w:t>
      </w:r>
      <w:r w:rsidRPr="000C6A49">
        <w:rPr>
          <w:rFonts w:ascii="仿宋" w:eastAsia="仿宋" w:hAnsi="仿宋" w:cs="仿宋_GB2312" w:hint="eastAsia"/>
          <w:sz w:val="30"/>
          <w:szCs w:val="30"/>
        </w:rPr>
        <w:t>存在截留、挤占、挪用、虚列支出等情况。</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2</w:t>
      </w:r>
      <w:r w:rsidRPr="000C6A49">
        <w:rPr>
          <w:rFonts w:ascii="仿宋" w:eastAsia="仿宋" w:hAnsi="仿宋" w:cs="仿宋_GB2312" w:hint="eastAsia"/>
          <w:sz w:val="30"/>
          <w:szCs w:val="30"/>
        </w:rPr>
        <w:t>、组织实施分析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1</w:t>
      </w:r>
      <w:r w:rsidRPr="000C6A49">
        <w:rPr>
          <w:rFonts w:ascii="仿宋" w:eastAsia="仿宋" w:hAnsi="仿宋" w:cs="仿宋_GB2312" w:hint="eastAsia"/>
          <w:sz w:val="30"/>
          <w:szCs w:val="30"/>
        </w:rPr>
        <w:t>）管理制度健全性</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具有相应的财务和业务管理制度；</w:t>
      </w:r>
      <w:r w:rsidR="008766CC" w:rsidRPr="000C6A49">
        <w:rPr>
          <w:rFonts w:ascii="仿宋" w:eastAsia="仿宋" w:hAnsi="仿宋" w:cs="仿宋_GB2312" w:hint="eastAsia"/>
          <w:sz w:val="30"/>
          <w:szCs w:val="30"/>
        </w:rPr>
        <w:t>财务和业务管理制度是</w:t>
      </w:r>
      <w:r w:rsidRPr="000C6A49">
        <w:rPr>
          <w:rFonts w:ascii="仿宋" w:eastAsia="仿宋" w:hAnsi="仿宋" w:cs="仿宋_GB2312" w:hint="eastAsia"/>
          <w:sz w:val="30"/>
          <w:szCs w:val="30"/>
        </w:rPr>
        <w:t>合法、合规、完整。</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w:t>
      </w:r>
      <w:r w:rsidRPr="000C6A49">
        <w:rPr>
          <w:rFonts w:ascii="仿宋" w:eastAsia="仿宋" w:hAnsi="仿宋" w:cs="仿宋_GB2312"/>
          <w:sz w:val="30"/>
          <w:szCs w:val="30"/>
        </w:rPr>
        <w:t>2</w:t>
      </w:r>
      <w:r w:rsidRPr="000C6A49">
        <w:rPr>
          <w:rFonts w:ascii="仿宋" w:eastAsia="仿宋" w:hAnsi="仿宋" w:cs="仿宋_GB2312" w:hint="eastAsia"/>
          <w:sz w:val="30"/>
          <w:szCs w:val="30"/>
        </w:rPr>
        <w:t>）制度执行有效性</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ab/>
      </w:r>
      <w:r w:rsidRPr="000C6A49">
        <w:rPr>
          <w:rFonts w:ascii="仿宋" w:eastAsia="仿宋" w:hAnsi="仿宋" w:cs="仿宋_GB2312" w:hint="eastAsia"/>
          <w:sz w:val="30"/>
          <w:szCs w:val="30"/>
        </w:rPr>
        <w:t>遵守相关法律法规和相关管理规定；项目调整及支出调整手续完备；项目合同书、验收报告、技术鉴定等资料齐全并及时归档；项目实施的人员条件、场地设备、信息支撑等落实到位。</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（三）产出情况分析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项目过程包括产出数量、产出质量、产出时效和产出成本。</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产出数量分析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lastRenderedPageBreak/>
        <w:t>实际完成率：</w:t>
      </w:r>
      <w:r w:rsidRPr="000C6A49">
        <w:rPr>
          <w:rFonts w:ascii="仿宋" w:eastAsia="仿宋" w:hAnsi="仿宋" w:cs="仿宋_GB2312"/>
          <w:sz w:val="30"/>
          <w:szCs w:val="30"/>
        </w:rPr>
        <w:tab/>
      </w:r>
      <w:r w:rsidRPr="000C6A49">
        <w:rPr>
          <w:rFonts w:ascii="仿宋" w:eastAsia="仿宋" w:hAnsi="仿宋" w:cs="仿宋_GB2312" w:hint="eastAsia"/>
          <w:sz w:val="30"/>
          <w:szCs w:val="30"/>
        </w:rPr>
        <w:t>项目实施的实际产出数与计划产出数的比率，用以反映和考核项目产出数量目标的实现程度。实际完成率</w:t>
      </w:r>
      <w:r w:rsidRPr="000C6A49">
        <w:rPr>
          <w:rFonts w:ascii="仿宋" w:eastAsia="仿宋" w:hAnsi="仿宋" w:cs="仿宋_GB2312"/>
          <w:sz w:val="30"/>
          <w:szCs w:val="30"/>
        </w:rPr>
        <w:t>=</w:t>
      </w:r>
      <w:r w:rsidRPr="000C6A49">
        <w:rPr>
          <w:rFonts w:ascii="仿宋" w:eastAsia="仿宋" w:hAnsi="仿宋" w:cs="仿宋_GB2312" w:hint="eastAsia"/>
          <w:sz w:val="30"/>
          <w:szCs w:val="30"/>
        </w:rPr>
        <w:t>（实际产出数</w:t>
      </w:r>
      <w:r w:rsidRPr="000C6A49">
        <w:rPr>
          <w:rFonts w:ascii="仿宋" w:eastAsia="仿宋" w:hAnsi="仿宋" w:cs="仿宋_GB2312"/>
          <w:sz w:val="30"/>
          <w:szCs w:val="30"/>
        </w:rPr>
        <w:t>/</w:t>
      </w:r>
      <w:r w:rsidRPr="000C6A49">
        <w:rPr>
          <w:rFonts w:ascii="仿宋" w:eastAsia="仿宋" w:hAnsi="仿宋" w:cs="仿宋_GB2312" w:hint="eastAsia"/>
          <w:sz w:val="30"/>
          <w:szCs w:val="30"/>
        </w:rPr>
        <w:t>计划产出数）×</w:t>
      </w:r>
      <w:r w:rsidRPr="000C6A49">
        <w:rPr>
          <w:rFonts w:ascii="仿宋" w:eastAsia="仿宋" w:hAnsi="仿宋" w:cs="仿宋_GB2312"/>
          <w:sz w:val="30"/>
          <w:szCs w:val="30"/>
        </w:rPr>
        <w:t>100%</w:t>
      </w:r>
      <w:r w:rsidRPr="000C6A49">
        <w:rPr>
          <w:rFonts w:ascii="仿宋" w:eastAsia="仿宋" w:hAnsi="仿宋" w:cs="仿宋_GB2312" w:hint="eastAsia"/>
          <w:sz w:val="30"/>
          <w:szCs w:val="30"/>
        </w:rPr>
        <w:t>。本项目实际完成率</w:t>
      </w:r>
      <w:r w:rsidRPr="000C6A49">
        <w:rPr>
          <w:rFonts w:ascii="仿宋" w:eastAsia="仿宋" w:hAnsi="仿宋" w:cs="仿宋_GB2312"/>
          <w:sz w:val="30"/>
          <w:szCs w:val="30"/>
        </w:rPr>
        <w:t>100%</w:t>
      </w:r>
      <w:r w:rsidRPr="000C6A49">
        <w:rPr>
          <w:rFonts w:ascii="仿宋" w:eastAsia="仿宋" w:hAnsi="仿宋" w:cs="仿宋_GB2312" w:hint="eastAsia"/>
          <w:sz w:val="30"/>
          <w:szCs w:val="30"/>
        </w:rPr>
        <w:t>。</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产出质量分析</w:t>
      </w:r>
    </w:p>
    <w:p w:rsidR="008766CC"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质量达标率：项目完成的质量达标产出数与实际产出数的比率，用以反映和考核项目产出质量目标的实现程度。</w:t>
      </w:r>
      <w:r w:rsidR="008766CC" w:rsidRPr="000C6A49">
        <w:rPr>
          <w:rFonts w:ascii="仿宋" w:eastAsia="仿宋" w:hAnsi="仿宋" w:cs="仿宋_GB2312" w:hint="eastAsia"/>
          <w:sz w:val="30"/>
          <w:szCs w:val="30"/>
        </w:rPr>
        <w:t>本项目实际完成率100%。</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3</w:t>
      </w:r>
      <w:r w:rsidRPr="000C6A49">
        <w:rPr>
          <w:rFonts w:ascii="仿宋" w:eastAsia="仿宋" w:hAnsi="仿宋" w:cs="仿宋_GB2312" w:hint="eastAsia"/>
          <w:sz w:val="30"/>
          <w:szCs w:val="30"/>
        </w:rPr>
        <w:t>、产出时效分析</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完成及时性：项目实际完成时间与计划完成时间的比较，用以反映和考核项目产出时效目标的实现程度。</w:t>
      </w:r>
      <w:r w:rsidRPr="000C6A49">
        <w:rPr>
          <w:rFonts w:ascii="仿宋" w:eastAsia="仿宋" w:hAnsi="仿宋" w:cs="仿宋_GB2312" w:hint="eastAsia"/>
          <w:sz w:val="30"/>
          <w:szCs w:val="30"/>
        </w:rPr>
        <w:tab/>
        <w:t>实际完成时间：项目实施单位完成该项目实际所耗用的时间，2019年1月1日至2019年12月31日。计划完成时间：按照项目实施计划或相关规定完成该项目所需的时间。本项目实际完成率100%。</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4</w:t>
      </w:r>
      <w:r w:rsidRPr="000C6A49">
        <w:rPr>
          <w:rFonts w:ascii="仿宋" w:eastAsia="仿宋" w:hAnsi="仿宋" w:cs="仿宋_GB2312" w:hint="eastAsia"/>
          <w:sz w:val="30"/>
          <w:szCs w:val="30"/>
        </w:rPr>
        <w:t>、产出成本分析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成本节约率：完成项目计划工作目标的实际节约成本与计划成本的比率，用以反映和考核项目的成本节约程度。</w:t>
      </w:r>
      <w:r w:rsidR="008766CC" w:rsidRPr="000C6A49">
        <w:rPr>
          <w:rFonts w:ascii="仿宋" w:eastAsia="仿宋" w:hAnsi="仿宋" w:cs="仿宋_GB2312" w:hint="eastAsia"/>
          <w:sz w:val="30"/>
          <w:szCs w:val="30"/>
        </w:rPr>
        <w:t>成本</w:t>
      </w:r>
      <w:r w:rsidR="008766CC" w:rsidRPr="000C6A49">
        <w:rPr>
          <w:rFonts w:ascii="仿宋" w:eastAsia="仿宋" w:hAnsi="仿宋" w:cs="仿宋_GB2312"/>
          <w:sz w:val="30"/>
          <w:szCs w:val="30"/>
        </w:rPr>
        <w:t>控制在预算内，无成本节约情况。</w:t>
      </w:r>
      <w:r w:rsidRPr="000C6A49">
        <w:rPr>
          <w:rFonts w:ascii="仿宋" w:eastAsia="仿宋" w:hAnsi="仿宋" w:cs="仿宋_GB2312"/>
          <w:sz w:val="30"/>
          <w:szCs w:val="30"/>
        </w:rPr>
        <w:tab/>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（四）项目效益分析</w:t>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项目过程包括实施效益和满意度。</w:t>
      </w:r>
      <w:r w:rsidRPr="000C6A49">
        <w:rPr>
          <w:rFonts w:ascii="仿宋" w:eastAsia="仿宋" w:hAnsi="仿宋" w:cs="仿宋_GB2312"/>
          <w:sz w:val="30"/>
          <w:szCs w:val="30"/>
        </w:rPr>
        <w:tab/>
      </w:r>
    </w:p>
    <w:p w:rsidR="00583AD6" w:rsidRPr="000C6A49" w:rsidRDefault="00583AD6"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实施效益</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项目产生的社会效益是提高严重精神障碍患者检出率，排查有肇事肇祸行为或倾向的严重精神障</w:t>
      </w:r>
      <w:r w:rsidRPr="000C6A49">
        <w:rPr>
          <w:rFonts w:ascii="仿宋" w:eastAsia="仿宋" w:hAnsi="仿宋" w:cs="仿宋_GB2312" w:hint="eastAsia"/>
          <w:sz w:val="30"/>
          <w:szCs w:val="30"/>
        </w:rPr>
        <w:lastRenderedPageBreak/>
        <w:t>碍患者。</w:t>
      </w:r>
    </w:p>
    <w:p w:rsidR="00583AD6"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2、</w:t>
      </w:r>
      <w:r w:rsidR="00583AD6" w:rsidRPr="000C6A49">
        <w:rPr>
          <w:rFonts w:ascii="仿宋" w:eastAsia="仿宋" w:hAnsi="仿宋" w:cs="仿宋_GB2312" w:hint="eastAsia"/>
          <w:sz w:val="30"/>
          <w:szCs w:val="30"/>
        </w:rPr>
        <w:t>满意度</w:t>
      </w:r>
    </w:p>
    <w:p w:rsidR="00583AD6"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项目的实施得到了实施得到严重精神障碍患者的一致好评，通过入户走访等方式，按计划完成项目实施，指标完成率为100%。</w:t>
      </w:r>
    </w:p>
    <w:p w:rsidR="00D46B9A" w:rsidRPr="004B02A7" w:rsidRDefault="00E92CA6">
      <w:pPr>
        <w:pStyle w:val="-"/>
        <w:ind w:firstLine="562"/>
        <w:rPr>
          <w:rFonts w:ascii="仿宋" w:eastAsia="仿宋" w:hAnsi="仿宋"/>
        </w:rPr>
      </w:pPr>
      <w:bookmarkStart w:id="3" w:name="_Toc40198454"/>
      <w:bookmarkEnd w:id="2"/>
      <w:r w:rsidRPr="004B02A7">
        <w:rPr>
          <w:rFonts w:ascii="仿宋" w:eastAsia="仿宋" w:hAnsi="仿宋" w:cs="仿宋_GB2312" w:hint="eastAsia"/>
          <w:b/>
          <w:bCs/>
        </w:rPr>
        <w:t>五、主要经验及做法、存在的问题及原因分析</w:t>
      </w:r>
      <w:bookmarkEnd w:id="3"/>
    </w:p>
    <w:p w:rsidR="008766CC" w:rsidRPr="000C6A49" w:rsidRDefault="008766CC" w:rsidP="000C6A49">
      <w:pPr>
        <w:pStyle w:val="-"/>
        <w:ind w:firstLine="600"/>
        <w:rPr>
          <w:rFonts w:ascii="仿宋" w:eastAsia="仿宋" w:hAnsi="仿宋" w:cs="仿宋_GB2312"/>
          <w:sz w:val="30"/>
          <w:szCs w:val="30"/>
        </w:rPr>
      </w:pPr>
      <w:bookmarkStart w:id="4" w:name="_Toc40198455"/>
      <w:r w:rsidRPr="000C6A49">
        <w:rPr>
          <w:rFonts w:ascii="仿宋" w:eastAsia="仿宋" w:hAnsi="仿宋" w:cs="仿宋_GB2312" w:hint="eastAsia"/>
          <w:sz w:val="30"/>
          <w:szCs w:val="30"/>
        </w:rPr>
        <w:t>在严重精神障碍管理治疗工作中：提供各类精神障碍的诊断、治疗、联络会诊等诊疗服务。及时向上级精神卫生医疗机构转诊疑难重症和病情不稳定患者，对符合出院条件的患者及时办理出院并将患者信息转回社区。将本机构门诊和出院确诊的六种严重精神障碍患者和符合《中华人民共和国精神卫生法》第三十条第二款第二项情形患者的相关信息录入信息系统。对基层医疗卫生机构开展对口帮扶，提供随访技术指导。指导基层开展患者应急处置，承担应急医疗处置任务。开展院内康复并对社区康复提供技术指导。在精神卫生健康教育中提供专业技术支持。</w:t>
      </w:r>
    </w:p>
    <w:p w:rsidR="00D46B9A" w:rsidRPr="004B02A7" w:rsidRDefault="00E92CA6">
      <w:pPr>
        <w:pStyle w:val="-"/>
        <w:ind w:firstLine="562"/>
        <w:rPr>
          <w:rFonts w:ascii="仿宋" w:eastAsia="仿宋" w:hAnsi="仿宋"/>
          <w:b/>
          <w:bCs/>
        </w:rPr>
      </w:pPr>
      <w:r w:rsidRPr="004B02A7">
        <w:rPr>
          <w:rFonts w:ascii="仿宋" w:eastAsia="仿宋" w:hAnsi="仿宋" w:cs="仿宋_GB2312" w:hint="eastAsia"/>
          <w:b/>
          <w:bCs/>
        </w:rPr>
        <w:t>六、有关建议</w:t>
      </w:r>
      <w:bookmarkEnd w:id="4"/>
    </w:p>
    <w:p w:rsidR="008766CC" w:rsidRPr="000C6A49" w:rsidRDefault="008766CC" w:rsidP="000C6A49">
      <w:pPr>
        <w:pStyle w:val="-"/>
        <w:ind w:firstLine="600"/>
        <w:rPr>
          <w:rFonts w:ascii="仿宋" w:eastAsia="仿宋" w:hAnsi="仿宋" w:cs="仿宋_GB2312"/>
          <w:sz w:val="30"/>
          <w:szCs w:val="30"/>
        </w:rPr>
      </w:pPr>
      <w:bookmarkStart w:id="5" w:name="_Toc40198456"/>
      <w:r w:rsidRPr="000C6A49">
        <w:rPr>
          <w:rFonts w:ascii="仿宋" w:eastAsia="仿宋" w:hAnsi="仿宋" w:cs="仿宋_GB2312" w:hint="eastAsia"/>
          <w:sz w:val="30"/>
          <w:szCs w:val="30"/>
        </w:rPr>
        <w:t>1 政策性建议</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单位领导对绩效评价工作不了解、不重视，认为和钱有关的就是财务人员的工作，导致绩效目标设置不正确，无法正确开展绩效评价工作。</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2 改进措施</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建议主管部门提高部门领导对绩效评价工作的认识，绩效评价工作安排专人进行，对绩效工作人</w:t>
      </w:r>
      <w:r w:rsidRPr="000C6A49">
        <w:rPr>
          <w:rFonts w:ascii="仿宋" w:eastAsia="仿宋" w:hAnsi="仿宋" w:cs="仿宋_GB2312" w:hint="eastAsia"/>
          <w:sz w:val="30"/>
          <w:szCs w:val="30"/>
        </w:rPr>
        <w:lastRenderedPageBreak/>
        <w:t>员进行专业培训，或者聘请专业人员进行单位绩效评价工作。</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3 绩效目标改进建议</w:t>
      </w:r>
    </w:p>
    <w:p w:rsidR="008766CC" w:rsidRPr="000C6A49" w:rsidRDefault="008766CC" w:rsidP="000C6A49">
      <w:pPr>
        <w:pStyle w:val="-"/>
        <w:ind w:firstLine="600"/>
        <w:rPr>
          <w:rFonts w:ascii="仿宋" w:eastAsia="仿宋" w:hAnsi="仿宋" w:cs="仿宋_GB2312"/>
          <w:sz w:val="30"/>
          <w:szCs w:val="30"/>
        </w:rPr>
      </w:pPr>
      <w:r w:rsidRPr="000C6A49">
        <w:rPr>
          <w:rFonts w:ascii="仿宋" w:eastAsia="仿宋" w:hAnsi="仿宋" w:cs="仿宋_GB2312" w:hint="eastAsia"/>
          <w:sz w:val="30"/>
          <w:szCs w:val="30"/>
        </w:rPr>
        <w:t>以现有职责范围内的项目业务活动为基础，根据现有工作制度和业务内容进行全面梳理，依据相关法律法规、监管要求，进一步完善项目业务流程，形成规范的项目业务流程目录。同时，在流程梳理的基础上，按照绩效评价指标体系，结合管理现状，开展项目活动的绩效评价工作，年终形成项目支出绩效评价自评报告。</w:t>
      </w:r>
    </w:p>
    <w:p w:rsidR="00D46B9A" w:rsidRPr="004B02A7" w:rsidRDefault="00E92CA6" w:rsidP="004B02A7">
      <w:pPr>
        <w:pStyle w:val="-"/>
        <w:ind w:firstLine="562"/>
        <w:rPr>
          <w:rFonts w:ascii="仿宋" w:eastAsia="仿宋" w:hAnsi="仿宋"/>
          <w:b/>
          <w:bCs/>
        </w:rPr>
      </w:pPr>
      <w:r w:rsidRPr="004B02A7">
        <w:rPr>
          <w:rFonts w:ascii="仿宋" w:eastAsia="仿宋" w:hAnsi="仿宋" w:cs="仿宋_GB2312" w:hint="eastAsia"/>
          <w:b/>
          <w:bCs/>
        </w:rPr>
        <w:t>七、其他需要说明的问题</w:t>
      </w:r>
      <w:bookmarkEnd w:id="5"/>
    </w:p>
    <w:p w:rsidR="00D46B9A" w:rsidRPr="000C6A49" w:rsidRDefault="00E92CA6" w:rsidP="000C6A49">
      <w:pPr>
        <w:pStyle w:val="-"/>
        <w:ind w:firstLine="600"/>
        <w:rPr>
          <w:rFonts w:ascii="仿宋" w:eastAsia="仿宋" w:hAnsi="仿宋" w:cs="仿宋_GB2312"/>
          <w:sz w:val="30"/>
          <w:szCs w:val="30"/>
        </w:rPr>
      </w:pPr>
      <w:r w:rsidRPr="000C6A49">
        <w:rPr>
          <w:rFonts w:ascii="仿宋" w:eastAsia="仿宋" w:hAnsi="仿宋" w:cs="仿宋_GB2312"/>
          <w:sz w:val="30"/>
          <w:szCs w:val="30"/>
        </w:rPr>
        <w:tab/>
      </w:r>
      <w:r w:rsidR="004B02A7" w:rsidRPr="000C6A49">
        <w:rPr>
          <w:rFonts w:ascii="仿宋" w:eastAsia="仿宋" w:hAnsi="仿宋" w:cs="仿宋_GB2312" w:hint="eastAsia"/>
          <w:sz w:val="30"/>
          <w:szCs w:val="30"/>
        </w:rPr>
        <w:t>无</w:t>
      </w:r>
    </w:p>
    <w:p w:rsidR="00D46B9A" w:rsidRDefault="00E92CA6">
      <w:pPr>
        <w:pStyle w:val="20"/>
        <w:spacing w:before="0" w:after="0" w:line="240" w:lineRule="auto"/>
        <w:ind w:firstLine="723"/>
        <w:jc w:val="center"/>
        <w:rPr>
          <w:rFonts w:ascii="宋体" w:eastAsia="宋体" w:hAnsi="宋体" w:cs="Times New Roman"/>
          <w:color w:val="000000"/>
          <w:sz w:val="36"/>
          <w:szCs w:val="36"/>
        </w:rPr>
      </w:pPr>
      <w:r>
        <w:rPr>
          <w:rFonts w:ascii="宋体" w:eastAsia="宋体" w:hAnsi="宋体" w:cs="宋体" w:hint="eastAsia"/>
          <w:color w:val="000000"/>
          <w:sz w:val="36"/>
          <w:szCs w:val="36"/>
        </w:rPr>
        <w:t>项目支出绩效评价指标体系框架（参考）</w:t>
      </w:r>
    </w:p>
    <w:p w:rsidR="00D46B9A" w:rsidRDefault="00D46B9A" w:rsidP="00F05AA1">
      <w:pPr>
        <w:pStyle w:val="20"/>
        <w:spacing w:before="0" w:after="0" w:line="240" w:lineRule="auto"/>
        <w:ind w:firstLine="602"/>
        <w:jc w:val="center"/>
        <w:rPr>
          <w:rFonts w:cs="Times New Roman"/>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D46B9A">
        <w:trPr>
          <w:gridAfter w:val="1"/>
          <w:wAfter w:w="11" w:type="dxa"/>
          <w:trHeight w:val="692"/>
          <w:tblHeader/>
          <w:jc w:val="center"/>
        </w:trPr>
        <w:tc>
          <w:tcPr>
            <w:tcW w:w="763" w:type="dxa"/>
            <w:shd w:val="clear" w:color="auto" w:fill="FFFFFF"/>
            <w:vAlign w:val="center"/>
          </w:tcPr>
          <w:p w:rsidR="00D46B9A" w:rsidRDefault="00E92CA6">
            <w:pPr>
              <w:widowControl/>
              <w:spacing w:line="240" w:lineRule="atLeast"/>
              <w:ind w:firstLine="442"/>
              <w:jc w:val="center"/>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shd w:val="clear" w:color="auto" w:fill="FFFFFF"/>
            <w:vAlign w:val="center"/>
          </w:tcPr>
          <w:p w:rsidR="00D46B9A" w:rsidRDefault="00E92CA6">
            <w:pPr>
              <w:widowControl/>
              <w:spacing w:line="240" w:lineRule="atLeast"/>
              <w:ind w:firstLine="442"/>
              <w:jc w:val="center"/>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shd w:val="clear" w:color="auto" w:fill="FFFFFF"/>
            <w:vAlign w:val="center"/>
          </w:tcPr>
          <w:p w:rsidR="00D46B9A" w:rsidRDefault="00E92CA6">
            <w:pPr>
              <w:widowControl/>
              <w:spacing w:line="240" w:lineRule="atLeast"/>
              <w:ind w:firstLine="442"/>
              <w:jc w:val="center"/>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shd w:val="clear" w:color="auto" w:fill="FFFFFF"/>
            <w:vAlign w:val="center"/>
          </w:tcPr>
          <w:p w:rsidR="00D46B9A" w:rsidRDefault="00E92CA6">
            <w:pPr>
              <w:widowControl/>
              <w:spacing w:line="240" w:lineRule="atLeast"/>
              <w:ind w:firstLine="442"/>
              <w:jc w:val="center"/>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shd w:val="clear" w:color="auto" w:fill="FFFFFF"/>
            <w:vAlign w:val="center"/>
          </w:tcPr>
          <w:p w:rsidR="00D46B9A" w:rsidRDefault="00E92CA6">
            <w:pPr>
              <w:widowControl/>
              <w:spacing w:line="240" w:lineRule="atLeast"/>
              <w:ind w:firstLine="442"/>
              <w:jc w:val="center"/>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D46B9A" w:rsidRDefault="00E92CA6">
            <w:pPr>
              <w:widowControl/>
              <w:spacing w:line="240" w:lineRule="atLeast"/>
              <w:ind w:firstLine="442"/>
              <w:jc w:val="center"/>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E92CA6">
            <w:pPr>
              <w:widowControl/>
              <w:ind w:firstLine="442"/>
              <w:jc w:val="left"/>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评价</w:t>
            </w:r>
          </w:p>
          <w:p w:rsidR="00D46B9A" w:rsidRDefault="00E92CA6">
            <w:pPr>
              <w:widowControl/>
              <w:ind w:firstLine="442"/>
              <w:jc w:val="left"/>
              <w:rPr>
                <w:rFonts w:ascii="宋体" w:eastAsia="宋体" w:hAnsi="宋体" w:cs="Times New Roman"/>
                <w:b/>
                <w:bCs/>
                <w:color w:val="000000"/>
                <w:kern w:val="0"/>
                <w:sz w:val="22"/>
                <w:szCs w:val="22"/>
              </w:rPr>
            </w:pPr>
            <w:r>
              <w:rPr>
                <w:rFonts w:ascii="宋体" w:eastAsia="宋体" w:hAnsi="宋体" w:cs="宋体" w:hint="eastAsia"/>
                <w:b/>
                <w:bCs/>
                <w:color w:val="000000"/>
                <w:kern w:val="0"/>
                <w:sz w:val="22"/>
                <w:szCs w:val="22"/>
              </w:rPr>
              <w:t>结果</w:t>
            </w:r>
          </w:p>
        </w:tc>
      </w:tr>
      <w:tr w:rsidR="00D46B9A">
        <w:trPr>
          <w:gridAfter w:val="1"/>
          <w:wAfter w:w="11" w:type="dxa"/>
          <w:trHeight w:val="2318"/>
          <w:jc w:val="center"/>
        </w:trPr>
        <w:tc>
          <w:tcPr>
            <w:tcW w:w="763"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 xml:space="preserve">　</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 xml:space="preserve">　</w:t>
            </w:r>
          </w:p>
          <w:p w:rsidR="00D46B9A" w:rsidRDefault="00E92CA6">
            <w:pPr>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立项依据</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充分性</w:t>
            </w:r>
          </w:p>
        </w:tc>
        <w:tc>
          <w:tcPr>
            <w:tcW w:w="2789"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cBorders>
            <w:shd w:val="clear" w:color="auto" w:fill="FFFFFF"/>
            <w:vAlign w:val="center"/>
          </w:tcPr>
          <w:p w:rsidR="00D46B9A" w:rsidRDefault="00E92CA6">
            <w:pPr>
              <w:widowControl/>
              <w:spacing w:line="240" w:lineRule="atLeast"/>
              <w:ind w:firstLine="440"/>
              <w:jc w:val="left"/>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1E502A">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D46B9A">
        <w:trPr>
          <w:gridAfter w:val="1"/>
          <w:wAfter w:w="11" w:type="dxa"/>
          <w:trHeight w:val="1640"/>
          <w:jc w:val="center"/>
        </w:trPr>
        <w:tc>
          <w:tcPr>
            <w:tcW w:w="763"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297"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立项程序</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规范性</w:t>
            </w:r>
          </w:p>
        </w:tc>
        <w:tc>
          <w:tcPr>
            <w:tcW w:w="2789"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shd w:val="clear" w:color="auto" w:fill="FFFFFF"/>
            <w:vAlign w:val="center"/>
          </w:tcPr>
          <w:p w:rsidR="00D46B9A" w:rsidRDefault="00E92CA6">
            <w:pPr>
              <w:widowControl/>
              <w:spacing w:line="240" w:lineRule="atLeast"/>
              <w:ind w:firstLine="440"/>
              <w:jc w:val="left"/>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1</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1E502A">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D46B9A">
        <w:trPr>
          <w:gridAfter w:val="1"/>
          <w:wAfter w:w="11" w:type="dxa"/>
          <w:trHeight w:val="1919"/>
          <w:jc w:val="center"/>
        </w:trPr>
        <w:tc>
          <w:tcPr>
            <w:tcW w:w="763"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297"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绩效目标</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rsidR="00D46B9A" w:rsidRDefault="00E92CA6">
            <w:pPr>
              <w:widowControl/>
              <w:spacing w:line="240" w:lineRule="atLeast"/>
              <w:ind w:firstLine="440"/>
              <w:jc w:val="left"/>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D46B9A" w:rsidRDefault="00E92CA6">
            <w:pPr>
              <w:widowControl/>
              <w:spacing w:line="240" w:lineRule="atLeast"/>
              <w:ind w:firstLine="440"/>
              <w:jc w:val="left"/>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lastRenderedPageBreak/>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lastRenderedPageBreak/>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gridAfter w:val="1"/>
          <w:wAfter w:w="11" w:type="dxa"/>
          <w:trHeight w:val="1464"/>
          <w:jc w:val="center"/>
        </w:trPr>
        <w:tc>
          <w:tcPr>
            <w:tcW w:w="763"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绩效目标</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绩效指标</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明确性</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Times New Roman"/>
                <w:color w:val="000000"/>
                <w:kern w:val="0"/>
                <w:sz w:val="22"/>
                <w:szCs w:val="22"/>
              </w:rPr>
              <w:br/>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gridAfter w:val="1"/>
          <w:wAfter w:w="11" w:type="dxa"/>
          <w:trHeight w:val="1942"/>
          <w:jc w:val="center"/>
        </w:trPr>
        <w:tc>
          <w:tcPr>
            <w:tcW w:w="763"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297"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w:t>
            </w:r>
          </w:p>
          <w:p w:rsidR="00D46B9A" w:rsidRDefault="00E92CA6">
            <w:pPr>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预算编制</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科学性</w:t>
            </w:r>
          </w:p>
        </w:tc>
        <w:tc>
          <w:tcPr>
            <w:tcW w:w="2789"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D46B9A">
        <w:trPr>
          <w:gridAfter w:val="1"/>
          <w:wAfter w:w="11" w:type="dxa"/>
          <w:trHeight w:val="1706"/>
          <w:jc w:val="center"/>
        </w:trPr>
        <w:tc>
          <w:tcPr>
            <w:tcW w:w="763"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297"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资金分配</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cBorders>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D46B9A">
        <w:trPr>
          <w:gridAfter w:val="1"/>
          <w:wAfter w:w="11" w:type="dxa"/>
          <w:trHeight w:val="1415"/>
          <w:jc w:val="center"/>
        </w:trPr>
        <w:tc>
          <w:tcPr>
            <w:tcW w:w="763" w:type="dxa"/>
            <w:vMerge w:val="restart"/>
            <w:shd w:val="clear" w:color="auto" w:fill="FFFFFF"/>
            <w:vAlign w:val="center"/>
          </w:tcPr>
          <w:p w:rsidR="00D46B9A" w:rsidRDefault="00E92CA6">
            <w:pPr>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资金到位率</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gridAfter w:val="1"/>
          <w:wAfter w:w="11" w:type="dxa"/>
          <w:trHeight w:val="1320"/>
          <w:jc w:val="center"/>
        </w:trPr>
        <w:tc>
          <w:tcPr>
            <w:tcW w:w="763"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297"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预算执行率</w:t>
            </w:r>
          </w:p>
        </w:tc>
        <w:tc>
          <w:tcPr>
            <w:tcW w:w="2789"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D46B9A">
        <w:trPr>
          <w:gridAfter w:val="2"/>
          <w:wAfter w:w="23" w:type="dxa"/>
          <w:trHeight w:val="2076"/>
          <w:jc w:val="center"/>
        </w:trPr>
        <w:tc>
          <w:tcPr>
            <w:tcW w:w="763"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lastRenderedPageBreak/>
              <w:t xml:space="preserve">　</w:t>
            </w:r>
          </w:p>
          <w:p w:rsidR="00D46B9A" w:rsidRDefault="00E92CA6">
            <w:pPr>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资金管理</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资金使用</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合规性</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cBorders>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D46B9A">
        <w:trPr>
          <w:gridAfter w:val="2"/>
          <w:wAfter w:w="23" w:type="dxa"/>
          <w:trHeight w:val="1797"/>
          <w:jc w:val="center"/>
        </w:trPr>
        <w:tc>
          <w:tcPr>
            <w:tcW w:w="763"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297"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p w:rsidR="00D46B9A" w:rsidRDefault="00E92CA6">
            <w:pPr>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管理制度</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健全性</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gridAfter w:val="2"/>
          <w:wAfter w:w="23" w:type="dxa"/>
          <w:trHeight w:val="1769"/>
          <w:jc w:val="center"/>
        </w:trPr>
        <w:tc>
          <w:tcPr>
            <w:tcW w:w="763"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297"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制度执行</w:t>
            </w:r>
          </w:p>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有效性</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gridAfter w:val="2"/>
          <w:wAfter w:w="23" w:type="dxa"/>
          <w:trHeight w:val="1917"/>
          <w:jc w:val="center"/>
        </w:trPr>
        <w:tc>
          <w:tcPr>
            <w:tcW w:w="763"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实际完成率</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D46B9A" w:rsidRDefault="00E92CA6" w:rsidP="00FC626B">
            <w:pPr>
              <w:widowControl/>
              <w:ind w:firstLineChars="0" w:firstLine="0"/>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D46B9A">
        <w:trPr>
          <w:trHeight w:val="1718"/>
          <w:jc w:val="center"/>
        </w:trPr>
        <w:tc>
          <w:tcPr>
            <w:tcW w:w="763"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质量达标率</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cBorders>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D46B9A" w:rsidRDefault="00E92CA6" w:rsidP="00FC626B">
            <w:pPr>
              <w:widowControl/>
              <w:ind w:firstLineChars="0" w:firstLine="0"/>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D46B9A">
        <w:trPr>
          <w:trHeight w:val="1506"/>
          <w:jc w:val="center"/>
        </w:trPr>
        <w:tc>
          <w:tcPr>
            <w:tcW w:w="763" w:type="dxa"/>
            <w:vMerge/>
            <w:shd w:val="clear" w:color="auto" w:fill="FFFFFF"/>
            <w:vAlign w:val="center"/>
          </w:tcPr>
          <w:p w:rsidR="00D46B9A" w:rsidRDefault="00D46B9A">
            <w:pPr>
              <w:spacing w:line="240" w:lineRule="atLeast"/>
              <w:ind w:firstLine="440"/>
              <w:jc w:val="center"/>
              <w:rPr>
                <w:rFonts w:ascii="宋体" w:eastAsia="宋体" w:hAnsi="宋体" w:cs="Times New Roman"/>
                <w:color w:val="000000"/>
                <w:kern w:val="0"/>
                <w:sz w:val="22"/>
                <w:szCs w:val="22"/>
              </w:rPr>
            </w:pPr>
          </w:p>
        </w:tc>
        <w:tc>
          <w:tcPr>
            <w:tcW w:w="1297" w:type="dxa"/>
            <w:shd w:val="clear" w:color="auto" w:fill="FFFFFF"/>
            <w:vAlign w:val="center"/>
          </w:tcPr>
          <w:p w:rsidR="00D46B9A" w:rsidRDefault="00E92CA6">
            <w:pPr>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完成及时性</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trHeight w:val="2076"/>
          <w:jc w:val="center"/>
        </w:trPr>
        <w:tc>
          <w:tcPr>
            <w:tcW w:w="763"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297"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成本节约率</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Times New Roman"/>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D46B9A" w:rsidRDefault="00E92CA6">
            <w:pPr>
              <w:widowControl/>
              <w:ind w:firstLine="440"/>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46B9A">
        <w:trPr>
          <w:trHeight w:val="889"/>
          <w:jc w:val="center"/>
        </w:trPr>
        <w:tc>
          <w:tcPr>
            <w:tcW w:w="763"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实施效益</w:t>
            </w:r>
          </w:p>
        </w:tc>
        <w:tc>
          <w:tcPr>
            <w:tcW w:w="2789" w:type="dxa"/>
            <w:shd w:val="clear" w:color="auto" w:fill="FFFFFF"/>
            <w:vAlign w:val="center"/>
          </w:tcPr>
          <w:p w:rsidR="00D46B9A" w:rsidRDefault="00E92CA6">
            <w:pPr>
              <w:widowControl/>
              <w:spacing w:line="240" w:lineRule="atLeast"/>
              <w:ind w:firstLine="440"/>
              <w:jc w:val="left"/>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shd w:val="clear" w:color="auto"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D46B9A" w:rsidRDefault="00E92CA6" w:rsidP="00FC626B">
            <w:pPr>
              <w:widowControl/>
              <w:ind w:firstLineChars="0" w:firstLine="0"/>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D46B9A">
        <w:trPr>
          <w:trHeight w:val="1137"/>
          <w:jc w:val="center"/>
        </w:trPr>
        <w:tc>
          <w:tcPr>
            <w:tcW w:w="763"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297" w:type="dxa"/>
            <w:vMerge/>
            <w:shd w:val="clear" w:color="auto" w:fill="FFFFFF"/>
            <w:vAlign w:val="center"/>
          </w:tcPr>
          <w:p w:rsidR="00D46B9A" w:rsidRDefault="00D46B9A">
            <w:pPr>
              <w:widowControl/>
              <w:spacing w:line="240" w:lineRule="atLeast"/>
              <w:ind w:firstLine="440"/>
              <w:jc w:val="center"/>
              <w:rPr>
                <w:rFonts w:ascii="宋体" w:eastAsia="宋体" w:hAnsi="宋体" w:cs="Times New Roman"/>
                <w:color w:val="000000"/>
                <w:kern w:val="0"/>
                <w:sz w:val="22"/>
                <w:szCs w:val="22"/>
              </w:rPr>
            </w:pPr>
          </w:p>
        </w:tc>
        <w:tc>
          <w:tcPr>
            <w:tcW w:w="1411" w:type="dxa"/>
            <w:shd w:val="clear" w:color="auto" w:fill="FFFFFF"/>
            <w:vAlign w:val="center"/>
          </w:tcPr>
          <w:p w:rsidR="00D46B9A" w:rsidRDefault="00E92CA6">
            <w:pPr>
              <w:widowControl/>
              <w:spacing w:line="240" w:lineRule="atLeast"/>
              <w:ind w:firstLine="440"/>
              <w:jc w:val="center"/>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满意度</w:t>
            </w:r>
          </w:p>
        </w:tc>
        <w:tc>
          <w:tcPr>
            <w:tcW w:w="2789"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shd w:val="clear" w:color="000000" w:fill="FFFFFF"/>
            <w:vAlign w:val="center"/>
          </w:tcPr>
          <w:p w:rsidR="00D46B9A" w:rsidRDefault="00E92CA6">
            <w:pPr>
              <w:widowControl/>
              <w:spacing w:line="240" w:lineRule="atLeast"/>
              <w:ind w:firstLine="440"/>
              <w:rPr>
                <w:rFonts w:ascii="宋体" w:eastAsia="宋体" w:hAnsi="宋体" w:cs="Times New Roman"/>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tcPr>
          <w:p w:rsidR="00D46B9A" w:rsidRDefault="00E92CA6" w:rsidP="00FC626B">
            <w:pPr>
              <w:widowControl/>
              <w:ind w:firstLineChars="0" w:firstLine="0"/>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tcPr>
          <w:p w:rsidR="00D46B9A" w:rsidRDefault="00FC626B">
            <w:pPr>
              <w:widowControl/>
              <w:ind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bookmarkStart w:id="6" w:name="_GoBack"/>
            <w:bookmarkEnd w:id="6"/>
          </w:p>
        </w:tc>
      </w:tr>
    </w:tbl>
    <w:p w:rsidR="00D46B9A" w:rsidRDefault="00D46B9A">
      <w:pPr>
        <w:spacing w:line="600" w:lineRule="exact"/>
        <w:ind w:firstLineChars="0" w:firstLine="0"/>
        <w:rPr>
          <w:rFonts w:ascii="仿宋_GB2312" w:cs="Times New Roman"/>
          <w:sz w:val="32"/>
          <w:szCs w:val="32"/>
        </w:rPr>
        <w:sectPr w:rsidR="00D46B9A" w:rsidSect="007444EA">
          <w:pgSz w:w="16838" w:h="11906" w:orient="landscape"/>
          <w:pgMar w:top="1531" w:right="1701" w:bottom="1531" w:left="1928" w:header="737" w:footer="851" w:gutter="0"/>
          <w:cols w:space="720"/>
          <w:docGrid w:type="lines" w:linePitch="408"/>
        </w:sectPr>
      </w:pPr>
    </w:p>
    <w:p w:rsidR="00D46B9A" w:rsidRDefault="00D46B9A">
      <w:pPr>
        <w:pStyle w:val="aa"/>
        <w:ind w:firstLineChars="0" w:firstLine="0"/>
        <w:jc w:val="both"/>
        <w:rPr>
          <w:rFonts w:cs="Times New Roman"/>
        </w:rPr>
      </w:pPr>
    </w:p>
    <w:sectPr w:rsidR="00D46B9A" w:rsidSect="00D46B9A">
      <w:headerReference w:type="default"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067" w:rsidRDefault="003D5067" w:rsidP="00C807CE">
      <w:pPr>
        <w:ind w:firstLine="560"/>
      </w:pPr>
      <w:r>
        <w:separator/>
      </w:r>
    </w:p>
  </w:endnote>
  <w:endnote w:type="continuationSeparator" w:id="1">
    <w:p w:rsidR="003D5067" w:rsidRDefault="003D5067" w:rsidP="00C807CE">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w..">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D46B9A">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6909EF">
    <w:pPr>
      <w:pStyle w:val="a8"/>
      <w:ind w:firstLine="360"/>
      <w:jc w:val="center"/>
      <w:rPr>
        <w:rFonts w:cs="Times New Roman"/>
      </w:rPr>
    </w:pPr>
    <w:r w:rsidRPr="006909EF">
      <w:fldChar w:fldCharType="begin"/>
    </w:r>
    <w:r w:rsidR="00E92CA6">
      <w:instrText xml:space="preserve"> PAGE   \* MERGEFORMAT </w:instrText>
    </w:r>
    <w:r w:rsidRPr="006909EF">
      <w:fldChar w:fldCharType="separate"/>
    </w:r>
    <w:r w:rsidR="000C6A49" w:rsidRPr="000C6A49">
      <w:rPr>
        <w:noProof/>
        <w:lang w:val="zh-CN"/>
      </w:rPr>
      <w:t>11</w:t>
    </w:r>
    <w:r>
      <w:rPr>
        <w:lang w:val="zh-CN"/>
      </w:rPr>
      <w:fldChar w:fldCharType="end"/>
    </w:r>
  </w:p>
  <w:p w:rsidR="00D46B9A" w:rsidRDefault="00D46B9A">
    <w:pPr>
      <w:pStyle w:val="a8"/>
      <w:ind w:firstLine="360"/>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D46B9A">
    <w:pPr>
      <w:pStyle w:val="a8"/>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6909EF">
    <w:pPr>
      <w:pStyle w:val="a8"/>
      <w:ind w:firstLine="360"/>
      <w:jc w:val="center"/>
      <w:rPr>
        <w:rFonts w:cs="Times New Roman"/>
      </w:rPr>
    </w:pPr>
    <w:r w:rsidRPr="006909EF">
      <w:fldChar w:fldCharType="begin"/>
    </w:r>
    <w:r w:rsidR="00E92CA6">
      <w:instrText xml:space="preserve"> PAGE   \* MERGEFORMAT </w:instrText>
    </w:r>
    <w:r w:rsidRPr="006909EF">
      <w:fldChar w:fldCharType="separate"/>
    </w:r>
    <w:r w:rsidR="000C6A49" w:rsidRPr="000C6A49">
      <w:rPr>
        <w:noProof/>
        <w:lang w:val="zh-CN"/>
      </w:rPr>
      <w:t>19</w:t>
    </w:r>
    <w:r>
      <w:rPr>
        <w:lang w:val="zh-CN"/>
      </w:rPr>
      <w:fldChar w:fldCharType="end"/>
    </w:r>
  </w:p>
  <w:p w:rsidR="00D46B9A" w:rsidRDefault="00D46B9A">
    <w:pPr>
      <w:pStyle w:val="a8"/>
      <w:ind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067" w:rsidRDefault="003D5067" w:rsidP="00C807CE">
      <w:pPr>
        <w:ind w:firstLine="560"/>
      </w:pPr>
      <w:r>
        <w:separator/>
      </w:r>
    </w:p>
  </w:footnote>
  <w:footnote w:type="continuationSeparator" w:id="1">
    <w:p w:rsidR="003D5067" w:rsidRDefault="003D5067" w:rsidP="00C807CE">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D46B9A">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D46B9A">
    <w:pPr>
      <w:ind w:firstLine="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D46B9A">
    <w:pPr>
      <w:pStyle w:val="a9"/>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9A" w:rsidRDefault="00D46B9A">
    <w:pPr>
      <w:pStyle w:val="a9"/>
      <w:ind w:firstLine="360"/>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4E20D0"/>
    <w:multiLevelType w:val="singleLevel"/>
    <w:tmpl w:val="A04E20D0"/>
    <w:lvl w:ilvl="0">
      <w:start w:val="2"/>
      <w:numFmt w:val="decimal"/>
      <w:suff w:val="nothing"/>
      <w:lvlText w:val="（%1）"/>
      <w:lvlJc w:val="left"/>
    </w:lvl>
  </w:abstractNum>
  <w:abstractNum w:abstractNumId="1">
    <w:nsid w:val="A21D4563"/>
    <w:multiLevelType w:val="singleLevel"/>
    <w:tmpl w:val="A21D4563"/>
    <w:lvl w:ilvl="0">
      <w:start w:val="1"/>
      <w:numFmt w:val="decimal"/>
      <w:suff w:val="nothing"/>
      <w:lvlText w:val="%1、"/>
      <w:lvlJc w:val="left"/>
    </w:lvl>
  </w:abstractNum>
  <w:abstractNum w:abstractNumId="2">
    <w:nsid w:val="5248631E"/>
    <w:multiLevelType w:val="singleLevel"/>
    <w:tmpl w:val="5248631E"/>
    <w:lvl w:ilvl="0">
      <w:start w:val="1"/>
      <w:numFmt w:val="decimal"/>
      <w:suff w:val="nothing"/>
      <w:lvlText w:val="%1、"/>
      <w:lvlJc w:val="left"/>
    </w:lvl>
  </w:abstractNum>
  <w:abstractNum w:abstractNumId="3">
    <w:nsid w:val="5F333567"/>
    <w:multiLevelType w:val="singleLevel"/>
    <w:tmpl w:val="5F333567"/>
    <w:lvl w:ilvl="0">
      <w:start w:val="3"/>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40"/>
  <w:drawingGridVerticalSpacing w:val="204"/>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42B0"/>
    <w:rsid w:val="00005CFE"/>
    <w:rsid w:val="00025C7B"/>
    <w:rsid w:val="00026D68"/>
    <w:rsid w:val="000A20BA"/>
    <w:rsid w:val="000A6AB9"/>
    <w:rsid w:val="000B0A47"/>
    <w:rsid w:val="000B4C90"/>
    <w:rsid w:val="000B7456"/>
    <w:rsid w:val="000C6A49"/>
    <w:rsid w:val="000F19ED"/>
    <w:rsid w:val="00116F13"/>
    <w:rsid w:val="00130601"/>
    <w:rsid w:val="00133529"/>
    <w:rsid w:val="001342B0"/>
    <w:rsid w:val="0013699F"/>
    <w:rsid w:val="00151507"/>
    <w:rsid w:val="00154AB1"/>
    <w:rsid w:val="001A713D"/>
    <w:rsid w:val="001B62E9"/>
    <w:rsid w:val="001E502A"/>
    <w:rsid w:val="00237098"/>
    <w:rsid w:val="00265B5F"/>
    <w:rsid w:val="002742BB"/>
    <w:rsid w:val="002810A8"/>
    <w:rsid w:val="00287087"/>
    <w:rsid w:val="002A6447"/>
    <w:rsid w:val="002C0FA1"/>
    <w:rsid w:val="0030133E"/>
    <w:rsid w:val="003421D6"/>
    <w:rsid w:val="00355C5B"/>
    <w:rsid w:val="003801D3"/>
    <w:rsid w:val="003B13F4"/>
    <w:rsid w:val="003B55A8"/>
    <w:rsid w:val="003C2470"/>
    <w:rsid w:val="003D17D0"/>
    <w:rsid w:val="003D1923"/>
    <w:rsid w:val="003D5067"/>
    <w:rsid w:val="00417BA8"/>
    <w:rsid w:val="00417E0C"/>
    <w:rsid w:val="00450017"/>
    <w:rsid w:val="004550E0"/>
    <w:rsid w:val="0046425B"/>
    <w:rsid w:val="004A0F85"/>
    <w:rsid w:val="004B02A7"/>
    <w:rsid w:val="004B1048"/>
    <w:rsid w:val="004D6CA3"/>
    <w:rsid w:val="004E66D0"/>
    <w:rsid w:val="004F3D1F"/>
    <w:rsid w:val="0051444F"/>
    <w:rsid w:val="00537022"/>
    <w:rsid w:val="005604A7"/>
    <w:rsid w:val="00576EC8"/>
    <w:rsid w:val="00583AD6"/>
    <w:rsid w:val="005B7ABC"/>
    <w:rsid w:val="006156C6"/>
    <w:rsid w:val="0063465D"/>
    <w:rsid w:val="00670E7D"/>
    <w:rsid w:val="00686622"/>
    <w:rsid w:val="006909EF"/>
    <w:rsid w:val="006C4138"/>
    <w:rsid w:val="006E7BB5"/>
    <w:rsid w:val="006F5848"/>
    <w:rsid w:val="00741A55"/>
    <w:rsid w:val="007444EA"/>
    <w:rsid w:val="00756F99"/>
    <w:rsid w:val="0075701C"/>
    <w:rsid w:val="007606AB"/>
    <w:rsid w:val="00761699"/>
    <w:rsid w:val="00785978"/>
    <w:rsid w:val="007A458B"/>
    <w:rsid w:val="007B592C"/>
    <w:rsid w:val="007C5576"/>
    <w:rsid w:val="007E3373"/>
    <w:rsid w:val="007E6959"/>
    <w:rsid w:val="007F4E7A"/>
    <w:rsid w:val="00837D40"/>
    <w:rsid w:val="00847863"/>
    <w:rsid w:val="008667CD"/>
    <w:rsid w:val="008715CB"/>
    <w:rsid w:val="00872BF6"/>
    <w:rsid w:val="008743A9"/>
    <w:rsid w:val="008766CC"/>
    <w:rsid w:val="00897964"/>
    <w:rsid w:val="008B1EB6"/>
    <w:rsid w:val="008D4040"/>
    <w:rsid w:val="008D5B06"/>
    <w:rsid w:val="008E4324"/>
    <w:rsid w:val="008E5601"/>
    <w:rsid w:val="008F4A33"/>
    <w:rsid w:val="009238D0"/>
    <w:rsid w:val="00936189"/>
    <w:rsid w:val="00997F99"/>
    <w:rsid w:val="009D623D"/>
    <w:rsid w:val="00A16AD6"/>
    <w:rsid w:val="00A51218"/>
    <w:rsid w:val="00A62273"/>
    <w:rsid w:val="00A810CB"/>
    <w:rsid w:val="00A87773"/>
    <w:rsid w:val="00A87988"/>
    <w:rsid w:val="00AD265F"/>
    <w:rsid w:val="00AF1303"/>
    <w:rsid w:val="00AF2068"/>
    <w:rsid w:val="00B11C14"/>
    <w:rsid w:val="00B16647"/>
    <w:rsid w:val="00B45788"/>
    <w:rsid w:val="00B856EE"/>
    <w:rsid w:val="00B91B13"/>
    <w:rsid w:val="00BA7121"/>
    <w:rsid w:val="00BE1476"/>
    <w:rsid w:val="00C25722"/>
    <w:rsid w:val="00C4247B"/>
    <w:rsid w:val="00C47700"/>
    <w:rsid w:val="00C52F11"/>
    <w:rsid w:val="00C60BDA"/>
    <w:rsid w:val="00C64E44"/>
    <w:rsid w:val="00C650F5"/>
    <w:rsid w:val="00C6680C"/>
    <w:rsid w:val="00C72D08"/>
    <w:rsid w:val="00C807CE"/>
    <w:rsid w:val="00CB538F"/>
    <w:rsid w:val="00CB560B"/>
    <w:rsid w:val="00CC15C5"/>
    <w:rsid w:val="00CF1DAD"/>
    <w:rsid w:val="00D148F8"/>
    <w:rsid w:val="00D24B1A"/>
    <w:rsid w:val="00D3450F"/>
    <w:rsid w:val="00D35E67"/>
    <w:rsid w:val="00D46B9A"/>
    <w:rsid w:val="00D52221"/>
    <w:rsid w:val="00D524CD"/>
    <w:rsid w:val="00D92BBE"/>
    <w:rsid w:val="00DA32AB"/>
    <w:rsid w:val="00DA673E"/>
    <w:rsid w:val="00DD3F5A"/>
    <w:rsid w:val="00DD56B6"/>
    <w:rsid w:val="00DE4B68"/>
    <w:rsid w:val="00E339F5"/>
    <w:rsid w:val="00E846CC"/>
    <w:rsid w:val="00E92CA6"/>
    <w:rsid w:val="00E9741D"/>
    <w:rsid w:val="00EB4DB3"/>
    <w:rsid w:val="00F02ACC"/>
    <w:rsid w:val="00F03527"/>
    <w:rsid w:val="00F05AA1"/>
    <w:rsid w:val="00F07EB6"/>
    <w:rsid w:val="00F36250"/>
    <w:rsid w:val="00F46472"/>
    <w:rsid w:val="00F62E86"/>
    <w:rsid w:val="00F67CD3"/>
    <w:rsid w:val="00F76D7A"/>
    <w:rsid w:val="00F8490E"/>
    <w:rsid w:val="00FC57E4"/>
    <w:rsid w:val="00FC626B"/>
    <w:rsid w:val="00FE3723"/>
    <w:rsid w:val="00FF1809"/>
    <w:rsid w:val="00FF386B"/>
    <w:rsid w:val="73654A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qFormat="1"/>
    <w:lsdException w:name="toc 4" w:qFormat="1"/>
    <w:lsdException w:name="toc 5" w:qFormat="1"/>
    <w:lsdException w:name="toc 6" w:qFormat="1"/>
    <w:lsdException w:name="toc 8" w:qFormat="1"/>
    <w:lsdException w:name="annotation text" w:qFormat="1"/>
    <w:lsdException w:name="header" w:semiHidden="0" w:qFormat="1"/>
    <w:lsdException w:name="footer" w:semiHidden="0"/>
    <w:lsdException w:name="caption" w:locked="1" w:uiPriority="0" w:qFormat="1"/>
    <w:lsdException w:name="Title" w:semiHidden="0" w:unhideWhenUsed="0" w:qFormat="1"/>
    <w:lsdException w:name="Default Paragraph Font" w:uiPriority="1"/>
    <w:lsdException w:name="Body Text Indent" w:qFormat="1"/>
    <w:lsdException w:name="Subtitle" w:locked="1" w:semiHidden="0" w:uiPriority="0" w:unhideWhenUsed="0" w:qFormat="1"/>
    <w:lsdException w:name="Body Text First Indent 2" w:semiHidden="0"/>
    <w:lsdException w:name="Hyperlink" w:semiHidden="0"/>
    <w:lsdException w:name="Strong" w:locked="1" w:semiHidden="0" w:unhideWhenUsed="0" w:qFormat="1"/>
    <w:lsdException w:name="Emphasis" w:locked="1" w:semiHidden="0" w:uiPriority="0" w:unhideWhenUsed="0" w:qFormat="1"/>
    <w:lsdException w:name="Document Map" w:qFormat="1"/>
    <w:lsdException w:name="Normal Table" w:qFormat="1"/>
    <w:lsdException w:name="annotation subject" w:qFormat="1"/>
    <w:lsdException w:name="Balloon Text" w:qFormat="1"/>
    <w:lsdException w:name="Table Grid" w:semiHidden="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lsdException w:name="Intense Quote"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B9A"/>
    <w:pPr>
      <w:widowControl w:val="0"/>
      <w:ind w:firstLineChars="200" w:firstLine="600"/>
      <w:jc w:val="both"/>
    </w:pPr>
    <w:rPr>
      <w:rFonts w:eastAsia="仿宋_GB2312" w:cs="Calibri"/>
      <w:kern w:val="2"/>
      <w:sz w:val="28"/>
      <w:szCs w:val="28"/>
    </w:rPr>
  </w:style>
  <w:style w:type="paragraph" w:styleId="1">
    <w:name w:val="heading 1"/>
    <w:basedOn w:val="a"/>
    <w:next w:val="2"/>
    <w:link w:val="1Char"/>
    <w:uiPriority w:val="99"/>
    <w:qFormat/>
    <w:rsid w:val="00D46B9A"/>
    <w:pPr>
      <w:keepNext/>
      <w:keepLines/>
      <w:spacing w:before="340" w:after="330" w:line="578" w:lineRule="auto"/>
      <w:jc w:val="left"/>
      <w:outlineLvl w:val="0"/>
    </w:pPr>
    <w:rPr>
      <w:rFonts w:ascii="Times New Roman" w:hAnsi="Times New Roman" w:cs="Times New Roman"/>
      <w:b/>
      <w:bCs/>
      <w:kern w:val="44"/>
      <w:sz w:val="32"/>
      <w:szCs w:val="32"/>
    </w:rPr>
  </w:style>
  <w:style w:type="paragraph" w:styleId="20">
    <w:name w:val="heading 2"/>
    <w:basedOn w:val="a"/>
    <w:next w:val="a0"/>
    <w:link w:val="2Char"/>
    <w:uiPriority w:val="99"/>
    <w:qFormat/>
    <w:rsid w:val="00D46B9A"/>
    <w:pPr>
      <w:keepNext/>
      <w:keepLines/>
      <w:spacing w:before="260" w:after="260" w:line="415" w:lineRule="auto"/>
      <w:ind w:firstLine="200"/>
      <w:jc w:val="left"/>
      <w:outlineLvl w:val="1"/>
    </w:pPr>
    <w:rPr>
      <w:rFonts w:ascii="Cambria" w:hAnsi="Cambria" w:cs="Cambria"/>
      <w:b/>
      <w:bCs/>
      <w:kern w:val="0"/>
      <w:sz w:val="30"/>
      <w:szCs w:val="30"/>
    </w:rPr>
  </w:style>
  <w:style w:type="paragraph" w:styleId="3">
    <w:name w:val="heading 3"/>
    <w:basedOn w:val="a"/>
    <w:next w:val="a"/>
    <w:link w:val="3Char"/>
    <w:uiPriority w:val="99"/>
    <w:qFormat/>
    <w:rsid w:val="00D46B9A"/>
    <w:pPr>
      <w:keepNext/>
      <w:keepLines/>
      <w:spacing w:before="260" w:after="260" w:line="416" w:lineRule="auto"/>
      <w:jc w:val="left"/>
      <w:outlineLvl w:val="2"/>
    </w:pPr>
    <w:rPr>
      <w:kern w:val="0"/>
    </w:rPr>
  </w:style>
  <w:style w:type="paragraph" w:styleId="4">
    <w:name w:val="heading 4"/>
    <w:basedOn w:val="a"/>
    <w:next w:val="a"/>
    <w:link w:val="4Char"/>
    <w:uiPriority w:val="99"/>
    <w:qFormat/>
    <w:rsid w:val="00D46B9A"/>
    <w:pPr>
      <w:keepNext/>
      <w:keepLines/>
      <w:spacing w:before="280" w:after="290" w:line="376" w:lineRule="auto"/>
      <w:outlineLvl w:val="3"/>
    </w:pPr>
    <w:rPr>
      <w:rFonts w:ascii="Cambria" w:eastAsia="宋体" w:hAnsi="Cambria" w:cs="Cambria"/>
      <w:b/>
      <w:bCs/>
      <w:kern w:val="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link w:val="2Char0"/>
    <w:uiPriority w:val="99"/>
    <w:rsid w:val="00D46B9A"/>
    <w:pPr>
      <w:ind w:firstLine="420"/>
    </w:pPr>
  </w:style>
  <w:style w:type="paragraph" w:styleId="a4">
    <w:name w:val="Body Text Indent"/>
    <w:basedOn w:val="a"/>
    <w:link w:val="Char"/>
    <w:uiPriority w:val="99"/>
    <w:semiHidden/>
    <w:qFormat/>
    <w:rsid w:val="00D46B9A"/>
    <w:pPr>
      <w:spacing w:after="120"/>
      <w:ind w:leftChars="200" w:left="420"/>
    </w:pPr>
    <w:rPr>
      <w:kern w:val="0"/>
    </w:rPr>
  </w:style>
  <w:style w:type="paragraph" w:styleId="a0">
    <w:name w:val="No Spacing"/>
    <w:link w:val="Char0"/>
    <w:uiPriority w:val="99"/>
    <w:qFormat/>
    <w:rsid w:val="00D46B9A"/>
    <w:pPr>
      <w:widowControl w:val="0"/>
      <w:ind w:firstLineChars="200" w:firstLine="600"/>
      <w:jc w:val="both"/>
    </w:pPr>
    <w:rPr>
      <w:rFonts w:eastAsia="仿宋_GB2312"/>
      <w:kern w:val="2"/>
      <w:sz w:val="22"/>
      <w:szCs w:val="22"/>
    </w:rPr>
  </w:style>
  <w:style w:type="paragraph" w:styleId="7">
    <w:name w:val="toc 7"/>
    <w:basedOn w:val="a"/>
    <w:next w:val="a"/>
    <w:uiPriority w:val="99"/>
    <w:semiHidden/>
    <w:rsid w:val="00D46B9A"/>
    <w:pPr>
      <w:ind w:left="1680"/>
      <w:jc w:val="left"/>
    </w:pPr>
    <w:rPr>
      <w:sz w:val="18"/>
      <w:szCs w:val="18"/>
    </w:rPr>
  </w:style>
  <w:style w:type="paragraph" w:styleId="a5">
    <w:name w:val="Document Map"/>
    <w:basedOn w:val="a"/>
    <w:link w:val="Char1"/>
    <w:uiPriority w:val="99"/>
    <w:semiHidden/>
    <w:qFormat/>
    <w:rsid w:val="00D46B9A"/>
    <w:rPr>
      <w:rFonts w:ascii="宋体" w:eastAsia="宋体" w:cs="宋体"/>
      <w:kern w:val="0"/>
      <w:sz w:val="18"/>
      <w:szCs w:val="18"/>
    </w:rPr>
  </w:style>
  <w:style w:type="paragraph" w:styleId="a6">
    <w:name w:val="annotation text"/>
    <w:basedOn w:val="a"/>
    <w:link w:val="Char2"/>
    <w:uiPriority w:val="99"/>
    <w:semiHidden/>
    <w:qFormat/>
    <w:rsid w:val="00D46B9A"/>
    <w:rPr>
      <w:kern w:val="0"/>
      <w:sz w:val="20"/>
      <w:szCs w:val="20"/>
    </w:rPr>
  </w:style>
  <w:style w:type="paragraph" w:styleId="5">
    <w:name w:val="toc 5"/>
    <w:basedOn w:val="a"/>
    <w:next w:val="a"/>
    <w:uiPriority w:val="99"/>
    <w:semiHidden/>
    <w:qFormat/>
    <w:rsid w:val="00D46B9A"/>
    <w:pPr>
      <w:ind w:left="1120"/>
      <w:jc w:val="left"/>
    </w:pPr>
    <w:rPr>
      <w:sz w:val="18"/>
      <w:szCs w:val="18"/>
    </w:rPr>
  </w:style>
  <w:style w:type="paragraph" w:styleId="30">
    <w:name w:val="toc 3"/>
    <w:basedOn w:val="a"/>
    <w:next w:val="a"/>
    <w:uiPriority w:val="99"/>
    <w:semiHidden/>
    <w:rsid w:val="00D46B9A"/>
    <w:pPr>
      <w:ind w:left="560"/>
      <w:jc w:val="left"/>
    </w:pPr>
    <w:rPr>
      <w:i/>
      <w:iCs/>
      <w:sz w:val="20"/>
      <w:szCs w:val="20"/>
    </w:rPr>
  </w:style>
  <w:style w:type="paragraph" w:styleId="8">
    <w:name w:val="toc 8"/>
    <w:basedOn w:val="a"/>
    <w:next w:val="a"/>
    <w:uiPriority w:val="99"/>
    <w:semiHidden/>
    <w:qFormat/>
    <w:rsid w:val="00D46B9A"/>
    <w:pPr>
      <w:ind w:left="1960"/>
      <w:jc w:val="left"/>
    </w:pPr>
    <w:rPr>
      <w:sz w:val="18"/>
      <w:szCs w:val="18"/>
    </w:rPr>
  </w:style>
  <w:style w:type="paragraph" w:styleId="a7">
    <w:name w:val="Balloon Text"/>
    <w:basedOn w:val="a"/>
    <w:link w:val="Char3"/>
    <w:uiPriority w:val="99"/>
    <w:semiHidden/>
    <w:qFormat/>
    <w:rsid w:val="00D46B9A"/>
    <w:rPr>
      <w:kern w:val="0"/>
      <w:sz w:val="18"/>
      <w:szCs w:val="18"/>
    </w:rPr>
  </w:style>
  <w:style w:type="paragraph" w:styleId="a8">
    <w:name w:val="footer"/>
    <w:basedOn w:val="a"/>
    <w:link w:val="Char4"/>
    <w:uiPriority w:val="99"/>
    <w:rsid w:val="00D46B9A"/>
    <w:pPr>
      <w:tabs>
        <w:tab w:val="center" w:pos="4153"/>
        <w:tab w:val="right" w:pos="8306"/>
      </w:tabs>
      <w:snapToGrid w:val="0"/>
      <w:jc w:val="left"/>
    </w:pPr>
    <w:rPr>
      <w:kern w:val="0"/>
      <w:sz w:val="18"/>
      <w:szCs w:val="18"/>
    </w:rPr>
  </w:style>
  <w:style w:type="paragraph" w:styleId="a9">
    <w:name w:val="header"/>
    <w:basedOn w:val="a"/>
    <w:link w:val="Char5"/>
    <w:uiPriority w:val="99"/>
    <w:qFormat/>
    <w:rsid w:val="00D46B9A"/>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iPriority w:val="99"/>
    <w:semiHidden/>
    <w:qFormat/>
    <w:rsid w:val="00D46B9A"/>
    <w:pPr>
      <w:spacing w:before="120" w:after="120"/>
      <w:jc w:val="left"/>
    </w:pPr>
    <w:rPr>
      <w:b/>
      <w:bCs/>
      <w:caps/>
      <w:sz w:val="20"/>
      <w:szCs w:val="20"/>
    </w:rPr>
  </w:style>
  <w:style w:type="paragraph" w:styleId="40">
    <w:name w:val="toc 4"/>
    <w:basedOn w:val="a"/>
    <w:next w:val="a"/>
    <w:uiPriority w:val="99"/>
    <w:semiHidden/>
    <w:qFormat/>
    <w:rsid w:val="00D46B9A"/>
    <w:pPr>
      <w:ind w:left="840"/>
      <w:jc w:val="left"/>
    </w:pPr>
    <w:rPr>
      <w:sz w:val="18"/>
      <w:szCs w:val="18"/>
    </w:rPr>
  </w:style>
  <w:style w:type="paragraph" w:styleId="6">
    <w:name w:val="toc 6"/>
    <w:basedOn w:val="a"/>
    <w:next w:val="a"/>
    <w:uiPriority w:val="99"/>
    <w:semiHidden/>
    <w:qFormat/>
    <w:rsid w:val="00D46B9A"/>
    <w:pPr>
      <w:ind w:left="1400"/>
      <w:jc w:val="left"/>
    </w:pPr>
    <w:rPr>
      <w:sz w:val="18"/>
      <w:szCs w:val="18"/>
    </w:rPr>
  </w:style>
  <w:style w:type="paragraph" w:styleId="21">
    <w:name w:val="toc 2"/>
    <w:basedOn w:val="a"/>
    <w:next w:val="a"/>
    <w:uiPriority w:val="99"/>
    <w:semiHidden/>
    <w:rsid w:val="00D46B9A"/>
    <w:pPr>
      <w:ind w:left="280"/>
      <w:jc w:val="left"/>
    </w:pPr>
    <w:rPr>
      <w:smallCaps/>
      <w:sz w:val="20"/>
      <w:szCs w:val="20"/>
    </w:rPr>
  </w:style>
  <w:style w:type="paragraph" w:styleId="9">
    <w:name w:val="toc 9"/>
    <w:basedOn w:val="a"/>
    <w:next w:val="a"/>
    <w:uiPriority w:val="99"/>
    <w:semiHidden/>
    <w:rsid w:val="00D46B9A"/>
    <w:pPr>
      <w:ind w:left="2240"/>
      <w:jc w:val="left"/>
    </w:pPr>
    <w:rPr>
      <w:sz w:val="18"/>
      <w:szCs w:val="18"/>
    </w:rPr>
  </w:style>
  <w:style w:type="paragraph" w:styleId="aa">
    <w:name w:val="Title"/>
    <w:basedOn w:val="a"/>
    <w:next w:val="a"/>
    <w:link w:val="Char6"/>
    <w:uiPriority w:val="99"/>
    <w:qFormat/>
    <w:rsid w:val="00D46B9A"/>
    <w:pPr>
      <w:spacing w:before="240" w:after="60"/>
      <w:jc w:val="center"/>
      <w:outlineLvl w:val="0"/>
    </w:pPr>
    <w:rPr>
      <w:rFonts w:ascii="Cambria" w:eastAsia="宋体" w:hAnsi="Cambria" w:cs="Cambria"/>
      <w:b/>
      <w:bCs/>
      <w:sz w:val="32"/>
      <w:szCs w:val="32"/>
    </w:rPr>
  </w:style>
  <w:style w:type="paragraph" w:styleId="ab">
    <w:name w:val="annotation subject"/>
    <w:basedOn w:val="a6"/>
    <w:next w:val="a6"/>
    <w:link w:val="Char7"/>
    <w:uiPriority w:val="99"/>
    <w:semiHidden/>
    <w:qFormat/>
    <w:rsid w:val="00D46B9A"/>
    <w:rPr>
      <w:b/>
      <w:bCs/>
    </w:rPr>
  </w:style>
  <w:style w:type="table" w:styleId="ac">
    <w:name w:val="Table Grid"/>
    <w:basedOn w:val="a2"/>
    <w:uiPriority w:val="99"/>
    <w:qFormat/>
    <w:rsid w:val="00D46B9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basedOn w:val="a1"/>
    <w:uiPriority w:val="99"/>
    <w:qFormat/>
    <w:locked/>
    <w:rsid w:val="00D46B9A"/>
    <w:rPr>
      <w:b/>
      <w:bCs/>
    </w:rPr>
  </w:style>
  <w:style w:type="character" w:styleId="ae">
    <w:name w:val="Hyperlink"/>
    <w:basedOn w:val="a1"/>
    <w:uiPriority w:val="99"/>
    <w:rsid w:val="00D46B9A"/>
    <w:rPr>
      <w:color w:val="0000FF"/>
      <w:u w:val="single"/>
    </w:rPr>
  </w:style>
  <w:style w:type="character" w:styleId="af">
    <w:name w:val="annotation reference"/>
    <w:basedOn w:val="a1"/>
    <w:uiPriority w:val="99"/>
    <w:semiHidden/>
    <w:rsid w:val="00D46B9A"/>
    <w:rPr>
      <w:sz w:val="16"/>
      <w:szCs w:val="16"/>
    </w:rPr>
  </w:style>
  <w:style w:type="character" w:customStyle="1" w:styleId="1Char">
    <w:name w:val="标题 1 Char"/>
    <w:basedOn w:val="a1"/>
    <w:link w:val="1"/>
    <w:uiPriority w:val="99"/>
    <w:locked/>
    <w:rsid w:val="00D46B9A"/>
    <w:rPr>
      <w:rFonts w:ascii="Times New Roman" w:eastAsia="仿宋_GB2312" w:hAnsi="Times New Roman" w:cs="Times New Roman"/>
      <w:b/>
      <w:bCs/>
      <w:kern w:val="44"/>
      <w:sz w:val="44"/>
      <w:szCs w:val="44"/>
    </w:rPr>
  </w:style>
  <w:style w:type="character" w:customStyle="1" w:styleId="2Char">
    <w:name w:val="标题 2 Char"/>
    <w:basedOn w:val="a1"/>
    <w:link w:val="20"/>
    <w:uiPriority w:val="99"/>
    <w:locked/>
    <w:rsid w:val="00D46B9A"/>
    <w:rPr>
      <w:rFonts w:ascii="Cambria" w:eastAsia="仿宋_GB2312" w:hAnsi="Cambria" w:cs="Cambria"/>
      <w:b/>
      <w:bCs/>
      <w:kern w:val="0"/>
      <w:sz w:val="32"/>
      <w:szCs w:val="32"/>
    </w:rPr>
  </w:style>
  <w:style w:type="character" w:customStyle="1" w:styleId="3Char">
    <w:name w:val="标题 3 Char"/>
    <w:basedOn w:val="a1"/>
    <w:link w:val="3"/>
    <w:uiPriority w:val="99"/>
    <w:locked/>
    <w:rsid w:val="00D46B9A"/>
    <w:rPr>
      <w:rFonts w:ascii="Calibri" w:eastAsia="仿宋_GB2312" w:hAnsi="Calibri" w:cs="Calibri"/>
      <w:sz w:val="32"/>
      <w:szCs w:val="32"/>
    </w:rPr>
  </w:style>
  <w:style w:type="character" w:customStyle="1" w:styleId="4Char">
    <w:name w:val="标题 4 Char"/>
    <w:basedOn w:val="a1"/>
    <w:link w:val="4"/>
    <w:uiPriority w:val="99"/>
    <w:semiHidden/>
    <w:qFormat/>
    <w:locked/>
    <w:rsid w:val="00D46B9A"/>
    <w:rPr>
      <w:rFonts w:ascii="Cambria" w:eastAsia="宋体" w:hAnsi="Cambria" w:cs="Cambria"/>
      <w:b/>
      <w:bCs/>
      <w:sz w:val="28"/>
      <w:szCs w:val="28"/>
    </w:rPr>
  </w:style>
  <w:style w:type="character" w:customStyle="1" w:styleId="Char">
    <w:name w:val="正文文本缩进 Char"/>
    <w:basedOn w:val="a1"/>
    <w:link w:val="a4"/>
    <w:uiPriority w:val="99"/>
    <w:semiHidden/>
    <w:locked/>
    <w:rsid w:val="00D46B9A"/>
    <w:rPr>
      <w:rFonts w:ascii="Calibri" w:eastAsia="仿宋_GB2312" w:hAnsi="Calibri" w:cs="Calibri"/>
      <w:sz w:val="28"/>
      <w:szCs w:val="28"/>
    </w:rPr>
  </w:style>
  <w:style w:type="character" w:customStyle="1" w:styleId="2Char0">
    <w:name w:val="正文首行缩进 2 Char"/>
    <w:basedOn w:val="Char"/>
    <w:link w:val="2"/>
    <w:uiPriority w:val="99"/>
    <w:qFormat/>
    <w:locked/>
    <w:rsid w:val="00D46B9A"/>
    <w:rPr>
      <w:rFonts w:ascii="Calibri" w:eastAsia="仿宋_GB2312" w:hAnsi="Calibri" w:cs="Calibri"/>
      <w:sz w:val="28"/>
      <w:szCs w:val="28"/>
    </w:rPr>
  </w:style>
  <w:style w:type="character" w:customStyle="1" w:styleId="11">
    <w:name w:val="明显参考1"/>
    <w:basedOn w:val="a1"/>
    <w:uiPriority w:val="99"/>
    <w:qFormat/>
    <w:rsid w:val="00D46B9A"/>
    <w:rPr>
      <w:b/>
      <w:bCs/>
      <w:smallCaps/>
      <w:color w:val="auto"/>
      <w:spacing w:val="5"/>
      <w:u w:val="single"/>
    </w:rPr>
  </w:style>
  <w:style w:type="character" w:customStyle="1" w:styleId="Char3">
    <w:name w:val="批注框文本 Char"/>
    <w:basedOn w:val="a1"/>
    <w:link w:val="a7"/>
    <w:uiPriority w:val="99"/>
    <w:semiHidden/>
    <w:qFormat/>
    <w:locked/>
    <w:rsid w:val="00D46B9A"/>
    <w:rPr>
      <w:rFonts w:ascii="Calibri" w:eastAsia="仿宋_GB2312" w:hAnsi="Calibri" w:cs="Calibri"/>
      <w:sz w:val="18"/>
      <w:szCs w:val="18"/>
    </w:rPr>
  </w:style>
  <w:style w:type="paragraph" w:styleId="af0">
    <w:name w:val="List Paragraph"/>
    <w:basedOn w:val="a"/>
    <w:uiPriority w:val="99"/>
    <w:qFormat/>
    <w:rsid w:val="00D46B9A"/>
    <w:pPr>
      <w:ind w:firstLine="420"/>
    </w:pPr>
  </w:style>
  <w:style w:type="character" w:customStyle="1" w:styleId="Char5">
    <w:name w:val="页眉 Char"/>
    <w:basedOn w:val="a1"/>
    <w:link w:val="a9"/>
    <w:uiPriority w:val="99"/>
    <w:qFormat/>
    <w:locked/>
    <w:rsid w:val="00D46B9A"/>
    <w:rPr>
      <w:rFonts w:ascii="Calibri" w:eastAsia="仿宋_GB2312" w:hAnsi="Calibri" w:cs="Calibri"/>
      <w:sz w:val="18"/>
      <w:szCs w:val="18"/>
    </w:rPr>
  </w:style>
  <w:style w:type="character" w:customStyle="1" w:styleId="Char4">
    <w:name w:val="页脚 Char"/>
    <w:basedOn w:val="a1"/>
    <w:link w:val="a8"/>
    <w:uiPriority w:val="99"/>
    <w:qFormat/>
    <w:locked/>
    <w:rsid w:val="00D46B9A"/>
    <w:rPr>
      <w:rFonts w:ascii="Calibri" w:eastAsia="仿宋_GB2312" w:hAnsi="Calibri" w:cs="Calibri"/>
      <w:sz w:val="18"/>
      <w:szCs w:val="18"/>
    </w:rPr>
  </w:style>
  <w:style w:type="character" w:customStyle="1" w:styleId="Char2">
    <w:name w:val="批注文字 Char"/>
    <w:basedOn w:val="a1"/>
    <w:link w:val="a6"/>
    <w:uiPriority w:val="99"/>
    <w:semiHidden/>
    <w:qFormat/>
    <w:locked/>
    <w:rsid w:val="00D46B9A"/>
    <w:rPr>
      <w:rFonts w:ascii="Calibri" w:eastAsia="仿宋_GB2312" w:hAnsi="Calibri" w:cs="Calibri"/>
      <w:sz w:val="20"/>
      <w:szCs w:val="20"/>
    </w:rPr>
  </w:style>
  <w:style w:type="character" w:customStyle="1" w:styleId="Char7">
    <w:name w:val="批注主题 Char"/>
    <w:basedOn w:val="Char2"/>
    <w:link w:val="ab"/>
    <w:uiPriority w:val="99"/>
    <w:semiHidden/>
    <w:qFormat/>
    <w:locked/>
    <w:rsid w:val="00D46B9A"/>
    <w:rPr>
      <w:rFonts w:ascii="Calibri" w:eastAsia="仿宋_GB2312" w:hAnsi="Calibri" w:cs="Calibri"/>
      <w:b/>
      <w:bCs/>
      <w:sz w:val="20"/>
      <w:szCs w:val="20"/>
    </w:rPr>
  </w:style>
  <w:style w:type="character" w:customStyle="1" w:styleId="Char1">
    <w:name w:val="文档结构图 Char"/>
    <w:basedOn w:val="a1"/>
    <w:link w:val="a5"/>
    <w:uiPriority w:val="99"/>
    <w:semiHidden/>
    <w:locked/>
    <w:rsid w:val="00D46B9A"/>
    <w:rPr>
      <w:rFonts w:ascii="宋体" w:eastAsia="宋体" w:hAnsi="Calibri" w:cs="宋体"/>
      <w:sz w:val="18"/>
      <w:szCs w:val="18"/>
    </w:rPr>
  </w:style>
  <w:style w:type="character" w:customStyle="1" w:styleId="Char0">
    <w:name w:val="无间隔 Char"/>
    <w:link w:val="a0"/>
    <w:uiPriority w:val="99"/>
    <w:locked/>
    <w:rsid w:val="00D46B9A"/>
    <w:rPr>
      <w:rFonts w:eastAsia="仿宋_GB2312"/>
      <w:kern w:val="2"/>
      <w:sz w:val="22"/>
      <w:szCs w:val="22"/>
      <w:lang w:val="en-US" w:eastAsia="zh-CN" w:bidi="ar-SA"/>
    </w:rPr>
  </w:style>
  <w:style w:type="paragraph" w:customStyle="1" w:styleId="-">
    <w:name w:val="闻政-正文段落文字"/>
    <w:basedOn w:val="a"/>
    <w:link w:val="-Char"/>
    <w:uiPriority w:val="99"/>
    <w:qFormat/>
    <w:rsid w:val="00D46B9A"/>
    <w:pPr>
      <w:spacing w:line="500" w:lineRule="exact"/>
      <w:ind w:firstLine="200"/>
    </w:pPr>
    <w:rPr>
      <w:rFonts w:ascii="Times New Roman" w:hAnsi="Times New Roman" w:cs="Times New Roman"/>
      <w:kern w:val="0"/>
    </w:rPr>
  </w:style>
  <w:style w:type="character" w:customStyle="1" w:styleId="-Char">
    <w:name w:val="闻政-正文段落文字 Char"/>
    <w:link w:val="-"/>
    <w:uiPriority w:val="99"/>
    <w:qFormat/>
    <w:locked/>
    <w:rsid w:val="00D46B9A"/>
    <w:rPr>
      <w:rFonts w:ascii="Times New Roman" w:eastAsia="仿宋_GB2312" w:hAnsi="Times New Roman" w:cs="Times New Roman"/>
      <w:sz w:val="28"/>
      <w:szCs w:val="28"/>
    </w:rPr>
  </w:style>
  <w:style w:type="paragraph" w:customStyle="1" w:styleId="-0">
    <w:name w:val="闻政-正文二级标题"/>
    <w:basedOn w:val="20"/>
    <w:next w:val="-"/>
    <w:link w:val="-Char0"/>
    <w:uiPriority w:val="99"/>
    <w:qFormat/>
    <w:rsid w:val="00D46B9A"/>
    <w:rPr>
      <w:rFonts w:cs="Times New Roman"/>
      <w:sz w:val="32"/>
      <w:szCs w:val="32"/>
    </w:rPr>
  </w:style>
  <w:style w:type="character" w:customStyle="1" w:styleId="-Char0">
    <w:name w:val="闻政-正文二级标题 Char"/>
    <w:link w:val="-0"/>
    <w:uiPriority w:val="99"/>
    <w:locked/>
    <w:rsid w:val="00D46B9A"/>
    <w:rPr>
      <w:rFonts w:ascii="Cambria" w:eastAsia="仿宋_GB2312" w:hAnsi="Cambria" w:cs="Cambria"/>
      <w:b/>
      <w:bCs/>
      <w:sz w:val="32"/>
      <w:szCs w:val="32"/>
    </w:rPr>
  </w:style>
  <w:style w:type="paragraph" w:customStyle="1" w:styleId="-1">
    <w:name w:val="闻政-正文一级标题"/>
    <w:basedOn w:val="3"/>
    <w:next w:val="-"/>
    <w:link w:val="-Char1"/>
    <w:uiPriority w:val="99"/>
    <w:qFormat/>
    <w:rsid w:val="00D46B9A"/>
    <w:rPr>
      <w:rFonts w:cs="Times New Roman"/>
      <w:kern w:val="2"/>
      <w:sz w:val="32"/>
      <w:szCs w:val="32"/>
    </w:rPr>
  </w:style>
  <w:style w:type="character" w:customStyle="1" w:styleId="-Char1">
    <w:name w:val="闻政-正文一级标题 Char"/>
    <w:link w:val="-1"/>
    <w:uiPriority w:val="99"/>
    <w:locked/>
    <w:rsid w:val="00D46B9A"/>
    <w:rPr>
      <w:rFonts w:eastAsia="仿宋_GB2312"/>
      <w:kern w:val="2"/>
      <w:sz w:val="32"/>
      <w:szCs w:val="32"/>
    </w:rPr>
  </w:style>
  <w:style w:type="character" w:customStyle="1" w:styleId="Char6">
    <w:name w:val="标题 Char"/>
    <w:basedOn w:val="a1"/>
    <w:link w:val="aa"/>
    <w:uiPriority w:val="99"/>
    <w:qFormat/>
    <w:locked/>
    <w:rsid w:val="00D46B9A"/>
    <w:rPr>
      <w:rFonts w:ascii="Cambria" w:hAnsi="Cambria" w:cs="Cambria"/>
      <w:b/>
      <w:bCs/>
      <w:kern w:val="2"/>
      <w:sz w:val="32"/>
      <w:szCs w:val="32"/>
    </w:rPr>
  </w:style>
  <w:style w:type="paragraph" w:customStyle="1" w:styleId="Default">
    <w:name w:val="Default"/>
    <w:uiPriority w:val="99"/>
    <w:rsid w:val="00D46B9A"/>
    <w:pPr>
      <w:widowControl w:val="0"/>
      <w:autoSpaceDE w:val="0"/>
      <w:autoSpaceDN w:val="0"/>
      <w:adjustRightInd w:val="0"/>
    </w:pPr>
    <w:rPr>
      <w:rFonts w:ascii="仿宋w.." w:eastAsia="仿宋w.." w:hAnsi="Times New Roman" w:cs="仿宋w.."/>
      <w:color w:val="000000"/>
      <w:sz w:val="24"/>
      <w:szCs w:val="24"/>
    </w:rPr>
  </w:style>
  <w:style w:type="paragraph" w:styleId="af1">
    <w:name w:val="Normal (Web)"/>
    <w:basedOn w:val="a"/>
    <w:uiPriority w:val="99"/>
    <w:rsid w:val="008766CC"/>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DD4F9D40-D99D-4B06-B2E9-1391006DD2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1131</Words>
  <Characters>6452</Characters>
  <Application>Microsoft Office Word</Application>
  <DocSecurity>0</DocSecurity>
  <Lines>53</Lines>
  <Paragraphs>15</Paragraphs>
  <ScaleCrop>false</ScaleCrop>
  <Company>Microsoft</Company>
  <LinksUpToDate>false</LinksUpToDate>
  <CharactersWithSpaces>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9</cp:revision>
  <dcterms:created xsi:type="dcterms:W3CDTF">2020-06-05T11:16:00Z</dcterms:created>
  <dcterms:modified xsi:type="dcterms:W3CDTF">2020-06-08T12:21:00Z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