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4B26" w:rsidRDefault="00454B26">
      <w:pPr>
        <w:rPr>
          <w:rFonts w:ascii="黑体" w:eastAsia="黑体" w:hAnsi="黑体"/>
        </w:rPr>
      </w:pPr>
    </w:p>
    <w:p w:rsidR="00454B26" w:rsidRDefault="004B5F8E">
      <w:pPr>
        <w:jc w:val="center"/>
        <w:rPr>
          <w:rFonts w:ascii="Arial" w:eastAsia="宋体" w:hAnsi="Arial" w:cs="Arial"/>
          <w:b/>
          <w:bCs/>
          <w:sz w:val="36"/>
          <w:szCs w:val="36"/>
        </w:rPr>
      </w:pPr>
      <w:r>
        <w:rPr>
          <w:rFonts w:ascii="宋体" w:eastAsia="宋体" w:hAnsi="宋体" w:cs="Arial" w:hint="eastAsia"/>
          <w:b/>
          <w:bCs/>
          <w:sz w:val="36"/>
          <w:szCs w:val="36"/>
        </w:rPr>
        <w:t>文化馆</w:t>
      </w:r>
      <w:r>
        <w:rPr>
          <w:rFonts w:ascii="宋体" w:eastAsia="宋体" w:hAnsi="宋体" w:cs="Arial" w:hint="eastAsia"/>
          <w:b/>
          <w:bCs/>
          <w:sz w:val="36"/>
          <w:szCs w:val="36"/>
        </w:rPr>
        <w:t>、美术馆</w:t>
      </w:r>
      <w:r>
        <w:rPr>
          <w:rFonts w:ascii="宋体" w:eastAsia="宋体" w:hAnsi="宋体" w:cs="Arial" w:hint="eastAsia"/>
          <w:b/>
          <w:bCs/>
          <w:sz w:val="36"/>
          <w:szCs w:val="36"/>
        </w:rPr>
        <w:t>免费开放项目支出绩效评价报告</w:t>
      </w:r>
    </w:p>
    <w:p w:rsidR="00454B26" w:rsidRDefault="00454B26">
      <w:pPr>
        <w:spacing w:line="600" w:lineRule="exact"/>
        <w:ind w:firstLineChars="200" w:firstLine="600"/>
        <w:rPr>
          <w:rFonts w:ascii="仿宋_GB2312"/>
        </w:rPr>
      </w:pPr>
    </w:p>
    <w:p w:rsidR="00454B26" w:rsidRDefault="004B5F8E">
      <w:pPr>
        <w:spacing w:line="560" w:lineRule="exact"/>
        <w:ind w:firstLineChars="200" w:firstLine="600"/>
        <w:rPr>
          <w:rFonts w:ascii="黑体" w:eastAsia="黑体" w:hAnsi="黑体"/>
        </w:rPr>
      </w:pPr>
      <w:r>
        <w:rPr>
          <w:rFonts w:ascii="黑体" w:eastAsia="黑体" w:hAnsi="黑体" w:hint="eastAsia"/>
        </w:rPr>
        <w:t>一、基本情况</w:t>
      </w:r>
    </w:p>
    <w:p w:rsidR="00454B26" w:rsidRDefault="004B5F8E">
      <w:pPr>
        <w:spacing w:line="560" w:lineRule="exact"/>
        <w:ind w:firstLineChars="200" w:firstLine="600"/>
        <w:outlineLvl w:val="0"/>
        <w:rPr>
          <w:rFonts w:ascii="仿宋_GB2312"/>
        </w:rPr>
      </w:pPr>
      <w:r>
        <w:rPr>
          <w:rFonts w:ascii="仿宋_GB2312" w:hint="eastAsia"/>
        </w:rPr>
        <w:t>（一）项目概况。</w:t>
      </w:r>
    </w:p>
    <w:p w:rsidR="00454B26" w:rsidRDefault="004B5F8E">
      <w:pPr>
        <w:pStyle w:val="a7"/>
        <w:widowControl/>
        <w:spacing w:line="580" w:lineRule="exact"/>
        <w:ind w:firstLineChars="200" w:firstLine="640"/>
        <w:rPr>
          <w:rFonts w:ascii="仿宋_GB2312" w:cs="仿宋_GB2312"/>
          <w:sz w:val="32"/>
          <w:szCs w:val="32"/>
        </w:rPr>
      </w:pPr>
      <w:r>
        <w:rPr>
          <w:rFonts w:ascii="仿宋_GB2312" w:cs="仿宋_GB2312" w:hint="eastAsia"/>
          <w:color w:val="000000"/>
          <w:sz w:val="32"/>
          <w:szCs w:val="32"/>
        </w:rPr>
        <w:t>项目</w:t>
      </w:r>
      <w:r>
        <w:rPr>
          <w:rFonts w:ascii="仿宋_GB2312" w:cs="仿宋_GB2312"/>
          <w:color w:val="000000"/>
          <w:sz w:val="32"/>
          <w:szCs w:val="32"/>
        </w:rPr>
        <w:t>背景：</w:t>
      </w:r>
      <w:r>
        <w:rPr>
          <w:rFonts w:ascii="仿宋_GB2312" w:cs="仿宋_GB2312" w:hint="eastAsia"/>
          <w:sz w:val="32"/>
          <w:szCs w:val="32"/>
        </w:rPr>
        <w:t>根据《文化部财政部关于推进全国美术馆、公共图书馆、文化馆（站）免费开放工作的实施意见》（文财务发</w:t>
      </w:r>
      <w:r>
        <w:rPr>
          <w:rFonts w:ascii="仿宋_GB2312" w:cs="仿宋_GB2312" w:hint="eastAsia"/>
          <w:sz w:val="32"/>
          <w:szCs w:val="32"/>
        </w:rPr>
        <w:t>[2011]</w:t>
      </w:r>
      <w:r>
        <w:rPr>
          <w:rFonts w:ascii="仿宋_GB2312" w:cs="仿宋_GB2312" w:hint="eastAsia"/>
          <w:sz w:val="32"/>
          <w:szCs w:val="32"/>
        </w:rPr>
        <w:t>）</w:t>
      </w:r>
      <w:r>
        <w:rPr>
          <w:rFonts w:ascii="仿宋_GB2312" w:cs="仿宋_GB2312" w:hint="eastAsia"/>
          <w:sz w:val="32"/>
          <w:szCs w:val="32"/>
        </w:rPr>
        <w:t>5</w:t>
      </w:r>
      <w:r>
        <w:rPr>
          <w:rFonts w:ascii="仿宋_GB2312" w:cs="仿宋_GB2312" w:hint="eastAsia"/>
          <w:sz w:val="32"/>
          <w:szCs w:val="32"/>
        </w:rPr>
        <w:t>号和</w:t>
      </w:r>
      <w:proofErr w:type="gramStart"/>
      <w:r>
        <w:rPr>
          <w:rFonts w:ascii="仿宋_GB2312" w:cs="仿宋_GB2312" w:hint="eastAsia"/>
          <w:sz w:val="32"/>
          <w:szCs w:val="32"/>
        </w:rPr>
        <w:t>《财政部关于加强美术馆、公共图书馆、文化馆（站）免费开放经费保障工作的通知》财教</w:t>
      </w:r>
      <w:proofErr w:type="gramEnd"/>
      <w:r>
        <w:rPr>
          <w:rFonts w:ascii="仿宋_GB2312" w:cs="仿宋_GB2312" w:hint="eastAsia"/>
          <w:sz w:val="32"/>
          <w:szCs w:val="32"/>
        </w:rPr>
        <w:t>[2011]3</w:t>
      </w:r>
      <w:r>
        <w:rPr>
          <w:rFonts w:ascii="仿宋_GB2312" w:cs="仿宋_GB2312" w:hint="eastAsia"/>
          <w:sz w:val="32"/>
          <w:szCs w:val="32"/>
        </w:rPr>
        <w:t>号文件精神，设立三馆一站免费开放专项资金。</w:t>
      </w:r>
    </w:p>
    <w:p w:rsidR="00454B26" w:rsidRDefault="004B5F8E">
      <w:pPr>
        <w:pStyle w:val="a7"/>
        <w:widowControl/>
        <w:spacing w:line="580" w:lineRule="exact"/>
        <w:ind w:firstLineChars="200" w:firstLine="640"/>
        <w:rPr>
          <w:rFonts w:ascii="仿宋_GB2312" w:cs="仿宋_GB2312"/>
          <w:sz w:val="32"/>
          <w:szCs w:val="32"/>
        </w:rPr>
      </w:pPr>
      <w:r>
        <w:rPr>
          <w:rFonts w:ascii="仿宋_GB2312" w:cs="仿宋_GB2312" w:hint="eastAsia"/>
          <w:color w:val="000000"/>
          <w:sz w:val="32"/>
          <w:szCs w:val="32"/>
        </w:rPr>
        <w:t>主要</w:t>
      </w:r>
      <w:r>
        <w:rPr>
          <w:rFonts w:ascii="仿宋_GB2312" w:cs="仿宋_GB2312"/>
          <w:color w:val="000000"/>
          <w:sz w:val="32"/>
          <w:szCs w:val="32"/>
        </w:rPr>
        <w:t>内容</w:t>
      </w:r>
      <w:r>
        <w:rPr>
          <w:rFonts w:ascii="仿宋_GB2312" w:cs="仿宋_GB2312" w:hint="eastAsia"/>
          <w:color w:val="000000"/>
          <w:sz w:val="32"/>
          <w:szCs w:val="32"/>
        </w:rPr>
        <w:t>及</w:t>
      </w:r>
      <w:r>
        <w:rPr>
          <w:rFonts w:ascii="仿宋_GB2312" w:cs="仿宋_GB2312"/>
          <w:color w:val="000000"/>
          <w:sz w:val="32"/>
          <w:szCs w:val="32"/>
        </w:rPr>
        <w:t>实施情况：</w:t>
      </w:r>
      <w:r>
        <w:rPr>
          <w:rFonts w:ascii="仿宋_GB2312" w:cs="仿宋_GB2312" w:hint="eastAsia"/>
          <w:sz w:val="32"/>
          <w:szCs w:val="32"/>
        </w:rPr>
        <w:t>为</w:t>
      </w:r>
      <w:r>
        <w:rPr>
          <w:rFonts w:ascii="仿宋_GB2312" w:cs="仿宋_GB2312"/>
          <w:sz w:val="32"/>
          <w:szCs w:val="32"/>
        </w:rPr>
        <w:t>贯彻落实《中华人民共和国公共文化服务保障法》，推进现代公共文化服务体系建设，促进基本公共文化服务标准化，均等化</w:t>
      </w:r>
      <w:r>
        <w:rPr>
          <w:rFonts w:ascii="仿宋_GB2312" w:cs="仿宋_GB2312" w:hint="eastAsia"/>
          <w:sz w:val="32"/>
          <w:szCs w:val="32"/>
        </w:rPr>
        <w:t>，州财政下达中央</w:t>
      </w:r>
      <w:r>
        <w:rPr>
          <w:rFonts w:ascii="仿宋_GB2312" w:cs="仿宋_GB2312"/>
          <w:sz w:val="32"/>
          <w:szCs w:val="32"/>
        </w:rPr>
        <w:t>免费开放专项资金</w:t>
      </w:r>
      <w:r>
        <w:rPr>
          <w:rFonts w:ascii="仿宋_GB2312" w:cs="仿宋_GB2312" w:hint="eastAsia"/>
          <w:sz w:val="32"/>
          <w:szCs w:val="32"/>
        </w:rPr>
        <w:t>文化馆和美术馆</w:t>
      </w:r>
      <w:r>
        <w:rPr>
          <w:rFonts w:ascii="仿宋_GB2312" w:cs="仿宋_GB2312" w:hint="eastAsia"/>
          <w:sz w:val="32"/>
          <w:szCs w:val="32"/>
        </w:rPr>
        <w:t>80</w:t>
      </w:r>
      <w:r>
        <w:rPr>
          <w:rFonts w:ascii="仿宋_GB2312" w:cs="仿宋_GB2312"/>
          <w:sz w:val="32"/>
          <w:szCs w:val="32"/>
        </w:rPr>
        <w:t>万元，</w:t>
      </w:r>
      <w:r>
        <w:rPr>
          <w:rFonts w:ascii="仿宋_GB2312" w:cs="仿宋_GB2312" w:hint="eastAsia"/>
          <w:sz w:val="32"/>
          <w:szCs w:val="32"/>
        </w:rPr>
        <w:t>自治区配套资金</w:t>
      </w:r>
      <w:r>
        <w:rPr>
          <w:rFonts w:ascii="仿宋_GB2312" w:cs="仿宋_GB2312" w:hint="eastAsia"/>
          <w:sz w:val="32"/>
          <w:szCs w:val="32"/>
        </w:rPr>
        <w:t>14</w:t>
      </w:r>
      <w:r>
        <w:rPr>
          <w:rFonts w:ascii="仿宋_GB2312" w:cs="仿宋_GB2312" w:hint="eastAsia"/>
          <w:sz w:val="32"/>
          <w:szCs w:val="32"/>
        </w:rPr>
        <w:t>万元，</w:t>
      </w:r>
      <w:r>
        <w:rPr>
          <w:rFonts w:ascii="仿宋_GB2312" w:cs="仿宋_GB2312"/>
          <w:sz w:val="32"/>
          <w:szCs w:val="32"/>
        </w:rPr>
        <w:t>本级财政配套</w:t>
      </w:r>
      <w:r>
        <w:rPr>
          <w:rFonts w:ascii="仿宋_GB2312" w:cs="仿宋_GB2312" w:hint="eastAsia"/>
          <w:sz w:val="32"/>
          <w:szCs w:val="32"/>
        </w:rPr>
        <w:t>0</w:t>
      </w:r>
      <w:r>
        <w:rPr>
          <w:rFonts w:ascii="仿宋_GB2312" w:cs="仿宋_GB2312"/>
          <w:sz w:val="32"/>
          <w:szCs w:val="32"/>
        </w:rPr>
        <w:t>万元，主要用于</w:t>
      </w:r>
      <w:r>
        <w:rPr>
          <w:rFonts w:ascii="仿宋_GB2312" w:cs="仿宋_GB2312" w:hint="eastAsia"/>
          <w:sz w:val="32"/>
          <w:szCs w:val="32"/>
        </w:rPr>
        <w:t>美术馆和</w:t>
      </w:r>
      <w:r>
        <w:rPr>
          <w:rFonts w:ascii="仿宋_GB2312" w:cs="仿宋_GB2312"/>
          <w:sz w:val="32"/>
          <w:szCs w:val="32"/>
        </w:rPr>
        <w:t>文化</w:t>
      </w:r>
      <w:r>
        <w:rPr>
          <w:rFonts w:ascii="仿宋_GB2312" w:cs="仿宋_GB2312" w:hint="eastAsia"/>
          <w:sz w:val="32"/>
          <w:szCs w:val="32"/>
        </w:rPr>
        <w:t>艺术创作中心</w:t>
      </w:r>
      <w:r>
        <w:rPr>
          <w:rFonts w:ascii="仿宋_GB2312" w:cs="仿宋_GB2312"/>
          <w:sz w:val="32"/>
          <w:szCs w:val="32"/>
        </w:rPr>
        <w:t>免费开放后正常运转并为广大群众提供基本性公共文化服务。举办普及性文化艺术类培训，公益性讲座、展览，开展宣传活动，组织公益性群众文化活动，基层文化骨干业务辅导，民间文化传承活动，业务活动用房小型修缮及零星业务设备更新等</w:t>
      </w:r>
      <w:r>
        <w:rPr>
          <w:rFonts w:ascii="仿宋_GB2312" w:cs="仿宋_GB2312" w:hint="eastAsia"/>
          <w:sz w:val="32"/>
          <w:szCs w:val="32"/>
        </w:rPr>
        <w:t>，</w:t>
      </w:r>
      <w:r>
        <w:rPr>
          <w:rFonts w:ascii="仿宋_GB2312" w:cs="仿宋_GB2312"/>
          <w:sz w:val="32"/>
          <w:szCs w:val="32"/>
        </w:rPr>
        <w:t>为我</w:t>
      </w:r>
      <w:r>
        <w:rPr>
          <w:rFonts w:ascii="仿宋_GB2312" w:cs="仿宋_GB2312" w:hint="eastAsia"/>
          <w:sz w:val="32"/>
          <w:szCs w:val="32"/>
        </w:rPr>
        <w:t>州</w:t>
      </w:r>
      <w:r>
        <w:rPr>
          <w:rFonts w:ascii="仿宋_GB2312" w:cs="仿宋_GB2312"/>
          <w:sz w:val="32"/>
          <w:szCs w:val="32"/>
        </w:rPr>
        <w:t>精神文明建设做贡献。</w:t>
      </w:r>
    </w:p>
    <w:p w:rsidR="00454B26" w:rsidRDefault="004B5F8E">
      <w:pPr>
        <w:spacing w:line="560" w:lineRule="exact"/>
        <w:ind w:firstLineChars="200" w:firstLine="600"/>
        <w:rPr>
          <w:rFonts w:ascii="仿宋_GB2312"/>
        </w:rPr>
      </w:pPr>
      <w:r>
        <w:rPr>
          <w:rFonts w:ascii="仿宋_GB2312" w:hint="eastAsia"/>
        </w:rPr>
        <w:t>（二）项目绩效目标。</w:t>
      </w:r>
    </w:p>
    <w:p w:rsidR="00454B26" w:rsidRDefault="004B5F8E">
      <w:pPr>
        <w:spacing w:line="560" w:lineRule="exact"/>
        <w:ind w:firstLineChars="200" w:firstLine="640"/>
        <w:rPr>
          <w:rFonts w:ascii="仿宋_GB2312"/>
        </w:rPr>
      </w:pPr>
      <w:r>
        <w:rPr>
          <w:rFonts w:ascii="仿宋_GB2312" w:cs="仿宋_GB2312" w:hint="eastAsia"/>
          <w:sz w:val="32"/>
          <w:szCs w:val="32"/>
        </w:rPr>
        <w:lastRenderedPageBreak/>
        <w:t>总体</w:t>
      </w:r>
      <w:r>
        <w:rPr>
          <w:rFonts w:ascii="仿宋_GB2312" w:cs="仿宋_GB2312"/>
          <w:sz w:val="32"/>
          <w:szCs w:val="32"/>
        </w:rPr>
        <w:t>目标：面向群众，面向基层，实施公益文化服务，保障人民群众基本文化权益，大力开展公共文化活动</w:t>
      </w:r>
      <w:r>
        <w:rPr>
          <w:rFonts w:ascii="仿宋_GB2312" w:cs="仿宋_GB2312" w:hint="eastAsia"/>
          <w:sz w:val="32"/>
          <w:szCs w:val="32"/>
        </w:rPr>
        <w:t>。</w:t>
      </w:r>
    </w:p>
    <w:p w:rsidR="00454B26" w:rsidRDefault="004B5F8E">
      <w:pPr>
        <w:spacing w:line="540" w:lineRule="exact"/>
        <w:ind w:firstLineChars="200" w:firstLine="640"/>
        <w:rPr>
          <w:rFonts w:ascii="仿宋_GB2312" w:cs="仿宋_GB2312"/>
          <w:sz w:val="32"/>
          <w:szCs w:val="32"/>
        </w:rPr>
      </w:pPr>
      <w:r w:rsidRPr="004B5F8E">
        <w:rPr>
          <w:rFonts w:ascii="仿宋_GB2312" w:cs="仿宋_GB2312" w:hint="eastAsia"/>
          <w:sz w:val="32"/>
          <w:szCs w:val="32"/>
        </w:rPr>
        <w:t>阶段性目标：</w:t>
      </w:r>
      <w:r w:rsidRPr="004B5F8E">
        <w:rPr>
          <w:rFonts w:ascii="仿宋_GB2312" w:cs="仿宋_GB2312" w:hint="eastAsia"/>
          <w:sz w:val="32"/>
          <w:szCs w:val="32"/>
        </w:rPr>
        <w:t>该项目为</w:t>
      </w:r>
      <w:r w:rsidRPr="004B5F8E">
        <w:rPr>
          <w:rFonts w:ascii="仿宋_GB2312" w:cs="仿宋_GB2312"/>
          <w:sz w:val="32"/>
          <w:szCs w:val="32"/>
        </w:rPr>
        <w:t>当年项目，无</w:t>
      </w:r>
      <w:r>
        <w:rPr>
          <w:sz w:val="32"/>
          <w:szCs w:val="32"/>
        </w:rPr>
        <w:t>阶段性</w:t>
      </w:r>
      <w:r>
        <w:rPr>
          <w:rFonts w:hint="eastAsia"/>
          <w:sz w:val="32"/>
          <w:szCs w:val="32"/>
        </w:rPr>
        <w:t>目标</w:t>
      </w:r>
      <w:r>
        <w:rPr>
          <w:sz w:val="32"/>
          <w:szCs w:val="32"/>
        </w:rPr>
        <w:t>。</w:t>
      </w:r>
      <w:r>
        <w:rPr>
          <w:rFonts w:hint="eastAsia"/>
          <w:sz w:val="32"/>
          <w:szCs w:val="32"/>
        </w:rPr>
        <w:t xml:space="preserve"> </w:t>
      </w:r>
      <w:r>
        <w:rPr>
          <w:rFonts w:ascii="仿宋_GB2312" w:cs="仿宋_GB2312"/>
          <w:sz w:val="32"/>
          <w:szCs w:val="32"/>
        </w:rPr>
        <w:t xml:space="preserve"> </w:t>
      </w:r>
    </w:p>
    <w:p w:rsidR="00454B26" w:rsidRDefault="004B5F8E">
      <w:pPr>
        <w:spacing w:line="560" w:lineRule="exact"/>
        <w:ind w:firstLineChars="200" w:firstLine="600"/>
        <w:rPr>
          <w:rFonts w:ascii="黑体" w:eastAsia="黑体" w:hAnsi="黑体"/>
        </w:rPr>
      </w:pPr>
      <w:r>
        <w:rPr>
          <w:rFonts w:ascii="黑体" w:eastAsia="黑体" w:hAnsi="黑体" w:hint="eastAsia"/>
        </w:rPr>
        <w:t>二、绩效评价工作开展情况</w:t>
      </w:r>
    </w:p>
    <w:p w:rsidR="00454B26" w:rsidRDefault="004B5F8E">
      <w:pPr>
        <w:pStyle w:val="a7"/>
        <w:widowControl/>
        <w:spacing w:line="580" w:lineRule="exact"/>
        <w:ind w:firstLineChars="200" w:firstLine="640"/>
        <w:rPr>
          <w:rFonts w:ascii="仿宋_GB2312" w:cs="仿宋_GB2312"/>
          <w:sz w:val="32"/>
          <w:szCs w:val="32"/>
        </w:rPr>
      </w:pPr>
      <w:r>
        <w:rPr>
          <w:rFonts w:ascii="仿宋_GB2312" w:cs="仿宋_GB2312" w:hint="eastAsia"/>
          <w:sz w:val="32"/>
          <w:szCs w:val="32"/>
        </w:rPr>
        <w:t>（一）</w:t>
      </w:r>
      <w:bookmarkStart w:id="0" w:name="OLE_LINK2"/>
      <w:bookmarkStart w:id="1" w:name="OLE_LINK1"/>
      <w:r>
        <w:rPr>
          <w:rFonts w:ascii="仿宋_GB2312" w:cs="仿宋_GB2312" w:hint="eastAsia"/>
          <w:sz w:val="32"/>
          <w:szCs w:val="32"/>
        </w:rPr>
        <w:t>绩效评价目的、对象和范围</w:t>
      </w:r>
      <w:bookmarkEnd w:id="0"/>
      <w:bookmarkEnd w:id="1"/>
      <w:r>
        <w:rPr>
          <w:rFonts w:ascii="仿宋_GB2312" w:cs="仿宋_GB2312" w:hint="eastAsia"/>
          <w:sz w:val="32"/>
          <w:szCs w:val="32"/>
        </w:rPr>
        <w:t>。</w:t>
      </w:r>
    </w:p>
    <w:p w:rsidR="00454B26" w:rsidRDefault="004B5F8E">
      <w:pPr>
        <w:pStyle w:val="a7"/>
        <w:widowControl/>
        <w:spacing w:line="580" w:lineRule="exact"/>
        <w:ind w:firstLineChars="200" w:firstLine="640"/>
        <w:rPr>
          <w:rFonts w:ascii="仿宋_GB2312" w:cs="仿宋_GB2312"/>
          <w:sz w:val="32"/>
          <w:szCs w:val="32"/>
        </w:rPr>
      </w:pPr>
      <w:r>
        <w:rPr>
          <w:rFonts w:ascii="仿宋_GB2312" w:cs="仿宋_GB2312" w:hint="eastAsia"/>
          <w:sz w:val="32"/>
          <w:szCs w:val="32"/>
        </w:rPr>
        <w:t>绩效评价目的：通过</w:t>
      </w:r>
      <w:r>
        <w:rPr>
          <w:rFonts w:ascii="仿宋_GB2312" w:cs="仿宋_GB2312" w:hint="eastAsia"/>
          <w:sz w:val="32"/>
          <w:szCs w:val="32"/>
        </w:rPr>
        <w:t>2019</w:t>
      </w:r>
      <w:r>
        <w:rPr>
          <w:rFonts w:ascii="仿宋_GB2312" w:cs="仿宋_GB2312" w:hint="eastAsia"/>
          <w:sz w:val="32"/>
          <w:szCs w:val="32"/>
        </w:rPr>
        <w:t>年初确定的该项目的绩效目标，绩效评价工作的开展深化完成工作的动力，能够更清晰的界定工作的内容与需要达到的标准，目标更加明确，使项目资金的管理和使用情况、项目管理制度的健全，项目实施的产出情况和取得效益等，从而进一步加强项目和资金管理，确保资金使用合</w:t>
      </w:r>
      <w:proofErr w:type="gramStart"/>
      <w:r>
        <w:rPr>
          <w:rFonts w:ascii="仿宋_GB2312" w:cs="仿宋_GB2312" w:hint="eastAsia"/>
          <w:sz w:val="32"/>
          <w:szCs w:val="32"/>
        </w:rPr>
        <w:t>规</w:t>
      </w:r>
      <w:proofErr w:type="gramEnd"/>
      <w:r>
        <w:rPr>
          <w:rFonts w:ascii="仿宋_GB2312" w:cs="仿宋_GB2312" w:hint="eastAsia"/>
          <w:sz w:val="32"/>
          <w:szCs w:val="32"/>
        </w:rPr>
        <w:t>合法，保障美术馆和文化艺术创作中心免费开放工作的正常开展，保障人民群众基本文化权益。</w:t>
      </w:r>
    </w:p>
    <w:p w:rsidR="00454B26" w:rsidRDefault="004B5F8E">
      <w:pPr>
        <w:pStyle w:val="a7"/>
        <w:widowControl/>
        <w:spacing w:line="580" w:lineRule="exact"/>
        <w:ind w:firstLineChars="200" w:firstLine="640"/>
        <w:rPr>
          <w:rFonts w:ascii="仿宋_GB2312" w:cs="仿宋_GB2312"/>
          <w:sz w:val="32"/>
          <w:szCs w:val="32"/>
        </w:rPr>
      </w:pPr>
      <w:r>
        <w:rPr>
          <w:rFonts w:ascii="仿宋_GB2312" w:cs="仿宋_GB2312" w:hint="eastAsia"/>
          <w:sz w:val="32"/>
          <w:szCs w:val="32"/>
        </w:rPr>
        <w:t>绩效评价的对象：文化馆、美术馆免费开放项目</w:t>
      </w:r>
    </w:p>
    <w:p w:rsidR="00454B26" w:rsidRDefault="004B5F8E">
      <w:pPr>
        <w:pStyle w:val="a7"/>
        <w:widowControl/>
        <w:spacing w:line="580" w:lineRule="exact"/>
        <w:ind w:firstLineChars="200" w:firstLine="640"/>
        <w:rPr>
          <w:rFonts w:ascii="仿宋_GB2312" w:cs="仿宋_GB2312"/>
          <w:sz w:val="32"/>
          <w:szCs w:val="32"/>
        </w:rPr>
      </w:pPr>
      <w:r>
        <w:rPr>
          <w:rFonts w:ascii="仿宋_GB2312" w:cs="仿宋_GB2312" w:hint="eastAsia"/>
          <w:sz w:val="32"/>
          <w:szCs w:val="32"/>
        </w:rPr>
        <w:t>绩效评价范围：巴州文化艺术创作中心预算管理</w:t>
      </w:r>
      <w:r>
        <w:rPr>
          <w:rFonts w:ascii="仿宋_GB2312" w:cs="仿宋_GB2312" w:hint="eastAsia"/>
          <w:sz w:val="32"/>
          <w:szCs w:val="32"/>
        </w:rPr>
        <w:t>的财政性资金。</w:t>
      </w:r>
    </w:p>
    <w:p w:rsidR="00454B26" w:rsidRDefault="004B5F8E">
      <w:pPr>
        <w:pStyle w:val="a7"/>
        <w:widowControl/>
        <w:spacing w:line="580" w:lineRule="exact"/>
        <w:ind w:firstLineChars="200" w:firstLine="640"/>
        <w:rPr>
          <w:rFonts w:ascii="仿宋_GB2312" w:cs="仿宋_GB2312"/>
          <w:sz w:val="32"/>
          <w:szCs w:val="32"/>
        </w:rPr>
      </w:pPr>
      <w:r>
        <w:rPr>
          <w:rFonts w:ascii="仿宋_GB2312" w:cs="仿宋_GB2312" w:hint="eastAsia"/>
          <w:sz w:val="32"/>
          <w:szCs w:val="32"/>
        </w:rPr>
        <w:t>（二）绩效评价原则、评价指标体系、评价方法、评价标准等。</w:t>
      </w:r>
    </w:p>
    <w:p w:rsidR="00454B26" w:rsidRDefault="004B5F8E">
      <w:pPr>
        <w:pStyle w:val="a7"/>
        <w:widowControl/>
        <w:spacing w:line="580" w:lineRule="exact"/>
        <w:ind w:firstLineChars="200" w:firstLine="640"/>
        <w:rPr>
          <w:rFonts w:ascii="仿宋_GB2312" w:cs="仿宋_GB2312"/>
          <w:sz w:val="32"/>
          <w:szCs w:val="32"/>
        </w:rPr>
      </w:pPr>
      <w:r>
        <w:rPr>
          <w:rFonts w:ascii="仿宋_GB2312" w:cs="仿宋_GB2312" w:hint="eastAsia"/>
          <w:sz w:val="32"/>
          <w:szCs w:val="32"/>
        </w:rPr>
        <w:t xml:space="preserve">　</w:t>
      </w:r>
      <w:r>
        <w:rPr>
          <w:rFonts w:ascii="仿宋_GB2312" w:cs="仿宋_GB2312" w:hint="eastAsia"/>
          <w:sz w:val="32"/>
          <w:szCs w:val="32"/>
        </w:rPr>
        <w:t>1.</w:t>
      </w:r>
      <w:r>
        <w:rPr>
          <w:rFonts w:ascii="仿宋_GB2312" w:cs="仿宋_GB2312" w:hint="eastAsia"/>
          <w:sz w:val="32"/>
          <w:szCs w:val="32"/>
        </w:rPr>
        <w:t>绩效评价的原则：</w:t>
      </w:r>
    </w:p>
    <w:p w:rsidR="00454B26" w:rsidRDefault="004B5F8E">
      <w:pPr>
        <w:pStyle w:val="a7"/>
        <w:widowControl/>
        <w:spacing w:line="580" w:lineRule="exact"/>
        <w:ind w:firstLineChars="200" w:firstLine="640"/>
        <w:rPr>
          <w:rFonts w:ascii="仿宋_GB2312"/>
          <w:bCs/>
          <w:sz w:val="32"/>
          <w:szCs w:val="32"/>
        </w:rPr>
      </w:pPr>
      <w:r>
        <w:rPr>
          <w:rFonts w:ascii="仿宋_GB2312" w:cs="仿宋_GB2312" w:hint="eastAsia"/>
          <w:sz w:val="32"/>
          <w:szCs w:val="32"/>
        </w:rPr>
        <w:lastRenderedPageBreak/>
        <w:t>（</w:t>
      </w:r>
      <w:r>
        <w:rPr>
          <w:rFonts w:ascii="仿宋_GB2312" w:cs="仿宋_GB2312" w:hint="eastAsia"/>
          <w:sz w:val="32"/>
          <w:szCs w:val="32"/>
        </w:rPr>
        <w:t>1</w:t>
      </w:r>
      <w:r>
        <w:rPr>
          <w:rFonts w:ascii="仿宋_GB2312" w:cs="仿宋_GB2312" w:hint="eastAsia"/>
          <w:sz w:val="32"/>
          <w:szCs w:val="32"/>
        </w:rPr>
        <w:t>）科学公正。绩效评价应当运用科学合理的方法，按</w:t>
      </w:r>
      <w:r>
        <w:rPr>
          <w:rFonts w:ascii="仿宋_GB2312" w:hint="eastAsia"/>
          <w:bCs/>
          <w:sz w:val="32"/>
          <w:szCs w:val="32"/>
        </w:rPr>
        <w:t>照规范的程序，对项目绩效进行客观、公正的反映。</w:t>
      </w:r>
    </w:p>
    <w:p w:rsidR="00454B26" w:rsidRDefault="004B5F8E">
      <w:pPr>
        <w:spacing w:line="600" w:lineRule="exact"/>
        <w:ind w:firstLine="640"/>
        <w:rPr>
          <w:rFonts w:ascii="仿宋_GB2312"/>
          <w:bCs/>
          <w:sz w:val="32"/>
          <w:szCs w:val="32"/>
        </w:rPr>
      </w:pPr>
      <w:r>
        <w:rPr>
          <w:rFonts w:ascii="仿宋_GB2312" w:hint="eastAsia"/>
          <w:bCs/>
          <w:sz w:val="32"/>
          <w:szCs w:val="32"/>
        </w:rPr>
        <w:t>（</w:t>
      </w:r>
      <w:r>
        <w:rPr>
          <w:rFonts w:ascii="仿宋_GB2312" w:hint="eastAsia"/>
          <w:bCs/>
          <w:sz w:val="32"/>
          <w:szCs w:val="32"/>
        </w:rPr>
        <w:t>2</w:t>
      </w:r>
      <w:r>
        <w:rPr>
          <w:rFonts w:ascii="仿宋_GB2312" w:hint="eastAsia"/>
          <w:bCs/>
          <w:sz w:val="32"/>
          <w:szCs w:val="32"/>
        </w:rPr>
        <w:t>）统筹兼顾。单位自评、部门评价和财政评价应职责明确，各有侧重，相互衔接。单位自评应由项目单位自主实施，即“谁支出、谁自评”。部门评价和财政评价应在单位自评的基础上开展，必要时可委托第三方机构实施。</w:t>
      </w:r>
    </w:p>
    <w:p w:rsidR="00454B26" w:rsidRDefault="004B5F8E">
      <w:pPr>
        <w:spacing w:line="600" w:lineRule="exact"/>
        <w:ind w:firstLine="640"/>
        <w:rPr>
          <w:rFonts w:ascii="仿宋_GB2312"/>
          <w:bCs/>
          <w:sz w:val="32"/>
          <w:szCs w:val="32"/>
        </w:rPr>
      </w:pPr>
      <w:r>
        <w:rPr>
          <w:rFonts w:ascii="仿宋_GB2312" w:hint="eastAsia"/>
          <w:bCs/>
          <w:sz w:val="32"/>
          <w:szCs w:val="32"/>
        </w:rPr>
        <w:t>（</w:t>
      </w:r>
      <w:r>
        <w:rPr>
          <w:rFonts w:ascii="仿宋_GB2312" w:hint="eastAsia"/>
          <w:bCs/>
          <w:sz w:val="32"/>
          <w:szCs w:val="32"/>
        </w:rPr>
        <w:t>3</w:t>
      </w:r>
      <w:r>
        <w:rPr>
          <w:rFonts w:ascii="仿宋_GB2312" w:hint="eastAsia"/>
          <w:bCs/>
          <w:sz w:val="32"/>
          <w:szCs w:val="32"/>
        </w:rPr>
        <w:t>）激励约束。绩效评价结果应与预算安排、政策调整、改进管理实质性挂钩，体现奖优罚劣和激励相容导向，有效要安排、低效要压减、无效要问责。</w:t>
      </w:r>
    </w:p>
    <w:p w:rsidR="00454B26" w:rsidRDefault="004B5F8E">
      <w:pPr>
        <w:spacing w:line="600" w:lineRule="exact"/>
        <w:ind w:firstLineChars="200" w:firstLine="640"/>
        <w:rPr>
          <w:rFonts w:ascii="仿宋_GB2312"/>
          <w:bCs/>
          <w:sz w:val="32"/>
          <w:szCs w:val="32"/>
        </w:rPr>
      </w:pPr>
      <w:r>
        <w:rPr>
          <w:rFonts w:ascii="仿宋_GB2312" w:hint="eastAsia"/>
          <w:bCs/>
          <w:sz w:val="32"/>
          <w:szCs w:val="32"/>
        </w:rPr>
        <w:t>（</w:t>
      </w:r>
      <w:r>
        <w:rPr>
          <w:rFonts w:ascii="仿宋_GB2312" w:hint="eastAsia"/>
          <w:bCs/>
          <w:sz w:val="32"/>
          <w:szCs w:val="32"/>
        </w:rPr>
        <w:t>4</w:t>
      </w:r>
      <w:r>
        <w:rPr>
          <w:rFonts w:ascii="仿宋_GB2312" w:hint="eastAsia"/>
          <w:bCs/>
          <w:sz w:val="32"/>
          <w:szCs w:val="32"/>
        </w:rPr>
        <w:t>）公开透明。绩效评价结果应依法依规公开，并自觉接受社会监督。</w:t>
      </w:r>
    </w:p>
    <w:p w:rsidR="00454B26" w:rsidRDefault="004B5F8E">
      <w:pPr>
        <w:pStyle w:val="a7"/>
        <w:widowControl/>
        <w:spacing w:line="580" w:lineRule="exact"/>
        <w:ind w:firstLineChars="200" w:firstLine="640"/>
        <w:rPr>
          <w:rFonts w:ascii="仿宋_GB2312" w:cs="仿宋_GB2312"/>
          <w:sz w:val="32"/>
          <w:szCs w:val="32"/>
        </w:rPr>
      </w:pPr>
      <w:r>
        <w:rPr>
          <w:rFonts w:ascii="仿宋_GB2312" w:cs="仿宋_GB2312" w:hint="eastAsia"/>
          <w:sz w:val="32"/>
          <w:szCs w:val="32"/>
        </w:rPr>
        <w:t>2</w:t>
      </w:r>
      <w:r>
        <w:rPr>
          <w:rFonts w:ascii="仿宋_GB2312" w:cs="仿宋_GB2312" w:hint="eastAsia"/>
          <w:sz w:val="32"/>
          <w:szCs w:val="32"/>
        </w:rPr>
        <w:t>、评价指标体系：根据财政部《预算绩效评价共性指标体系框架》等文化精神及本项目的具体特点，设置了合理可行的评价体系，包括投入指标（项目立项、资金落实）、过程指标（业务管理、财务管理）、项目产出（产出数量、产出质量等）、项目效果（社会效益、可持续影响）与项目满意度。</w:t>
      </w:r>
      <w:r>
        <w:rPr>
          <w:rFonts w:ascii="仿宋_GB2312" w:cs="仿宋_GB2312" w:hint="eastAsia"/>
          <w:sz w:val="32"/>
          <w:szCs w:val="32"/>
        </w:rPr>
        <w:br/>
        <w:t xml:space="preserve">     </w:t>
      </w:r>
      <w:r>
        <w:rPr>
          <w:rFonts w:ascii="仿宋_GB2312" w:cs="仿宋_GB2312" w:hint="eastAsia"/>
          <w:sz w:val="32"/>
          <w:szCs w:val="32"/>
        </w:rPr>
        <w:t>指标主要根据财政部门设置的指标、</w:t>
      </w:r>
      <w:r>
        <w:rPr>
          <w:rFonts w:ascii="仿宋_GB2312" w:cs="仿宋_GB2312" w:hint="eastAsia"/>
          <w:sz w:val="32"/>
          <w:szCs w:val="32"/>
        </w:rPr>
        <w:t>绩效评价管理制度及单位职能职责、发展规划、年度工作计划、年度绩效目标制定，选取科学、灵活，具有可操作性，贴近实际。分为长期、年度绩效指标。</w:t>
      </w:r>
    </w:p>
    <w:p w:rsidR="00454B26" w:rsidRDefault="004B5F8E">
      <w:pPr>
        <w:pStyle w:val="a7"/>
        <w:widowControl/>
        <w:spacing w:line="580" w:lineRule="exact"/>
        <w:ind w:firstLineChars="200" w:firstLine="640"/>
        <w:rPr>
          <w:rFonts w:ascii="仿宋_GB2312" w:cs="仿宋_GB2312"/>
          <w:sz w:val="32"/>
          <w:szCs w:val="32"/>
        </w:rPr>
      </w:pPr>
      <w:r>
        <w:rPr>
          <w:rFonts w:ascii="仿宋_GB2312" w:cs="仿宋_GB2312" w:hint="eastAsia"/>
          <w:sz w:val="32"/>
          <w:szCs w:val="32"/>
        </w:rPr>
        <w:lastRenderedPageBreak/>
        <w:t>3.</w:t>
      </w:r>
      <w:bookmarkStart w:id="2" w:name="_GoBack"/>
      <w:bookmarkEnd w:id="2"/>
      <w:r>
        <w:rPr>
          <w:rFonts w:ascii="仿宋_GB2312" w:cs="仿宋_GB2312" w:hint="eastAsia"/>
          <w:sz w:val="32"/>
          <w:szCs w:val="32"/>
        </w:rPr>
        <w:t>绩效评价的方法与指标体系围绕巴州文化体育广播电视和旅游局的任务、性质、功能和责任，从工作效率、服务质量、社会责任、经济管理和财务政策，社会反响等角度建设该项目进行评价指标体系。</w:t>
      </w:r>
    </w:p>
    <w:p w:rsidR="00454B26" w:rsidRDefault="004B5F8E">
      <w:pPr>
        <w:pStyle w:val="a7"/>
        <w:widowControl/>
        <w:spacing w:line="580" w:lineRule="exact"/>
        <w:ind w:firstLineChars="200" w:firstLine="640"/>
        <w:rPr>
          <w:rFonts w:ascii="仿宋_GB2312" w:cs="仿宋_GB2312"/>
          <w:sz w:val="32"/>
          <w:szCs w:val="32"/>
        </w:rPr>
      </w:pPr>
      <w:r>
        <w:rPr>
          <w:rFonts w:ascii="仿宋_GB2312" w:cs="仿宋_GB2312" w:hint="eastAsia"/>
          <w:sz w:val="32"/>
          <w:szCs w:val="32"/>
        </w:rPr>
        <w:t>评价方法：采用比较法，将实际工作完成情况与绩效指标完成情况进行直接对比，在此基础上进行评价。</w:t>
      </w:r>
    </w:p>
    <w:p w:rsidR="00454B26" w:rsidRDefault="004B5F8E">
      <w:pPr>
        <w:spacing w:line="580" w:lineRule="exact"/>
        <w:ind w:firstLineChars="200" w:firstLine="600"/>
        <w:rPr>
          <w:rFonts w:ascii="仿宋_GB2312"/>
        </w:rPr>
      </w:pPr>
      <w:r>
        <w:rPr>
          <w:rFonts w:ascii="仿宋_GB2312" w:hint="eastAsia"/>
        </w:rPr>
        <w:t>4</w:t>
      </w:r>
      <w:r>
        <w:rPr>
          <w:rFonts w:ascii="仿宋_GB2312" w:hint="eastAsia"/>
        </w:rPr>
        <w:t>.</w:t>
      </w:r>
      <w:r>
        <w:rPr>
          <w:rFonts w:ascii="仿宋_GB2312" w:hint="eastAsia"/>
        </w:rPr>
        <w:t>评价</w:t>
      </w:r>
      <w:r>
        <w:rPr>
          <w:rFonts w:ascii="仿宋_GB2312"/>
        </w:rPr>
        <w:t>的标准</w:t>
      </w:r>
    </w:p>
    <w:p w:rsidR="00454B26" w:rsidRDefault="004B5F8E">
      <w:pPr>
        <w:pStyle w:val="Default"/>
        <w:spacing w:line="520" w:lineRule="exact"/>
        <w:ind w:firstLineChars="200" w:firstLine="640"/>
        <w:rPr>
          <w:rFonts w:ascii="Times New Roman" w:eastAsia="仿宋_GB2312" w:cs="Times New Roman"/>
          <w:spacing w:val="-8"/>
          <w:sz w:val="32"/>
          <w:szCs w:val="32"/>
        </w:rPr>
      </w:pPr>
      <w:r>
        <w:rPr>
          <w:rFonts w:ascii="Times New Roman" w:eastAsia="仿宋_GB2312" w:cs="Times New Roman"/>
          <w:sz w:val="32"/>
          <w:szCs w:val="32"/>
        </w:rPr>
        <w:t>财政项目资金绩效评价，是以结果为导向的财政支出管理模式，绩效评价标准主要有计划标</w:t>
      </w:r>
      <w:r>
        <w:rPr>
          <w:rFonts w:ascii="Times New Roman" w:eastAsia="仿宋_GB2312" w:cs="Times New Roman"/>
          <w:sz w:val="32"/>
          <w:szCs w:val="32"/>
        </w:rPr>
        <w:t>准、历史标准、其他标准等，结合项目的特点，确定此次绩效评价指标标准为行业标准和计划标准。财务管理采用国家财务相关法律法规，产出和效果指标采用项目申报文本中的指标值作为绩效评价标准</w:t>
      </w:r>
      <w:r>
        <w:rPr>
          <w:rFonts w:ascii="Times New Roman" w:eastAsia="仿宋_GB2312" w:cs="Times New Roman" w:hint="eastAsia"/>
          <w:sz w:val="32"/>
          <w:szCs w:val="32"/>
        </w:rPr>
        <w:t>。</w:t>
      </w:r>
    </w:p>
    <w:p w:rsidR="00454B26" w:rsidRDefault="004B5F8E">
      <w:pPr>
        <w:spacing w:line="560" w:lineRule="exact"/>
        <w:ind w:firstLineChars="200" w:firstLine="600"/>
        <w:rPr>
          <w:rFonts w:ascii="仿宋_GB2312"/>
        </w:rPr>
      </w:pPr>
      <w:r>
        <w:rPr>
          <w:rFonts w:ascii="仿宋_GB2312" w:hint="eastAsia"/>
        </w:rPr>
        <w:t>（三）绩效评价工作过程。</w:t>
      </w:r>
    </w:p>
    <w:p w:rsidR="00454B26" w:rsidRDefault="004B5F8E">
      <w:pPr>
        <w:pStyle w:val="Default"/>
        <w:spacing w:line="520" w:lineRule="exact"/>
        <w:ind w:firstLineChars="233" w:firstLine="708"/>
        <w:rPr>
          <w:rFonts w:ascii="仿宋_GB2312" w:eastAsia="仿宋_GB2312" w:hAnsi="仿宋" w:cs="仿宋_GB2312"/>
          <w:spacing w:val="-8"/>
          <w:sz w:val="32"/>
          <w:szCs w:val="32"/>
        </w:rPr>
      </w:pPr>
      <w:r>
        <w:rPr>
          <w:rFonts w:ascii="仿宋_GB2312" w:eastAsia="仿宋_GB2312" w:hAnsi="仿宋" w:cs="仿宋_GB2312" w:hint="eastAsia"/>
          <w:spacing w:val="-8"/>
          <w:sz w:val="32"/>
          <w:szCs w:val="32"/>
        </w:rPr>
        <w:t>1</w:t>
      </w:r>
      <w:r>
        <w:rPr>
          <w:rFonts w:ascii="仿宋_GB2312" w:eastAsia="仿宋_GB2312" w:hAnsi="仿宋" w:cs="仿宋_GB2312" w:hint="eastAsia"/>
          <w:spacing w:val="-8"/>
          <w:sz w:val="32"/>
          <w:szCs w:val="32"/>
        </w:rPr>
        <w:t>、前期准备工作</w:t>
      </w:r>
    </w:p>
    <w:p w:rsidR="00454B26" w:rsidRDefault="004B5F8E">
      <w:pPr>
        <w:pStyle w:val="Default"/>
        <w:spacing w:line="520" w:lineRule="exact"/>
        <w:ind w:firstLineChars="233" w:firstLine="708"/>
        <w:rPr>
          <w:rFonts w:ascii="仿宋_GB2312" w:eastAsia="仿宋_GB2312" w:hAnsi="仿宋" w:cs="仿宋_GB2312"/>
          <w:spacing w:val="-8"/>
          <w:sz w:val="32"/>
          <w:szCs w:val="32"/>
        </w:rPr>
      </w:pPr>
      <w:r>
        <w:rPr>
          <w:rFonts w:ascii="仿宋_GB2312" w:eastAsia="仿宋_GB2312" w:hAnsi="仿宋" w:cs="仿宋_GB2312" w:hint="eastAsia"/>
          <w:spacing w:val="-8"/>
          <w:sz w:val="32"/>
          <w:szCs w:val="32"/>
        </w:rPr>
        <w:t>在明确评价目的、评价对象、范围及项目内容的基础上，根据绩效评价规范的要求和本次评价的实际情况，参考州财政局《关于近期预算绩效工作安排》的文件要求，组成本项目评价工作小组并参照财政部“项目支出绩效评价指标体系框架”，制定了绩效评价方案。</w:t>
      </w:r>
    </w:p>
    <w:p w:rsidR="00454B26" w:rsidRDefault="004B5F8E">
      <w:pPr>
        <w:pStyle w:val="Default"/>
        <w:spacing w:line="520" w:lineRule="exact"/>
        <w:ind w:firstLineChars="233" w:firstLine="708"/>
        <w:rPr>
          <w:rFonts w:ascii="仿宋_GB2312" w:eastAsia="仿宋_GB2312" w:hAnsi="仿宋" w:cs="仿宋_GB2312"/>
          <w:spacing w:val="-8"/>
          <w:sz w:val="32"/>
          <w:szCs w:val="32"/>
        </w:rPr>
      </w:pPr>
      <w:r>
        <w:rPr>
          <w:rFonts w:ascii="仿宋_GB2312" w:eastAsia="仿宋_GB2312" w:hAnsi="仿宋" w:cs="仿宋_GB2312" w:hint="eastAsia"/>
          <w:spacing w:val="-8"/>
          <w:sz w:val="32"/>
          <w:szCs w:val="32"/>
        </w:rPr>
        <w:t>此次评价工作，在收集并熟悉了项目实施、管理及其他文件资料后，全面了解此次绩效评价的内容、方法和要求。评价小组收集了项目立项文件、项目预算资金材料、项目工作总结，完成了项目基础信息表并形成绩效评价框架，指导具体的绩效评价工作。</w:t>
      </w:r>
    </w:p>
    <w:p w:rsidR="00454B26" w:rsidRDefault="004B5F8E">
      <w:pPr>
        <w:pStyle w:val="Default"/>
        <w:spacing w:line="520" w:lineRule="exact"/>
        <w:ind w:firstLineChars="233" w:firstLine="708"/>
        <w:rPr>
          <w:rFonts w:ascii="仿宋_GB2312" w:eastAsia="仿宋_GB2312" w:hAnsi="仿宋" w:cs="仿宋_GB2312"/>
          <w:spacing w:val="-8"/>
          <w:sz w:val="32"/>
          <w:szCs w:val="32"/>
        </w:rPr>
      </w:pPr>
      <w:r>
        <w:rPr>
          <w:rFonts w:ascii="仿宋_GB2312" w:eastAsia="仿宋_GB2312" w:hAnsi="仿宋" w:cs="仿宋_GB2312" w:hint="eastAsia"/>
          <w:spacing w:val="-8"/>
          <w:sz w:val="32"/>
          <w:szCs w:val="32"/>
        </w:rPr>
        <w:lastRenderedPageBreak/>
        <w:t>2</w:t>
      </w:r>
      <w:r>
        <w:rPr>
          <w:rFonts w:ascii="仿宋_GB2312" w:eastAsia="仿宋_GB2312" w:hAnsi="仿宋" w:cs="仿宋_GB2312" w:hint="eastAsia"/>
          <w:spacing w:val="-8"/>
          <w:sz w:val="32"/>
          <w:szCs w:val="32"/>
        </w:rPr>
        <w:t>、组织实施过程内容</w:t>
      </w:r>
    </w:p>
    <w:p w:rsidR="00454B26" w:rsidRDefault="004B5F8E">
      <w:pPr>
        <w:pStyle w:val="Default"/>
        <w:spacing w:line="520" w:lineRule="exact"/>
        <w:ind w:firstLineChars="233" w:firstLine="708"/>
        <w:rPr>
          <w:rFonts w:ascii="仿宋_GB2312" w:eastAsia="仿宋_GB2312" w:hAnsi="仿宋" w:cs="仿宋_GB2312"/>
          <w:spacing w:val="-8"/>
          <w:sz w:val="32"/>
          <w:szCs w:val="32"/>
        </w:rPr>
      </w:pPr>
      <w:r>
        <w:rPr>
          <w:rFonts w:ascii="仿宋_GB2312" w:eastAsia="仿宋_GB2312" w:hAnsi="仿宋" w:cs="仿宋_GB2312" w:hint="eastAsia"/>
          <w:spacing w:val="-8"/>
          <w:sz w:val="32"/>
          <w:szCs w:val="32"/>
        </w:rPr>
        <w:t>按照绩效评价规范要求，绩效评价小组在搜集准备了有关资料，对所有资料进行核实、验证。通过案卷研究、集中座谈等方式，对被评价项目的相关资料信息进行收集、整理、分析，以评价该项目在项目决策、项目管理上是否依法依规，在项目绩效方面是否高效可持续。</w:t>
      </w:r>
    </w:p>
    <w:p w:rsidR="00454B26" w:rsidRDefault="004B5F8E">
      <w:pPr>
        <w:pStyle w:val="Default"/>
        <w:spacing w:line="520" w:lineRule="exact"/>
        <w:ind w:firstLineChars="233" w:firstLine="708"/>
        <w:rPr>
          <w:rFonts w:ascii="仿宋_GB2312" w:eastAsia="仿宋_GB2312" w:hAnsi="仿宋" w:cs="仿宋_GB2312"/>
          <w:spacing w:val="-8"/>
          <w:sz w:val="32"/>
          <w:szCs w:val="32"/>
        </w:rPr>
      </w:pPr>
      <w:r>
        <w:rPr>
          <w:rFonts w:ascii="仿宋_GB2312" w:eastAsia="仿宋_GB2312" w:hAnsi="仿宋" w:cs="仿宋_GB2312" w:hint="eastAsia"/>
          <w:spacing w:val="-8"/>
          <w:sz w:val="32"/>
          <w:szCs w:val="32"/>
        </w:rPr>
        <w:t>一是收集了项目决策、过程</w:t>
      </w:r>
      <w:r>
        <w:rPr>
          <w:rFonts w:ascii="仿宋_GB2312" w:eastAsia="仿宋_GB2312" w:hAnsi="仿宋" w:cs="仿宋_GB2312" w:hint="eastAsia"/>
          <w:spacing w:val="-8"/>
          <w:sz w:val="32"/>
          <w:szCs w:val="32"/>
        </w:rPr>
        <w:t>、产出及效益相关资料。</w:t>
      </w:r>
    </w:p>
    <w:p w:rsidR="00454B26" w:rsidRDefault="004B5F8E">
      <w:pPr>
        <w:pStyle w:val="Default"/>
        <w:spacing w:line="520" w:lineRule="exact"/>
        <w:ind w:firstLineChars="233" w:firstLine="708"/>
        <w:rPr>
          <w:rFonts w:ascii="仿宋_GB2312" w:eastAsia="仿宋_GB2312" w:hAnsi="仿宋" w:cs="仿宋_GB2312"/>
          <w:spacing w:val="-8"/>
          <w:sz w:val="32"/>
          <w:szCs w:val="32"/>
        </w:rPr>
      </w:pPr>
      <w:r>
        <w:rPr>
          <w:rFonts w:ascii="仿宋_GB2312" w:eastAsia="仿宋_GB2312" w:hAnsi="仿宋" w:cs="仿宋_GB2312" w:hint="eastAsia"/>
          <w:spacing w:val="-8"/>
          <w:sz w:val="32"/>
          <w:szCs w:val="32"/>
        </w:rPr>
        <w:t>二是通过与项目实施人员、财务人员进行座谈听取取得的成果和存在的问题，针对存在的问题进行探讨，给出相关建议。</w:t>
      </w:r>
    </w:p>
    <w:p w:rsidR="00454B26" w:rsidRDefault="004B5F8E">
      <w:pPr>
        <w:pStyle w:val="Default"/>
        <w:spacing w:line="520" w:lineRule="exact"/>
        <w:ind w:firstLineChars="233" w:firstLine="708"/>
        <w:rPr>
          <w:rFonts w:ascii="仿宋_GB2312" w:eastAsia="仿宋_GB2312" w:hAnsi="仿宋" w:cs="仿宋_GB2312"/>
          <w:spacing w:val="-8"/>
          <w:sz w:val="32"/>
          <w:szCs w:val="32"/>
        </w:rPr>
      </w:pPr>
      <w:r>
        <w:rPr>
          <w:rFonts w:ascii="仿宋_GB2312" w:eastAsia="仿宋_GB2312" w:hAnsi="仿宋" w:cs="仿宋_GB2312" w:hint="eastAsia"/>
          <w:spacing w:val="-8"/>
          <w:sz w:val="32"/>
          <w:szCs w:val="32"/>
        </w:rPr>
        <w:t>三是查阅账本、凭证，包括单位的总账、明细账及辅助账等进行核查，对项目的资金来源及去向进行分类整理。</w:t>
      </w:r>
    </w:p>
    <w:p w:rsidR="00454B26" w:rsidRDefault="004B5F8E">
      <w:pPr>
        <w:pStyle w:val="Default"/>
        <w:spacing w:line="520" w:lineRule="exact"/>
        <w:ind w:firstLineChars="233" w:firstLine="708"/>
        <w:rPr>
          <w:rFonts w:ascii="仿宋_GB2312" w:eastAsia="仿宋_GB2312" w:hAnsi="仿宋" w:cs="仿宋_GB2312"/>
          <w:spacing w:val="-8"/>
          <w:sz w:val="32"/>
          <w:szCs w:val="32"/>
        </w:rPr>
      </w:pPr>
      <w:r>
        <w:rPr>
          <w:rFonts w:ascii="仿宋_GB2312" w:eastAsia="仿宋_GB2312" w:hAnsi="仿宋" w:cs="仿宋_GB2312" w:hint="eastAsia"/>
          <w:spacing w:val="-8"/>
          <w:sz w:val="32"/>
          <w:szCs w:val="32"/>
        </w:rPr>
        <w:t>四是查阅项目档案</w:t>
      </w:r>
      <w:r>
        <w:rPr>
          <w:rFonts w:ascii="仿宋_GB2312" w:eastAsia="仿宋_GB2312" w:hAnsi="仿宋" w:cs="仿宋_GB2312" w:hint="eastAsia"/>
          <w:spacing w:val="-8"/>
          <w:sz w:val="32"/>
          <w:szCs w:val="32"/>
        </w:rPr>
        <w:t>,</w:t>
      </w:r>
      <w:r>
        <w:rPr>
          <w:rFonts w:ascii="仿宋_GB2312" w:eastAsia="仿宋_GB2312" w:hAnsi="仿宋" w:cs="仿宋_GB2312" w:hint="eastAsia"/>
          <w:spacing w:val="-8"/>
          <w:sz w:val="32"/>
          <w:szCs w:val="32"/>
        </w:rPr>
        <w:t>包括项目的分析报告等文件。</w:t>
      </w:r>
    </w:p>
    <w:p w:rsidR="00454B26" w:rsidRDefault="004B5F8E">
      <w:pPr>
        <w:pStyle w:val="Default"/>
        <w:spacing w:line="520" w:lineRule="exact"/>
        <w:ind w:firstLineChars="233" w:firstLine="708"/>
        <w:rPr>
          <w:rFonts w:ascii="仿宋_GB2312" w:eastAsia="仿宋_GB2312" w:hAnsi="仿宋" w:cs="仿宋_GB2312"/>
          <w:spacing w:val="-8"/>
          <w:sz w:val="32"/>
          <w:szCs w:val="32"/>
        </w:rPr>
      </w:pPr>
      <w:bookmarkStart w:id="3" w:name="_Toc454729246"/>
      <w:bookmarkStart w:id="4" w:name="_Toc403599257"/>
      <w:r>
        <w:rPr>
          <w:rFonts w:ascii="仿宋_GB2312" w:eastAsia="仿宋_GB2312" w:hAnsi="仿宋" w:cs="仿宋_GB2312" w:hint="eastAsia"/>
          <w:spacing w:val="-8"/>
          <w:sz w:val="32"/>
          <w:szCs w:val="32"/>
        </w:rPr>
        <w:t>通过发放受惠市民满意度调查表</w:t>
      </w:r>
      <w:bookmarkStart w:id="5" w:name="_Toc5831"/>
      <w:r>
        <w:rPr>
          <w:rFonts w:ascii="仿宋_GB2312" w:eastAsia="仿宋_GB2312" w:hAnsi="仿宋" w:cs="仿宋_GB2312" w:hint="eastAsia"/>
          <w:spacing w:val="-8"/>
          <w:sz w:val="32"/>
          <w:szCs w:val="32"/>
        </w:rPr>
        <w:t>等方式了解社会公众对文化馆免费开放工作的满意度。</w:t>
      </w:r>
      <w:bookmarkEnd w:id="3"/>
      <w:bookmarkEnd w:id="5"/>
    </w:p>
    <w:p w:rsidR="00454B26" w:rsidRDefault="004B5F8E">
      <w:pPr>
        <w:pStyle w:val="Default"/>
        <w:spacing w:line="520" w:lineRule="exact"/>
        <w:ind w:firstLineChars="233" w:firstLine="708"/>
        <w:rPr>
          <w:rFonts w:ascii="仿宋_GB2312" w:eastAsia="仿宋_GB2312" w:hAnsi="仿宋" w:cs="仿宋_GB2312"/>
          <w:spacing w:val="-8"/>
          <w:sz w:val="32"/>
          <w:szCs w:val="32"/>
        </w:rPr>
      </w:pPr>
      <w:r>
        <w:rPr>
          <w:rFonts w:ascii="仿宋_GB2312" w:eastAsia="仿宋_GB2312" w:hAnsi="仿宋" w:cs="仿宋_GB2312" w:hint="eastAsia"/>
          <w:spacing w:val="-8"/>
          <w:sz w:val="32"/>
          <w:szCs w:val="32"/>
        </w:rPr>
        <w:t>3</w:t>
      </w:r>
      <w:r>
        <w:rPr>
          <w:rFonts w:ascii="仿宋_GB2312" w:eastAsia="仿宋_GB2312" w:hAnsi="仿宋" w:cs="仿宋_GB2312" w:hint="eastAsia"/>
          <w:spacing w:val="-8"/>
          <w:sz w:val="32"/>
          <w:szCs w:val="32"/>
        </w:rPr>
        <w:t>、绩效评价分析阶段</w:t>
      </w:r>
      <w:bookmarkEnd w:id="4"/>
    </w:p>
    <w:p w:rsidR="00454B26" w:rsidRDefault="004B5F8E">
      <w:pPr>
        <w:pStyle w:val="Default"/>
        <w:spacing w:line="520" w:lineRule="exact"/>
        <w:ind w:firstLineChars="233" w:firstLine="708"/>
        <w:rPr>
          <w:rFonts w:ascii="仿宋_GB2312" w:eastAsia="仿宋_GB2312" w:hAnsi="仿宋" w:cs="仿宋_GB2312"/>
          <w:spacing w:val="-8"/>
          <w:sz w:val="32"/>
          <w:szCs w:val="32"/>
        </w:rPr>
      </w:pPr>
      <w:r>
        <w:rPr>
          <w:rFonts w:ascii="仿宋_GB2312" w:eastAsia="仿宋_GB2312" w:hAnsi="仿宋" w:cs="仿宋_GB2312" w:hint="eastAsia"/>
          <w:spacing w:val="-8"/>
          <w:sz w:val="32"/>
          <w:szCs w:val="32"/>
        </w:rPr>
        <w:t>经过对收集到的资料进行比对和交叉验证后，确定用于继续分析和评价的证据，通过比较指标的实际情况与预期数据对应程度，最终确认评价结果。</w:t>
      </w:r>
    </w:p>
    <w:p w:rsidR="00454B26" w:rsidRDefault="004B5F8E">
      <w:pPr>
        <w:pStyle w:val="a7"/>
        <w:widowControl/>
        <w:spacing w:line="580" w:lineRule="exact"/>
        <w:ind w:firstLineChars="200" w:firstLine="640"/>
        <w:rPr>
          <w:rFonts w:ascii="仿宋_GB2312" w:cs="仿宋_GB2312"/>
          <w:sz w:val="32"/>
          <w:szCs w:val="32"/>
        </w:rPr>
      </w:pPr>
      <w:r>
        <w:rPr>
          <w:rFonts w:ascii="仿宋_GB2312" w:cs="仿宋_GB2312" w:hint="eastAsia"/>
          <w:sz w:val="32"/>
          <w:szCs w:val="32"/>
        </w:rPr>
        <w:t>三、综合评价情况及评价结论</w:t>
      </w:r>
    </w:p>
    <w:p w:rsidR="00454B26" w:rsidRDefault="004B5F8E">
      <w:pPr>
        <w:pStyle w:val="a7"/>
        <w:widowControl/>
        <w:spacing w:line="580" w:lineRule="exact"/>
        <w:ind w:firstLineChars="200" w:firstLine="640"/>
        <w:rPr>
          <w:rFonts w:ascii="仿宋_GB2312" w:cs="仿宋_GB2312"/>
          <w:sz w:val="32"/>
          <w:szCs w:val="32"/>
        </w:rPr>
      </w:pPr>
      <w:r>
        <w:rPr>
          <w:rFonts w:ascii="仿宋_GB2312" w:cs="仿宋_GB2312" w:hint="eastAsia"/>
          <w:sz w:val="32"/>
          <w:szCs w:val="32"/>
        </w:rPr>
        <w:t>我中心（美术馆）通过</w:t>
      </w:r>
      <w:r>
        <w:rPr>
          <w:rFonts w:ascii="仿宋_GB2312" w:cs="仿宋_GB2312"/>
          <w:sz w:val="32"/>
          <w:szCs w:val="32"/>
        </w:rPr>
        <w:t>公共文化场馆免费开放工作</w:t>
      </w:r>
      <w:r>
        <w:rPr>
          <w:rFonts w:ascii="仿宋_GB2312" w:cs="仿宋_GB2312" w:hint="eastAsia"/>
          <w:sz w:val="32"/>
          <w:szCs w:val="32"/>
        </w:rPr>
        <w:t>，推进和提升了基层文化馆、美术馆设施建设，使免费开放工作</w:t>
      </w:r>
      <w:r>
        <w:rPr>
          <w:rFonts w:ascii="仿宋_GB2312" w:cs="仿宋_GB2312"/>
          <w:sz w:val="32"/>
          <w:szCs w:val="32"/>
        </w:rPr>
        <w:t>更加规范，公共文化服务供给能力与水平稳步提高，文化惠民项目与群众文化需求进行了有效对接，文化民生工程的群众参与率进一步提高，</w:t>
      </w:r>
      <w:r>
        <w:rPr>
          <w:rFonts w:ascii="仿宋_GB2312" w:cs="仿宋_GB2312"/>
          <w:sz w:val="32"/>
          <w:szCs w:val="32"/>
        </w:rPr>
        <w:lastRenderedPageBreak/>
        <w:t>人民群众能够享受到更好更便捷的公共文化服务，文化民生工程发挥的社会效益显现</w:t>
      </w:r>
      <w:r>
        <w:rPr>
          <w:rFonts w:ascii="仿宋_GB2312" w:cs="仿宋_GB2312" w:hint="eastAsia"/>
          <w:sz w:val="32"/>
          <w:szCs w:val="32"/>
        </w:rPr>
        <w:t>，我中心（美术馆）</w:t>
      </w:r>
      <w:r>
        <w:rPr>
          <w:rFonts w:ascii="仿宋_GB2312" w:cs="仿宋_GB2312" w:hint="eastAsia"/>
          <w:sz w:val="32"/>
          <w:szCs w:val="32"/>
        </w:rPr>
        <w:t>2019</w:t>
      </w:r>
      <w:r>
        <w:rPr>
          <w:rFonts w:ascii="仿宋_GB2312" w:cs="仿宋_GB2312" w:hint="eastAsia"/>
          <w:sz w:val="32"/>
          <w:szCs w:val="32"/>
        </w:rPr>
        <w:t>年度免费开放项目完成了绩效任务，达到了既定的目标，经过对项目绩效指标评分得分为</w:t>
      </w:r>
      <w:r>
        <w:rPr>
          <w:rFonts w:ascii="仿宋_GB2312" w:cs="仿宋_GB2312" w:hint="eastAsia"/>
          <w:sz w:val="32"/>
          <w:szCs w:val="32"/>
        </w:rPr>
        <w:t>100</w:t>
      </w:r>
      <w:r>
        <w:rPr>
          <w:rFonts w:ascii="仿宋_GB2312" w:cs="仿宋_GB2312" w:hint="eastAsia"/>
          <w:sz w:val="32"/>
          <w:szCs w:val="32"/>
        </w:rPr>
        <w:t>分，绩效等级为优。</w:t>
      </w:r>
    </w:p>
    <w:p w:rsidR="00454B26" w:rsidRDefault="004B5F8E">
      <w:pPr>
        <w:pStyle w:val="a7"/>
        <w:widowControl/>
        <w:spacing w:line="580" w:lineRule="exact"/>
        <w:ind w:firstLineChars="200" w:firstLine="640"/>
        <w:rPr>
          <w:rFonts w:ascii="仿宋_GB2312" w:cs="仿宋_GB2312"/>
          <w:sz w:val="32"/>
          <w:szCs w:val="32"/>
        </w:rPr>
      </w:pPr>
      <w:r>
        <w:rPr>
          <w:rFonts w:ascii="仿宋_GB2312" w:cs="仿宋_GB2312" w:hint="eastAsia"/>
          <w:sz w:val="32"/>
          <w:szCs w:val="32"/>
        </w:rPr>
        <w:t>四、绩效评价指标分析</w:t>
      </w:r>
    </w:p>
    <w:p w:rsidR="00454B26" w:rsidRDefault="004B5F8E">
      <w:pPr>
        <w:spacing w:line="560" w:lineRule="exact"/>
        <w:ind w:firstLineChars="200" w:firstLine="600"/>
        <w:outlineLvl w:val="0"/>
        <w:rPr>
          <w:rFonts w:ascii="仿宋_GB2312"/>
        </w:rPr>
      </w:pPr>
      <w:r>
        <w:rPr>
          <w:rFonts w:ascii="仿宋_GB2312" w:hint="eastAsia"/>
        </w:rPr>
        <w:t>（一）项目决策情况。</w:t>
      </w:r>
    </w:p>
    <w:p w:rsidR="00454B26" w:rsidRDefault="004B5F8E">
      <w:pPr>
        <w:spacing w:line="540" w:lineRule="exact"/>
        <w:ind w:firstLineChars="200" w:firstLine="640"/>
        <w:rPr>
          <w:sz w:val="32"/>
          <w:szCs w:val="32"/>
        </w:rPr>
      </w:pPr>
      <w:r>
        <w:rPr>
          <w:rFonts w:hint="eastAsia"/>
          <w:sz w:val="32"/>
          <w:szCs w:val="32"/>
        </w:rPr>
        <w:t>本项目为我单</w:t>
      </w:r>
      <w:r>
        <w:rPr>
          <w:rFonts w:hint="eastAsia"/>
          <w:sz w:val="32"/>
          <w:szCs w:val="32"/>
        </w:rPr>
        <w:t>位长期项目，单位领导高度重视，分工明确，工作进度做出具体规定，将责任落实到具体部门，工作落实到具体项目，确保自评工作组织到位，责任到位，项目到位。</w:t>
      </w:r>
    </w:p>
    <w:p w:rsidR="00454B26" w:rsidRDefault="004B5F8E">
      <w:pPr>
        <w:spacing w:line="560" w:lineRule="exact"/>
        <w:ind w:firstLineChars="200" w:firstLine="600"/>
        <w:outlineLvl w:val="0"/>
        <w:rPr>
          <w:rFonts w:ascii="仿宋_GB2312"/>
        </w:rPr>
      </w:pPr>
      <w:r>
        <w:rPr>
          <w:rFonts w:ascii="仿宋_GB2312" w:hint="eastAsia"/>
        </w:rPr>
        <w:t>（二）项目过程情况。</w:t>
      </w:r>
    </w:p>
    <w:p w:rsidR="00454B26" w:rsidRDefault="004B5F8E">
      <w:pPr>
        <w:spacing w:line="540" w:lineRule="exact"/>
        <w:ind w:firstLineChars="200" w:firstLine="640"/>
        <w:outlineLvl w:val="0"/>
        <w:rPr>
          <w:rFonts w:ascii="仿宋_GB2312"/>
        </w:rPr>
      </w:pPr>
      <w:r>
        <w:rPr>
          <w:rFonts w:hint="eastAsia"/>
          <w:sz w:val="32"/>
          <w:szCs w:val="32"/>
        </w:rPr>
        <w:t>根据财政预算下达的免费开放款项，结合单位制定计划，按时开展各类文化活动，包括送文化下乡，举办各类大型文艺演出</w:t>
      </w:r>
      <w:r>
        <w:rPr>
          <w:rFonts w:hint="eastAsia"/>
          <w:sz w:val="32"/>
          <w:szCs w:val="32"/>
        </w:rPr>
        <w:t xml:space="preserve"> </w:t>
      </w:r>
      <w:r>
        <w:rPr>
          <w:rFonts w:hint="eastAsia"/>
          <w:sz w:val="32"/>
          <w:szCs w:val="32"/>
        </w:rPr>
        <w:t>、美术展览，在馆内开展各免费开放培训班</w:t>
      </w:r>
    </w:p>
    <w:p w:rsidR="00454B26" w:rsidRDefault="004B5F8E">
      <w:pPr>
        <w:spacing w:line="560" w:lineRule="exact"/>
        <w:ind w:firstLineChars="200" w:firstLine="600"/>
        <w:outlineLvl w:val="0"/>
        <w:rPr>
          <w:rFonts w:ascii="仿宋_GB2312"/>
        </w:rPr>
      </w:pPr>
      <w:r>
        <w:rPr>
          <w:rFonts w:ascii="仿宋_GB2312" w:hint="eastAsia"/>
        </w:rPr>
        <w:t>（三）项目产出情况。</w:t>
      </w:r>
    </w:p>
    <w:p w:rsidR="00454B26" w:rsidRDefault="004B5F8E">
      <w:pPr>
        <w:spacing w:line="560" w:lineRule="exact"/>
        <w:ind w:firstLineChars="200" w:firstLine="600"/>
        <w:outlineLvl w:val="0"/>
        <w:rPr>
          <w:rFonts w:ascii="仿宋_GB2312"/>
        </w:rPr>
      </w:pPr>
      <w:r>
        <w:rPr>
          <w:rFonts w:ascii="仿宋_GB2312" w:hint="eastAsia"/>
        </w:rPr>
        <w:t>结合该项目支出绩效自评表年初该项目设定的产出指标分析：</w:t>
      </w:r>
    </w:p>
    <w:p w:rsidR="00454B26" w:rsidRDefault="004B5F8E">
      <w:pPr>
        <w:spacing w:line="560" w:lineRule="exact"/>
        <w:ind w:firstLineChars="200" w:firstLine="600"/>
        <w:outlineLvl w:val="0"/>
        <w:rPr>
          <w:rFonts w:ascii="仿宋_GB2312"/>
        </w:rPr>
      </w:pPr>
      <w:r>
        <w:rPr>
          <w:rFonts w:ascii="仿宋_GB2312"/>
        </w:rPr>
        <w:t>1</w:t>
      </w:r>
      <w:r>
        <w:rPr>
          <w:rFonts w:ascii="仿宋_GB2312" w:hint="eastAsia"/>
        </w:rPr>
        <w:t>、数量指标：按照</w:t>
      </w:r>
      <w:r>
        <w:rPr>
          <w:rFonts w:ascii="仿宋_GB2312"/>
        </w:rPr>
        <w:t>2019</w:t>
      </w:r>
      <w:r>
        <w:rPr>
          <w:rFonts w:ascii="仿宋_GB2312" w:hint="eastAsia"/>
        </w:rPr>
        <w:t>年度免费开放项目设置</w:t>
      </w:r>
      <w:r>
        <w:rPr>
          <w:rFonts w:ascii="仿宋_GB2312" w:hint="eastAsia"/>
        </w:rPr>
        <w:t>3</w:t>
      </w:r>
      <w:r>
        <w:rPr>
          <w:rFonts w:ascii="仿宋_GB2312" w:hint="eastAsia"/>
        </w:rPr>
        <w:t>个指标：分别为每周开放时间为≥</w:t>
      </w:r>
      <w:r>
        <w:rPr>
          <w:rFonts w:ascii="仿宋_GB2312" w:hint="eastAsia"/>
        </w:rPr>
        <w:t>42</w:t>
      </w:r>
      <w:r>
        <w:rPr>
          <w:rFonts w:ascii="仿宋_GB2312" w:hint="eastAsia"/>
        </w:rPr>
        <w:t>小时，每年公益性文化活动≥</w:t>
      </w:r>
      <w:r>
        <w:rPr>
          <w:rFonts w:ascii="仿宋_GB2312" w:hint="eastAsia"/>
        </w:rPr>
        <w:t>7</w:t>
      </w:r>
      <w:r>
        <w:rPr>
          <w:rFonts w:ascii="仿宋_GB2312" w:hint="eastAsia"/>
        </w:rPr>
        <w:t>次，</w:t>
      </w:r>
      <w:r>
        <w:rPr>
          <w:rFonts w:ascii="仿宋_GB2312" w:hint="eastAsia"/>
        </w:rPr>
        <w:t>每年展览≥</w:t>
      </w:r>
      <w:r>
        <w:rPr>
          <w:rFonts w:ascii="仿宋_GB2312" w:hint="eastAsia"/>
        </w:rPr>
        <w:t>4</w:t>
      </w:r>
      <w:r>
        <w:rPr>
          <w:rFonts w:ascii="仿宋_GB2312" w:hint="eastAsia"/>
        </w:rPr>
        <w:t>次，指标完成率为</w:t>
      </w:r>
      <w:r>
        <w:rPr>
          <w:rFonts w:ascii="仿宋_GB2312"/>
        </w:rPr>
        <w:t>100%</w:t>
      </w:r>
      <w:r>
        <w:rPr>
          <w:rFonts w:ascii="仿宋_GB2312" w:hint="eastAsia"/>
        </w:rPr>
        <w:t>，完成了年初设定的指标值，达到了年初设定的指标值。</w:t>
      </w:r>
    </w:p>
    <w:p w:rsidR="00454B26" w:rsidRDefault="004B5F8E">
      <w:pPr>
        <w:spacing w:line="560" w:lineRule="exact"/>
        <w:ind w:firstLineChars="200" w:firstLine="600"/>
        <w:outlineLvl w:val="0"/>
        <w:rPr>
          <w:rFonts w:ascii="仿宋_GB2312"/>
        </w:rPr>
      </w:pPr>
      <w:r>
        <w:rPr>
          <w:rFonts w:ascii="仿宋_GB2312"/>
        </w:rPr>
        <w:t>2</w:t>
      </w:r>
      <w:r>
        <w:rPr>
          <w:rFonts w:ascii="仿宋_GB2312" w:hint="eastAsia"/>
        </w:rPr>
        <w:t>、时效指标：按照该项目实施原则，设置了指标按时开放率</w:t>
      </w:r>
      <w:r>
        <w:rPr>
          <w:rFonts w:ascii="仿宋_GB2312" w:hint="eastAsia"/>
        </w:rPr>
        <w:t>100%</w:t>
      </w:r>
      <w:r>
        <w:rPr>
          <w:rFonts w:ascii="仿宋_GB2312" w:hint="eastAsia"/>
        </w:rPr>
        <w:t>，截止</w:t>
      </w:r>
      <w:r>
        <w:rPr>
          <w:rFonts w:ascii="仿宋_GB2312"/>
        </w:rPr>
        <w:t>2019</w:t>
      </w:r>
      <w:r>
        <w:rPr>
          <w:rFonts w:ascii="仿宋_GB2312" w:hint="eastAsia"/>
        </w:rPr>
        <w:t>年</w:t>
      </w:r>
      <w:r>
        <w:rPr>
          <w:rFonts w:ascii="仿宋_GB2312" w:hint="eastAsia"/>
        </w:rPr>
        <w:t>12</w:t>
      </w:r>
      <w:r>
        <w:rPr>
          <w:rFonts w:ascii="仿宋_GB2312" w:hint="eastAsia"/>
        </w:rPr>
        <w:t>月</w:t>
      </w:r>
      <w:r>
        <w:rPr>
          <w:rFonts w:ascii="仿宋_GB2312" w:hint="eastAsia"/>
        </w:rPr>
        <w:t>31</w:t>
      </w:r>
      <w:r>
        <w:rPr>
          <w:rFonts w:ascii="仿宋_GB2312" w:hint="eastAsia"/>
        </w:rPr>
        <w:t>日完成目标值，指标完成率为</w:t>
      </w:r>
      <w:r>
        <w:rPr>
          <w:rFonts w:ascii="仿宋_GB2312"/>
        </w:rPr>
        <w:t>100%</w:t>
      </w:r>
      <w:r>
        <w:rPr>
          <w:rFonts w:ascii="仿宋_GB2312" w:hint="eastAsia"/>
        </w:rPr>
        <w:t>，完成了年初设定的指标值。</w:t>
      </w:r>
    </w:p>
    <w:p w:rsidR="00454B26" w:rsidRDefault="004B5F8E">
      <w:pPr>
        <w:spacing w:line="560" w:lineRule="exact"/>
        <w:ind w:firstLineChars="200" w:firstLine="600"/>
        <w:outlineLvl w:val="0"/>
        <w:rPr>
          <w:rFonts w:ascii="仿宋_GB2312"/>
        </w:rPr>
      </w:pPr>
      <w:r>
        <w:rPr>
          <w:rFonts w:ascii="仿宋_GB2312" w:hint="eastAsia"/>
        </w:rPr>
        <w:lastRenderedPageBreak/>
        <w:t>从以上分析情况看，产出指标按年初制订的目标已全部完成。</w:t>
      </w:r>
    </w:p>
    <w:p w:rsidR="00454B26" w:rsidRDefault="004B5F8E">
      <w:pPr>
        <w:spacing w:line="560" w:lineRule="exact"/>
        <w:ind w:firstLineChars="200" w:firstLine="600"/>
        <w:outlineLvl w:val="0"/>
        <w:rPr>
          <w:rFonts w:ascii="仿宋_GB2312"/>
        </w:rPr>
      </w:pPr>
      <w:r>
        <w:rPr>
          <w:rFonts w:ascii="仿宋_GB2312" w:hint="eastAsia"/>
        </w:rPr>
        <w:t>（四）项目效益情况。</w:t>
      </w:r>
    </w:p>
    <w:p w:rsidR="00454B26" w:rsidRDefault="004B5F8E">
      <w:pPr>
        <w:spacing w:line="560" w:lineRule="exact"/>
        <w:ind w:firstLineChars="200" w:firstLine="600"/>
        <w:outlineLvl w:val="0"/>
        <w:rPr>
          <w:rFonts w:ascii="仿宋_GB2312"/>
        </w:rPr>
      </w:pPr>
      <w:r>
        <w:rPr>
          <w:rFonts w:ascii="仿宋_GB2312"/>
        </w:rPr>
        <w:t>1</w:t>
      </w:r>
      <w:r>
        <w:rPr>
          <w:rFonts w:ascii="仿宋_GB2312" w:hint="eastAsia"/>
        </w:rPr>
        <w:t>、社会效益指标：投诉处理率≥</w:t>
      </w:r>
      <w:r>
        <w:rPr>
          <w:rFonts w:ascii="仿宋_GB2312" w:hint="eastAsia"/>
        </w:rPr>
        <w:t>98%</w:t>
      </w:r>
      <w:r>
        <w:rPr>
          <w:rFonts w:ascii="仿宋_GB2312" w:hint="eastAsia"/>
        </w:rPr>
        <w:t>；有责投诉数≤</w:t>
      </w:r>
      <w:r>
        <w:rPr>
          <w:rFonts w:ascii="仿宋_GB2312" w:hint="eastAsia"/>
        </w:rPr>
        <w:t>1</w:t>
      </w:r>
      <w:r>
        <w:rPr>
          <w:rFonts w:ascii="仿宋_GB2312" w:hint="eastAsia"/>
        </w:rPr>
        <w:t>；市民满意度≥</w:t>
      </w:r>
      <w:r>
        <w:rPr>
          <w:rFonts w:ascii="仿宋_GB2312" w:hint="eastAsia"/>
        </w:rPr>
        <w:t>90%</w:t>
      </w:r>
      <w:r>
        <w:rPr>
          <w:rFonts w:ascii="仿宋_GB2312" w:hint="eastAsia"/>
        </w:rPr>
        <w:t>，实际完成值分别为</w:t>
      </w:r>
      <w:r>
        <w:rPr>
          <w:rFonts w:ascii="仿宋_GB2312" w:hint="eastAsia"/>
        </w:rPr>
        <w:t>100%</w:t>
      </w:r>
      <w:r>
        <w:rPr>
          <w:rFonts w:ascii="仿宋_GB2312" w:hint="eastAsia"/>
        </w:rPr>
        <w:t>，</w:t>
      </w:r>
      <w:r>
        <w:rPr>
          <w:rFonts w:ascii="仿宋_GB2312" w:hint="eastAsia"/>
        </w:rPr>
        <w:t>0</w:t>
      </w:r>
      <w:r>
        <w:rPr>
          <w:rFonts w:ascii="仿宋_GB2312" w:hint="eastAsia"/>
        </w:rPr>
        <w:t>，</w:t>
      </w:r>
      <w:r>
        <w:rPr>
          <w:rFonts w:ascii="仿宋_GB2312" w:hint="eastAsia"/>
        </w:rPr>
        <w:t>90%</w:t>
      </w:r>
      <w:r>
        <w:rPr>
          <w:rFonts w:ascii="仿宋_GB2312" w:hint="eastAsia"/>
        </w:rPr>
        <w:t>。通过该项目的实施，提升了我</w:t>
      </w:r>
      <w:r>
        <w:rPr>
          <w:rFonts w:ascii="仿宋_GB2312" w:cs="仿宋_GB2312" w:hint="eastAsia"/>
          <w:kern w:val="0"/>
          <w:sz w:val="32"/>
          <w:szCs w:val="32"/>
        </w:rPr>
        <w:t>中心（美术馆）</w:t>
      </w:r>
      <w:r>
        <w:rPr>
          <w:rFonts w:ascii="仿宋_GB2312" w:hint="eastAsia"/>
        </w:rPr>
        <w:t>公共文化服务的能力，提高了文化馆免费开放的质量，通过以前年度对比，该项指标完成率为</w:t>
      </w:r>
      <w:r>
        <w:rPr>
          <w:rFonts w:ascii="仿宋_GB2312" w:hint="eastAsia"/>
        </w:rPr>
        <w:t>100</w:t>
      </w:r>
      <w:r>
        <w:rPr>
          <w:rFonts w:ascii="仿宋_GB2312"/>
        </w:rPr>
        <w:t>%</w:t>
      </w:r>
      <w:r>
        <w:rPr>
          <w:rFonts w:ascii="仿宋_GB2312" w:hint="eastAsia"/>
        </w:rPr>
        <w:t>。</w:t>
      </w:r>
    </w:p>
    <w:p w:rsidR="00454B26" w:rsidRDefault="004B5F8E">
      <w:pPr>
        <w:spacing w:line="560" w:lineRule="exact"/>
        <w:ind w:firstLineChars="200" w:firstLine="600"/>
        <w:outlineLvl w:val="0"/>
        <w:rPr>
          <w:rFonts w:ascii="仿宋_GB2312"/>
        </w:rPr>
      </w:pPr>
      <w:r>
        <w:rPr>
          <w:rFonts w:ascii="仿宋_GB2312" w:hint="eastAsia"/>
        </w:rPr>
        <w:t>（五）项目满意度情况。</w:t>
      </w:r>
    </w:p>
    <w:p w:rsidR="00454B26" w:rsidRDefault="004B5F8E">
      <w:pPr>
        <w:spacing w:line="560" w:lineRule="exact"/>
        <w:ind w:firstLineChars="200" w:firstLine="600"/>
        <w:outlineLvl w:val="0"/>
        <w:rPr>
          <w:rFonts w:ascii="仿宋_GB2312"/>
        </w:rPr>
      </w:pPr>
      <w:r>
        <w:rPr>
          <w:rFonts w:ascii="仿宋_GB2312" w:hint="eastAsia"/>
        </w:rPr>
        <w:t>1</w:t>
      </w:r>
      <w:r>
        <w:rPr>
          <w:rFonts w:ascii="仿宋_GB2312" w:hint="eastAsia"/>
        </w:rPr>
        <w:t>、服务对象满意度指标：学员、群众满意度≥</w:t>
      </w:r>
      <w:r>
        <w:rPr>
          <w:rFonts w:ascii="仿宋_GB2312" w:hint="eastAsia"/>
        </w:rPr>
        <w:t>95%</w:t>
      </w:r>
      <w:r>
        <w:rPr>
          <w:rFonts w:ascii="仿宋_GB2312" w:hint="eastAsia"/>
        </w:rPr>
        <w:t>。通过</w:t>
      </w:r>
      <w:r>
        <w:rPr>
          <w:rFonts w:ascii="仿宋_GB2312" w:hint="eastAsia"/>
        </w:rPr>
        <w:t>2019</w:t>
      </w:r>
      <w:r>
        <w:rPr>
          <w:rFonts w:ascii="仿宋_GB2312" w:hint="eastAsia"/>
        </w:rPr>
        <w:t>年免费开放的具体实施以及调查，这两项指标均已达到</w:t>
      </w:r>
      <w:r>
        <w:rPr>
          <w:rFonts w:ascii="仿宋_GB2312" w:hint="eastAsia"/>
        </w:rPr>
        <w:t>95%</w:t>
      </w:r>
      <w:r>
        <w:rPr>
          <w:rFonts w:ascii="仿宋_GB2312" w:hint="eastAsia"/>
        </w:rPr>
        <w:t>以上，指标完成率为</w:t>
      </w:r>
      <w:r>
        <w:rPr>
          <w:rFonts w:ascii="仿宋_GB2312" w:hint="eastAsia"/>
        </w:rPr>
        <w:t>100</w:t>
      </w:r>
      <w:r>
        <w:rPr>
          <w:rFonts w:ascii="仿宋_GB2312"/>
        </w:rPr>
        <w:t>%</w:t>
      </w:r>
      <w:r>
        <w:rPr>
          <w:rFonts w:ascii="仿宋_GB2312" w:hint="eastAsia"/>
        </w:rPr>
        <w:t>。</w:t>
      </w:r>
    </w:p>
    <w:p w:rsidR="00454B26" w:rsidRDefault="00454B26">
      <w:pPr>
        <w:spacing w:line="560" w:lineRule="exact"/>
        <w:ind w:firstLineChars="200" w:firstLine="600"/>
        <w:outlineLvl w:val="0"/>
        <w:rPr>
          <w:rFonts w:ascii="仿宋_GB2312"/>
        </w:rPr>
      </w:pPr>
    </w:p>
    <w:p w:rsidR="00454B26" w:rsidRDefault="004B5F8E">
      <w:pPr>
        <w:spacing w:line="560" w:lineRule="exact"/>
        <w:ind w:firstLineChars="200" w:firstLine="600"/>
        <w:rPr>
          <w:rFonts w:ascii="黑体" w:eastAsia="黑体" w:hAnsi="黑体"/>
        </w:rPr>
      </w:pPr>
      <w:r>
        <w:rPr>
          <w:rFonts w:ascii="黑体" w:eastAsia="黑体" w:hAnsi="黑体" w:hint="eastAsia"/>
        </w:rPr>
        <w:t>五、主要经验及做法、存在的问题及原因分析</w:t>
      </w:r>
    </w:p>
    <w:p w:rsidR="00454B26" w:rsidRDefault="004B5F8E">
      <w:pPr>
        <w:spacing w:line="560" w:lineRule="exact"/>
        <w:ind w:firstLineChars="200" w:firstLine="600"/>
        <w:rPr>
          <w:rFonts w:ascii="仿宋_GB2312" w:hAnsi="宋体" w:cs="仿宋_GB2312"/>
          <w:color w:val="333333"/>
          <w:szCs w:val="30"/>
          <w:shd w:val="clear" w:color="auto" w:fill="FFFFFF"/>
        </w:rPr>
      </w:pPr>
      <w:r>
        <w:rPr>
          <w:rFonts w:ascii="仿宋_GB2312" w:hint="eastAsia"/>
        </w:rPr>
        <w:t>存在的问题及原因分析：对于此项绩效管理工作经验不足，项目的部分成果无法用量化指标形式表示，在绩效考评指标的设计方面缺乏经验</w:t>
      </w:r>
      <w:r>
        <w:rPr>
          <w:rFonts w:ascii="仿宋_GB2312"/>
        </w:rPr>
        <w:t>。</w:t>
      </w:r>
    </w:p>
    <w:p w:rsidR="00454B26" w:rsidRDefault="004B5F8E">
      <w:pPr>
        <w:spacing w:line="560" w:lineRule="exact"/>
        <w:ind w:firstLineChars="200" w:firstLine="600"/>
        <w:rPr>
          <w:rFonts w:ascii="黑体" w:eastAsia="黑体" w:hAnsi="黑体"/>
        </w:rPr>
      </w:pPr>
      <w:r>
        <w:rPr>
          <w:rFonts w:ascii="黑体" w:eastAsia="黑体" w:hAnsi="黑体" w:hint="eastAsia"/>
        </w:rPr>
        <w:t>六、有关建议</w:t>
      </w:r>
    </w:p>
    <w:p w:rsidR="00454B26" w:rsidRDefault="004B5F8E">
      <w:pPr>
        <w:spacing w:line="560" w:lineRule="exact"/>
        <w:ind w:firstLineChars="200" w:firstLine="600"/>
        <w:rPr>
          <w:rFonts w:ascii="仿宋_GB2312"/>
        </w:rPr>
      </w:pPr>
      <w:r>
        <w:rPr>
          <w:rFonts w:ascii="仿宋_GB2312" w:hint="eastAsia"/>
        </w:rPr>
        <w:t>项目资金使用具有不可预见性和不可计划性，因此部分指标并不适宜作为</w:t>
      </w:r>
      <w:r>
        <w:rPr>
          <w:rFonts w:ascii="仿宋_GB2312" w:hint="eastAsia"/>
        </w:rPr>
        <w:t>绩效考核，例如经济效益指标、成本指标等指标。建议研究制订适合专项资金的支出绩效评价共性指标。</w:t>
      </w:r>
    </w:p>
    <w:p w:rsidR="00454B26" w:rsidRDefault="004B5F8E">
      <w:pPr>
        <w:spacing w:line="560" w:lineRule="exact"/>
        <w:ind w:firstLineChars="200" w:firstLine="600"/>
        <w:rPr>
          <w:rFonts w:ascii="黑体" w:eastAsia="黑体" w:hAnsi="黑体"/>
        </w:rPr>
      </w:pPr>
      <w:r>
        <w:rPr>
          <w:rFonts w:ascii="黑体" w:eastAsia="黑体" w:hAnsi="黑体" w:hint="eastAsia"/>
        </w:rPr>
        <w:t>七、其他需要说明的问题</w:t>
      </w:r>
    </w:p>
    <w:p w:rsidR="00454B26" w:rsidRDefault="004B5F8E">
      <w:pPr>
        <w:spacing w:line="560" w:lineRule="exact"/>
        <w:ind w:firstLineChars="200" w:firstLine="600"/>
        <w:rPr>
          <w:rFonts w:ascii="仿宋_GB2312" w:hAnsi="黑体"/>
        </w:rPr>
      </w:pPr>
      <w:r>
        <w:rPr>
          <w:rFonts w:ascii="仿宋_GB2312" w:hAnsi="黑体" w:hint="eastAsia"/>
        </w:rPr>
        <w:t>无</w:t>
      </w:r>
    </w:p>
    <w:p w:rsidR="00454B26" w:rsidRDefault="00454B26">
      <w:pPr>
        <w:spacing w:line="560" w:lineRule="exact"/>
        <w:ind w:firstLineChars="200" w:firstLine="600"/>
        <w:rPr>
          <w:rFonts w:ascii="仿宋_GB2312" w:hAnsi="黑体"/>
        </w:rPr>
      </w:pPr>
    </w:p>
    <w:p w:rsidR="00454B26" w:rsidRDefault="00454B26">
      <w:pPr>
        <w:spacing w:line="560" w:lineRule="exact"/>
        <w:ind w:firstLineChars="200" w:firstLine="600"/>
        <w:rPr>
          <w:rFonts w:ascii="仿宋_GB2312" w:hAnsi="黑体"/>
        </w:rPr>
      </w:pPr>
    </w:p>
    <w:p w:rsidR="00454B26" w:rsidRDefault="00454B26">
      <w:pPr>
        <w:spacing w:line="560" w:lineRule="exact"/>
        <w:ind w:firstLineChars="200" w:firstLine="600"/>
        <w:rPr>
          <w:rFonts w:ascii="仿宋_GB2312" w:hAnsi="黑体"/>
        </w:rPr>
      </w:pPr>
    </w:p>
    <w:p w:rsidR="00454B26" w:rsidRDefault="00454B26">
      <w:pPr>
        <w:spacing w:line="560" w:lineRule="exact"/>
        <w:ind w:firstLineChars="200" w:firstLine="600"/>
        <w:rPr>
          <w:rFonts w:ascii="仿宋_GB2312" w:hAnsi="黑体"/>
        </w:rPr>
      </w:pPr>
    </w:p>
    <w:p w:rsidR="00454B26" w:rsidRDefault="00454B26">
      <w:pPr>
        <w:spacing w:line="560" w:lineRule="exact"/>
        <w:ind w:firstLineChars="200" w:firstLine="600"/>
        <w:rPr>
          <w:rFonts w:ascii="仿宋_GB2312" w:hAnsi="黑体"/>
        </w:rPr>
      </w:pPr>
    </w:p>
    <w:p w:rsidR="00454B26" w:rsidRDefault="00454B26">
      <w:pPr>
        <w:spacing w:line="560" w:lineRule="exact"/>
        <w:ind w:firstLineChars="200" w:firstLine="600"/>
        <w:rPr>
          <w:rFonts w:ascii="仿宋_GB2312" w:hAnsi="黑体"/>
        </w:rPr>
        <w:sectPr w:rsidR="00454B26">
          <w:pgSz w:w="11906" w:h="16838"/>
          <w:pgMar w:top="1928" w:right="1531" w:bottom="1701" w:left="1531" w:header="737" w:footer="851" w:gutter="0"/>
          <w:cols w:space="720"/>
          <w:docGrid w:type="lines" w:linePitch="408"/>
        </w:sectPr>
      </w:pPr>
    </w:p>
    <w:p w:rsidR="00454B26" w:rsidRDefault="004B5F8E">
      <w:pPr>
        <w:pStyle w:val="2"/>
        <w:spacing w:before="0" w:after="0" w:line="240" w:lineRule="auto"/>
        <w:jc w:val="center"/>
        <w:rPr>
          <w:rFonts w:ascii="宋体" w:eastAsia="宋体" w:hAnsi="宋体" w:cs="宋体"/>
          <w:bCs/>
          <w:color w:val="000000"/>
          <w:sz w:val="36"/>
          <w:szCs w:val="28"/>
        </w:rPr>
      </w:pPr>
      <w:r>
        <w:rPr>
          <w:rFonts w:ascii="宋体" w:eastAsia="宋体" w:hAnsi="宋体" w:cs="宋体" w:hint="eastAsia"/>
          <w:bCs/>
          <w:color w:val="000000"/>
          <w:sz w:val="36"/>
          <w:szCs w:val="28"/>
        </w:rPr>
        <w:lastRenderedPageBreak/>
        <w:t>项目支出绩效评价指标体系框架</w:t>
      </w:r>
    </w:p>
    <w:p w:rsidR="00454B26" w:rsidRDefault="00454B26">
      <w:pPr>
        <w:pStyle w:val="2"/>
        <w:spacing w:before="0" w:after="0" w:line="240" w:lineRule="auto"/>
        <w:jc w:val="center"/>
        <w:rPr>
          <w:bCs/>
          <w:color w:val="000000"/>
        </w:rPr>
      </w:pPr>
    </w:p>
    <w:tbl>
      <w:tblPr>
        <w:tblW w:w="1537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763"/>
        <w:gridCol w:w="1297"/>
        <w:gridCol w:w="1411"/>
        <w:gridCol w:w="2789"/>
        <w:gridCol w:w="7341"/>
        <w:gridCol w:w="829"/>
        <w:gridCol w:w="12"/>
        <w:gridCol w:w="11"/>
        <w:gridCol w:w="899"/>
        <w:gridCol w:w="12"/>
        <w:gridCol w:w="11"/>
      </w:tblGrid>
      <w:tr w:rsidR="00454B26">
        <w:trPr>
          <w:gridAfter w:val="1"/>
          <w:wAfter w:w="11" w:type="dxa"/>
          <w:trHeight w:val="692"/>
          <w:tblHeader/>
          <w:jc w:val="center"/>
        </w:trPr>
        <w:tc>
          <w:tcPr>
            <w:tcW w:w="763" w:type="dxa"/>
            <w:tcBorders>
              <w:tl2br w:val="nil"/>
              <w:tr2bl w:val="nil"/>
            </w:tcBorders>
            <w:shd w:val="clear" w:color="auto" w:fill="FFFFFF"/>
            <w:vAlign w:val="center"/>
          </w:tcPr>
          <w:p w:rsidR="00454B26" w:rsidRDefault="004B5F8E">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一级指标</w:t>
            </w:r>
          </w:p>
        </w:tc>
        <w:tc>
          <w:tcPr>
            <w:tcW w:w="1297" w:type="dxa"/>
            <w:tcBorders>
              <w:tl2br w:val="nil"/>
              <w:tr2bl w:val="nil"/>
            </w:tcBorders>
            <w:shd w:val="clear" w:color="auto" w:fill="FFFFFF"/>
            <w:vAlign w:val="center"/>
          </w:tcPr>
          <w:p w:rsidR="00454B26" w:rsidRDefault="004B5F8E">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二级指标</w:t>
            </w:r>
          </w:p>
        </w:tc>
        <w:tc>
          <w:tcPr>
            <w:tcW w:w="1411" w:type="dxa"/>
            <w:tcBorders>
              <w:tl2br w:val="nil"/>
              <w:tr2bl w:val="nil"/>
            </w:tcBorders>
            <w:shd w:val="clear" w:color="auto" w:fill="FFFFFF"/>
            <w:vAlign w:val="center"/>
          </w:tcPr>
          <w:p w:rsidR="00454B26" w:rsidRDefault="004B5F8E">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三级指标</w:t>
            </w:r>
          </w:p>
        </w:tc>
        <w:tc>
          <w:tcPr>
            <w:tcW w:w="2789" w:type="dxa"/>
            <w:tcBorders>
              <w:tl2br w:val="nil"/>
              <w:tr2bl w:val="nil"/>
            </w:tcBorders>
            <w:shd w:val="clear" w:color="auto" w:fill="FFFFFF"/>
            <w:vAlign w:val="center"/>
          </w:tcPr>
          <w:p w:rsidR="00454B26" w:rsidRDefault="004B5F8E">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指标解释</w:t>
            </w:r>
          </w:p>
        </w:tc>
        <w:tc>
          <w:tcPr>
            <w:tcW w:w="7341" w:type="dxa"/>
            <w:tcBorders>
              <w:tl2br w:val="nil"/>
              <w:tr2bl w:val="nil"/>
            </w:tcBorders>
            <w:shd w:val="clear" w:color="auto" w:fill="FFFFFF"/>
            <w:vAlign w:val="center"/>
          </w:tcPr>
          <w:p w:rsidR="00454B26" w:rsidRDefault="004B5F8E">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指标说明</w:t>
            </w:r>
          </w:p>
        </w:tc>
        <w:tc>
          <w:tcPr>
            <w:tcW w:w="841" w:type="dxa"/>
            <w:gridSpan w:val="2"/>
            <w:tcBorders>
              <w:top w:val="single" w:sz="4" w:space="0" w:color="auto"/>
              <w:bottom w:val="single" w:sz="4" w:space="0" w:color="auto"/>
              <w:right w:val="single" w:sz="4" w:space="0" w:color="auto"/>
            </w:tcBorders>
            <w:shd w:val="clear" w:color="auto" w:fill="auto"/>
          </w:tcPr>
          <w:p w:rsidR="00454B26" w:rsidRDefault="004B5F8E">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分值</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454B26" w:rsidRDefault="004B5F8E">
            <w:pPr>
              <w:widowControl/>
              <w:jc w:val="left"/>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评价</w:t>
            </w:r>
          </w:p>
          <w:p w:rsidR="00454B26" w:rsidRDefault="004B5F8E">
            <w:pPr>
              <w:widowControl/>
              <w:jc w:val="left"/>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结果</w:t>
            </w:r>
          </w:p>
        </w:tc>
      </w:tr>
      <w:tr w:rsidR="00454B26">
        <w:trPr>
          <w:gridAfter w:val="1"/>
          <w:wAfter w:w="11" w:type="dxa"/>
          <w:trHeight w:val="2318"/>
          <w:jc w:val="center"/>
        </w:trPr>
        <w:tc>
          <w:tcPr>
            <w:tcW w:w="763" w:type="dxa"/>
            <w:vMerge w:val="restart"/>
            <w:tcBorders>
              <w:tl2br w:val="nil"/>
              <w:tr2bl w:val="nil"/>
            </w:tcBorders>
            <w:shd w:val="clear" w:color="auto" w:fill="FFFFFF"/>
            <w:vAlign w:val="center"/>
          </w:tcPr>
          <w:p w:rsidR="00454B26" w:rsidRDefault="004B5F8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决策</w:t>
            </w:r>
            <w:r>
              <w:rPr>
                <w:rFonts w:ascii="宋体" w:eastAsia="宋体" w:hAnsi="宋体" w:cs="宋体" w:hint="eastAsia"/>
                <w:color w:val="000000"/>
                <w:kern w:val="0"/>
                <w:sz w:val="22"/>
                <w:szCs w:val="22"/>
              </w:rPr>
              <w:t>(20</w:t>
            </w:r>
            <w:r>
              <w:rPr>
                <w:rFonts w:ascii="宋体" w:eastAsia="宋体" w:hAnsi="宋体" w:cs="宋体" w:hint="eastAsia"/>
                <w:color w:val="000000"/>
                <w:kern w:val="0"/>
                <w:sz w:val="22"/>
                <w:szCs w:val="22"/>
              </w:rPr>
              <w:t>分</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 xml:space="preserve">　</w:t>
            </w:r>
          </w:p>
          <w:p w:rsidR="00454B26" w:rsidRDefault="004B5F8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p w:rsidR="00454B26" w:rsidRDefault="004B5F8E">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297" w:type="dxa"/>
            <w:vMerge w:val="restart"/>
            <w:tcBorders>
              <w:tl2br w:val="nil"/>
              <w:tr2bl w:val="nil"/>
            </w:tcBorders>
            <w:shd w:val="clear" w:color="auto" w:fill="FFFFFF"/>
            <w:vAlign w:val="center"/>
          </w:tcPr>
          <w:p w:rsidR="00454B26" w:rsidRDefault="004B5F8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项目立项（</w:t>
            </w:r>
            <w:r>
              <w:rPr>
                <w:rFonts w:ascii="宋体" w:eastAsia="宋体" w:hAnsi="宋体" w:cs="宋体" w:hint="eastAsia"/>
                <w:color w:val="000000"/>
                <w:kern w:val="0"/>
                <w:sz w:val="22"/>
                <w:szCs w:val="22"/>
              </w:rPr>
              <w:t>5</w:t>
            </w:r>
            <w:r>
              <w:rPr>
                <w:rFonts w:ascii="宋体" w:eastAsia="宋体" w:hAnsi="宋体" w:cs="宋体" w:hint="eastAsia"/>
                <w:color w:val="000000"/>
                <w:kern w:val="0"/>
                <w:sz w:val="22"/>
                <w:szCs w:val="22"/>
              </w:rPr>
              <w:t xml:space="preserve">）　</w:t>
            </w:r>
          </w:p>
        </w:tc>
        <w:tc>
          <w:tcPr>
            <w:tcW w:w="1411" w:type="dxa"/>
            <w:tcBorders>
              <w:tl2br w:val="nil"/>
              <w:tr2bl w:val="nil"/>
            </w:tcBorders>
            <w:shd w:val="clear" w:color="auto" w:fill="FFFFFF"/>
            <w:vAlign w:val="center"/>
          </w:tcPr>
          <w:p w:rsidR="00454B26" w:rsidRDefault="004B5F8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立项依据</w:t>
            </w:r>
          </w:p>
          <w:p w:rsidR="00454B26" w:rsidRDefault="004B5F8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充分性</w:t>
            </w:r>
          </w:p>
        </w:tc>
        <w:tc>
          <w:tcPr>
            <w:tcW w:w="2789" w:type="dxa"/>
            <w:tcBorders>
              <w:tl2br w:val="nil"/>
              <w:tr2bl w:val="nil"/>
            </w:tcBorders>
            <w:shd w:val="clear" w:color="auto" w:fill="FFFFFF"/>
            <w:vAlign w:val="center"/>
          </w:tcPr>
          <w:p w:rsidR="00454B26" w:rsidRDefault="004B5F8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项目立项是否符合法律法规、相关政策、发展规划以及部门职责，用以反映和考核项目立项依据情况。</w:t>
            </w:r>
          </w:p>
        </w:tc>
        <w:tc>
          <w:tcPr>
            <w:tcW w:w="7341" w:type="dxa"/>
            <w:tcBorders>
              <w:bottom w:val="single" w:sz="4" w:space="0" w:color="auto"/>
              <w:tl2br w:val="nil"/>
              <w:tr2bl w:val="nil"/>
            </w:tcBorders>
            <w:shd w:val="clear" w:color="auto" w:fill="FFFFFF"/>
            <w:vAlign w:val="center"/>
          </w:tcPr>
          <w:p w:rsidR="00454B26" w:rsidRDefault="004B5F8E">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①项目立项是否符合国家法律法规、国民经济发展规划和相关政策；</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②项目立项是否符合行业发展规划和政策要求；</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③项目立项是否与部门职责范围相符，属于部门履职所需；</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④项目是否属于公共财政支持范围，是否符合中央、地方事权支出责任划分原则；</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⑤项目是否与相关部门同类项目或部门内部相关项目重复。</w:t>
            </w:r>
          </w:p>
        </w:tc>
        <w:tc>
          <w:tcPr>
            <w:tcW w:w="841" w:type="dxa"/>
            <w:gridSpan w:val="2"/>
            <w:tcBorders>
              <w:top w:val="single" w:sz="4" w:space="0" w:color="auto"/>
              <w:bottom w:val="single" w:sz="4" w:space="0" w:color="auto"/>
              <w:right w:val="single" w:sz="4" w:space="0" w:color="auto"/>
            </w:tcBorders>
            <w:shd w:val="clear" w:color="auto" w:fill="auto"/>
          </w:tcPr>
          <w:p w:rsidR="00454B26" w:rsidRDefault="004B5F8E">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454B26" w:rsidRDefault="004B5F8E">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r>
      <w:tr w:rsidR="00454B26">
        <w:trPr>
          <w:gridAfter w:val="1"/>
          <w:wAfter w:w="11" w:type="dxa"/>
          <w:trHeight w:val="1640"/>
          <w:jc w:val="center"/>
        </w:trPr>
        <w:tc>
          <w:tcPr>
            <w:tcW w:w="763" w:type="dxa"/>
            <w:vMerge/>
            <w:tcBorders>
              <w:tl2br w:val="nil"/>
              <w:tr2bl w:val="nil"/>
            </w:tcBorders>
            <w:shd w:val="clear" w:color="auto" w:fill="FFFFFF"/>
            <w:vAlign w:val="center"/>
          </w:tcPr>
          <w:p w:rsidR="00454B26" w:rsidRDefault="00454B26">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454B26" w:rsidRDefault="00454B26">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454B26" w:rsidRDefault="004B5F8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立项程序</w:t>
            </w:r>
          </w:p>
          <w:p w:rsidR="00454B26" w:rsidRDefault="004B5F8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规范性</w:t>
            </w:r>
          </w:p>
        </w:tc>
        <w:tc>
          <w:tcPr>
            <w:tcW w:w="2789" w:type="dxa"/>
            <w:tcBorders>
              <w:tl2br w:val="nil"/>
              <w:tr2bl w:val="nil"/>
            </w:tcBorders>
            <w:shd w:val="clear" w:color="auto" w:fill="FFFFFF"/>
            <w:vAlign w:val="center"/>
          </w:tcPr>
          <w:p w:rsidR="00454B26" w:rsidRDefault="004B5F8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项目申请、设立过程是否符合相关要求，用以反映和考核项目立项的规范情况。</w:t>
            </w:r>
          </w:p>
        </w:tc>
        <w:tc>
          <w:tcPr>
            <w:tcW w:w="7341" w:type="dxa"/>
            <w:tcBorders>
              <w:tl2br w:val="nil"/>
              <w:tr2bl w:val="nil"/>
            </w:tcBorders>
            <w:shd w:val="clear" w:color="auto" w:fill="FFFFFF"/>
            <w:vAlign w:val="center"/>
          </w:tcPr>
          <w:p w:rsidR="00454B26" w:rsidRDefault="004B5F8E">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①项目是否按照规定的程序申请设立；</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②审批文件、材料是否符合相关要求；</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③事前是否已经过必要的可行性研究、专家论证、风险评估、绩效评估、集体决策。</w:t>
            </w:r>
          </w:p>
        </w:tc>
        <w:tc>
          <w:tcPr>
            <w:tcW w:w="841" w:type="dxa"/>
            <w:gridSpan w:val="2"/>
            <w:tcBorders>
              <w:top w:val="single" w:sz="4" w:space="0" w:color="auto"/>
              <w:bottom w:val="single" w:sz="4" w:space="0" w:color="auto"/>
              <w:right w:val="single" w:sz="4" w:space="0" w:color="auto"/>
            </w:tcBorders>
            <w:shd w:val="clear" w:color="auto" w:fill="auto"/>
          </w:tcPr>
          <w:p w:rsidR="00454B26" w:rsidRDefault="00454B26">
            <w:pPr>
              <w:widowControl/>
              <w:jc w:val="left"/>
              <w:rPr>
                <w:rFonts w:ascii="宋体" w:eastAsia="宋体" w:hAnsi="宋体" w:cs="宋体"/>
                <w:color w:val="000000"/>
                <w:kern w:val="0"/>
                <w:sz w:val="22"/>
                <w:szCs w:val="22"/>
              </w:rPr>
            </w:pPr>
          </w:p>
          <w:p w:rsidR="00454B26" w:rsidRDefault="004B5F8E">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454B26" w:rsidRDefault="00454B26">
            <w:pPr>
              <w:widowControl/>
              <w:jc w:val="left"/>
              <w:rPr>
                <w:rFonts w:ascii="宋体" w:eastAsia="宋体" w:hAnsi="宋体" w:cs="宋体"/>
                <w:color w:val="000000"/>
                <w:kern w:val="0"/>
                <w:sz w:val="22"/>
                <w:szCs w:val="22"/>
              </w:rPr>
            </w:pPr>
          </w:p>
          <w:p w:rsidR="00454B26" w:rsidRDefault="004B5F8E">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r>
      <w:tr w:rsidR="00454B26">
        <w:trPr>
          <w:gridAfter w:val="1"/>
          <w:wAfter w:w="11" w:type="dxa"/>
          <w:trHeight w:val="1919"/>
          <w:jc w:val="center"/>
        </w:trPr>
        <w:tc>
          <w:tcPr>
            <w:tcW w:w="763" w:type="dxa"/>
            <w:vMerge/>
            <w:tcBorders>
              <w:tl2br w:val="nil"/>
              <w:tr2bl w:val="nil"/>
            </w:tcBorders>
            <w:shd w:val="clear" w:color="auto" w:fill="FFFFFF"/>
            <w:vAlign w:val="center"/>
          </w:tcPr>
          <w:p w:rsidR="00454B26" w:rsidRDefault="00454B26">
            <w:pPr>
              <w:spacing w:line="0" w:lineRule="atLeast"/>
              <w:jc w:val="center"/>
              <w:rPr>
                <w:rFonts w:ascii="宋体" w:eastAsia="宋体" w:hAnsi="宋体" w:cs="宋体"/>
                <w:color w:val="000000"/>
                <w:kern w:val="0"/>
                <w:sz w:val="22"/>
                <w:szCs w:val="22"/>
              </w:rPr>
            </w:pPr>
          </w:p>
        </w:tc>
        <w:tc>
          <w:tcPr>
            <w:tcW w:w="1297" w:type="dxa"/>
            <w:tcBorders>
              <w:tl2br w:val="nil"/>
              <w:tr2bl w:val="nil"/>
            </w:tcBorders>
            <w:shd w:val="clear" w:color="auto" w:fill="FFFFFF"/>
            <w:vAlign w:val="center"/>
          </w:tcPr>
          <w:p w:rsidR="00454B26" w:rsidRDefault="004B5F8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绩效目标（</w:t>
            </w:r>
            <w:r>
              <w:rPr>
                <w:rFonts w:ascii="宋体" w:eastAsia="宋体" w:hAnsi="宋体" w:cs="宋体" w:hint="eastAsia"/>
                <w:color w:val="000000"/>
                <w:kern w:val="0"/>
                <w:sz w:val="22"/>
                <w:szCs w:val="22"/>
              </w:rPr>
              <w:t>10</w:t>
            </w:r>
            <w:r>
              <w:rPr>
                <w:rFonts w:ascii="宋体" w:eastAsia="宋体" w:hAnsi="宋体" w:cs="宋体" w:hint="eastAsia"/>
                <w:color w:val="000000"/>
                <w:kern w:val="0"/>
                <w:sz w:val="22"/>
                <w:szCs w:val="22"/>
              </w:rPr>
              <w:t xml:space="preserve">）　</w:t>
            </w:r>
          </w:p>
        </w:tc>
        <w:tc>
          <w:tcPr>
            <w:tcW w:w="1411" w:type="dxa"/>
            <w:tcBorders>
              <w:tl2br w:val="nil"/>
              <w:tr2bl w:val="nil"/>
            </w:tcBorders>
            <w:shd w:val="clear" w:color="auto" w:fill="FFFFFF"/>
            <w:vAlign w:val="center"/>
          </w:tcPr>
          <w:p w:rsidR="00454B26" w:rsidRDefault="004B5F8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绩效目标</w:t>
            </w:r>
          </w:p>
          <w:p w:rsidR="00454B26" w:rsidRDefault="004B5F8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合理性</w:t>
            </w:r>
          </w:p>
        </w:tc>
        <w:tc>
          <w:tcPr>
            <w:tcW w:w="2789" w:type="dxa"/>
            <w:tcBorders>
              <w:tl2br w:val="nil"/>
              <w:tr2bl w:val="nil"/>
            </w:tcBorders>
            <w:shd w:val="clear" w:color="000000" w:fill="FFFFFF"/>
            <w:vAlign w:val="center"/>
          </w:tcPr>
          <w:p w:rsidR="00454B26" w:rsidRDefault="004B5F8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rsidR="00454B26" w:rsidRDefault="004B5F8E">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（如未设定预算绩效目标，也可考核其他工作任务目标）</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①项目是否有绩效目标；</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②项目绩效目标与实际工作内容是否具有相关性；</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③项目预期产出效益和效果是否符合正常的业绩水平；</w:t>
            </w:r>
          </w:p>
          <w:p w:rsidR="00454B26" w:rsidRDefault="004B5F8E">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④是否与预算确定的项目投资额或资金量相匹配。</w:t>
            </w:r>
          </w:p>
        </w:tc>
        <w:tc>
          <w:tcPr>
            <w:tcW w:w="841" w:type="dxa"/>
            <w:gridSpan w:val="2"/>
            <w:tcBorders>
              <w:top w:val="single" w:sz="4" w:space="0" w:color="auto"/>
              <w:bottom w:val="single" w:sz="4" w:space="0" w:color="auto"/>
              <w:right w:val="single" w:sz="4" w:space="0" w:color="auto"/>
            </w:tcBorders>
            <w:shd w:val="clear" w:color="auto" w:fill="auto"/>
          </w:tcPr>
          <w:p w:rsidR="00454B26" w:rsidRDefault="004B5F8E">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6</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454B26" w:rsidRDefault="004B5F8E">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454B26">
        <w:trPr>
          <w:gridAfter w:val="1"/>
          <w:wAfter w:w="11" w:type="dxa"/>
          <w:trHeight w:val="1464"/>
          <w:jc w:val="center"/>
        </w:trPr>
        <w:tc>
          <w:tcPr>
            <w:tcW w:w="763" w:type="dxa"/>
            <w:vMerge w:val="restart"/>
            <w:tcBorders>
              <w:tl2br w:val="nil"/>
              <w:tr2bl w:val="nil"/>
            </w:tcBorders>
            <w:shd w:val="clear" w:color="auto" w:fill="FFFFFF"/>
            <w:vAlign w:val="center"/>
          </w:tcPr>
          <w:p w:rsidR="00454B26" w:rsidRDefault="004B5F8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决策（</w:t>
            </w:r>
            <w:r>
              <w:rPr>
                <w:rFonts w:ascii="宋体" w:eastAsia="宋体" w:hAnsi="宋体" w:cs="宋体" w:hint="eastAsia"/>
                <w:color w:val="000000"/>
                <w:kern w:val="0"/>
                <w:sz w:val="22"/>
                <w:szCs w:val="22"/>
              </w:rPr>
              <w:t>20</w:t>
            </w:r>
            <w:r>
              <w:rPr>
                <w:rFonts w:ascii="宋体" w:eastAsia="宋体" w:hAnsi="宋体" w:cs="宋体" w:hint="eastAsia"/>
                <w:color w:val="000000"/>
                <w:kern w:val="0"/>
                <w:sz w:val="22"/>
                <w:szCs w:val="22"/>
              </w:rPr>
              <w:t xml:space="preserve">分）　</w:t>
            </w:r>
          </w:p>
        </w:tc>
        <w:tc>
          <w:tcPr>
            <w:tcW w:w="1297" w:type="dxa"/>
            <w:tcBorders>
              <w:tl2br w:val="nil"/>
              <w:tr2bl w:val="nil"/>
            </w:tcBorders>
            <w:shd w:val="clear" w:color="auto" w:fill="FFFFFF"/>
            <w:vAlign w:val="center"/>
          </w:tcPr>
          <w:p w:rsidR="00454B26" w:rsidRDefault="004B5F8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绩效目标</w:t>
            </w:r>
          </w:p>
        </w:tc>
        <w:tc>
          <w:tcPr>
            <w:tcW w:w="1411" w:type="dxa"/>
            <w:tcBorders>
              <w:tl2br w:val="nil"/>
              <w:tr2bl w:val="nil"/>
            </w:tcBorders>
            <w:shd w:val="clear" w:color="auto" w:fill="FFFFFF"/>
            <w:vAlign w:val="center"/>
          </w:tcPr>
          <w:p w:rsidR="00454B26" w:rsidRDefault="004B5F8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绩效指标</w:t>
            </w:r>
          </w:p>
          <w:p w:rsidR="00454B26" w:rsidRDefault="004B5F8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明确性</w:t>
            </w:r>
          </w:p>
        </w:tc>
        <w:tc>
          <w:tcPr>
            <w:tcW w:w="2789" w:type="dxa"/>
            <w:tcBorders>
              <w:tl2br w:val="nil"/>
              <w:tr2bl w:val="nil"/>
            </w:tcBorders>
            <w:shd w:val="clear" w:color="000000" w:fill="FFFFFF"/>
            <w:vAlign w:val="center"/>
          </w:tcPr>
          <w:p w:rsidR="00454B26" w:rsidRDefault="004B5F8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依据绩效目标设定的绩效指标是否清晰、细化、可衡量等，用以反映和考核项目绩效目标的</w:t>
            </w:r>
            <w:proofErr w:type="gramStart"/>
            <w:r>
              <w:rPr>
                <w:rFonts w:ascii="宋体" w:eastAsia="宋体" w:hAnsi="宋体" w:cs="宋体" w:hint="eastAsia"/>
                <w:color w:val="000000"/>
                <w:kern w:val="0"/>
                <w:sz w:val="22"/>
                <w:szCs w:val="22"/>
              </w:rPr>
              <w:t>明细化</w:t>
            </w:r>
            <w:proofErr w:type="gramEnd"/>
            <w:r>
              <w:rPr>
                <w:rFonts w:ascii="宋体" w:eastAsia="宋体" w:hAnsi="宋体" w:cs="宋体" w:hint="eastAsia"/>
                <w:color w:val="000000"/>
                <w:kern w:val="0"/>
                <w:sz w:val="22"/>
                <w:szCs w:val="22"/>
              </w:rPr>
              <w:t>情况。</w:t>
            </w:r>
          </w:p>
        </w:tc>
        <w:tc>
          <w:tcPr>
            <w:tcW w:w="7341" w:type="dxa"/>
            <w:tcBorders>
              <w:tl2br w:val="nil"/>
              <w:tr2bl w:val="nil"/>
            </w:tcBorders>
            <w:shd w:val="clear" w:color="000000" w:fill="FFFFFF"/>
            <w:vAlign w:val="center"/>
          </w:tcPr>
          <w:p w:rsidR="00454B26" w:rsidRDefault="004B5F8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①是否将项目绩效目标细化分解为具体的绩效指标；</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②是否通过清晰、可衡量的指标</w:t>
            </w:r>
            <w:proofErr w:type="gramStart"/>
            <w:r>
              <w:rPr>
                <w:rFonts w:ascii="宋体" w:eastAsia="宋体" w:hAnsi="宋体" w:cs="宋体" w:hint="eastAsia"/>
                <w:color w:val="000000"/>
                <w:kern w:val="0"/>
                <w:sz w:val="22"/>
                <w:szCs w:val="22"/>
              </w:rPr>
              <w:t>值予以</w:t>
            </w:r>
            <w:proofErr w:type="gramEnd"/>
            <w:r>
              <w:rPr>
                <w:rFonts w:ascii="宋体" w:eastAsia="宋体" w:hAnsi="宋体" w:cs="宋体" w:hint="eastAsia"/>
                <w:color w:val="000000"/>
                <w:kern w:val="0"/>
                <w:sz w:val="22"/>
                <w:szCs w:val="22"/>
              </w:rPr>
              <w:t>体现；</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③是否与项目目标任务数或计划数相对应。</w:t>
            </w:r>
            <w:r>
              <w:rPr>
                <w:rFonts w:ascii="宋体" w:eastAsia="宋体" w:hAnsi="宋体" w:cs="宋体" w:hint="eastAsia"/>
                <w:color w:val="000000"/>
                <w:kern w:val="0"/>
                <w:sz w:val="22"/>
                <w:szCs w:val="22"/>
              </w:rPr>
              <w:br/>
            </w:r>
          </w:p>
        </w:tc>
        <w:tc>
          <w:tcPr>
            <w:tcW w:w="841" w:type="dxa"/>
            <w:gridSpan w:val="2"/>
            <w:tcBorders>
              <w:top w:val="single" w:sz="4" w:space="0" w:color="auto"/>
              <w:bottom w:val="single" w:sz="4" w:space="0" w:color="auto"/>
              <w:right w:val="single" w:sz="4" w:space="0" w:color="auto"/>
            </w:tcBorders>
            <w:shd w:val="clear" w:color="auto" w:fill="auto"/>
          </w:tcPr>
          <w:p w:rsidR="00454B26" w:rsidRDefault="004B5F8E">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4</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454B26" w:rsidRDefault="004B5F8E">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r>
      <w:tr w:rsidR="00454B26">
        <w:trPr>
          <w:gridAfter w:val="1"/>
          <w:wAfter w:w="11" w:type="dxa"/>
          <w:trHeight w:val="1942"/>
          <w:jc w:val="center"/>
        </w:trPr>
        <w:tc>
          <w:tcPr>
            <w:tcW w:w="763" w:type="dxa"/>
            <w:vMerge/>
            <w:tcBorders>
              <w:tl2br w:val="nil"/>
              <w:tr2bl w:val="nil"/>
            </w:tcBorders>
            <w:shd w:val="clear" w:color="auto" w:fill="FFFFFF"/>
            <w:vAlign w:val="center"/>
          </w:tcPr>
          <w:p w:rsidR="00454B26" w:rsidRDefault="00454B26">
            <w:pPr>
              <w:spacing w:line="0" w:lineRule="atLeast"/>
              <w:jc w:val="center"/>
              <w:rPr>
                <w:rFonts w:ascii="宋体" w:eastAsia="宋体" w:hAnsi="宋体" w:cs="宋体"/>
                <w:color w:val="000000"/>
                <w:kern w:val="0"/>
                <w:sz w:val="22"/>
                <w:szCs w:val="22"/>
              </w:rPr>
            </w:pPr>
          </w:p>
        </w:tc>
        <w:tc>
          <w:tcPr>
            <w:tcW w:w="1297" w:type="dxa"/>
            <w:vMerge w:val="restart"/>
            <w:tcBorders>
              <w:tl2br w:val="nil"/>
              <w:tr2bl w:val="nil"/>
            </w:tcBorders>
            <w:shd w:val="clear" w:color="auto" w:fill="FFFFFF"/>
            <w:vAlign w:val="center"/>
          </w:tcPr>
          <w:p w:rsidR="00454B26" w:rsidRDefault="004B5F8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资金投入（</w:t>
            </w:r>
            <w:r>
              <w:rPr>
                <w:rFonts w:ascii="宋体" w:eastAsia="宋体" w:hAnsi="宋体" w:cs="宋体" w:hint="eastAsia"/>
                <w:color w:val="000000"/>
                <w:kern w:val="0"/>
                <w:sz w:val="22"/>
                <w:szCs w:val="22"/>
              </w:rPr>
              <w:t>5</w:t>
            </w:r>
            <w:r>
              <w:rPr>
                <w:rFonts w:ascii="宋体" w:eastAsia="宋体" w:hAnsi="宋体" w:cs="宋体" w:hint="eastAsia"/>
                <w:color w:val="000000"/>
                <w:kern w:val="0"/>
                <w:sz w:val="22"/>
                <w:szCs w:val="22"/>
              </w:rPr>
              <w:t>）</w:t>
            </w:r>
          </w:p>
          <w:p w:rsidR="00454B26" w:rsidRDefault="004B5F8E">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11" w:type="dxa"/>
            <w:tcBorders>
              <w:tl2br w:val="nil"/>
              <w:tr2bl w:val="nil"/>
            </w:tcBorders>
            <w:shd w:val="clear" w:color="auto" w:fill="FFFFFF"/>
            <w:vAlign w:val="center"/>
          </w:tcPr>
          <w:p w:rsidR="00454B26" w:rsidRDefault="004B5F8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预算编制</w:t>
            </w:r>
          </w:p>
          <w:p w:rsidR="00454B26" w:rsidRDefault="004B5F8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科学性</w:t>
            </w:r>
          </w:p>
        </w:tc>
        <w:tc>
          <w:tcPr>
            <w:tcW w:w="2789" w:type="dxa"/>
            <w:tcBorders>
              <w:tl2br w:val="nil"/>
              <w:tr2bl w:val="nil"/>
            </w:tcBorders>
            <w:shd w:val="clear" w:color="auto" w:fill="FFFFFF"/>
            <w:vAlign w:val="center"/>
          </w:tcPr>
          <w:p w:rsidR="00454B26" w:rsidRDefault="004B5F8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rsidR="00454B26" w:rsidRDefault="004B5F8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①预算编制是否经过科学论证；</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②预算内容与项目内容是否匹配；</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③预算额度测算依据是否充分，是否按照标准编制；</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④预算确定的项目投资额或资金量是否与工作任务相匹配。</w:t>
            </w:r>
          </w:p>
        </w:tc>
        <w:tc>
          <w:tcPr>
            <w:tcW w:w="841" w:type="dxa"/>
            <w:gridSpan w:val="2"/>
            <w:tcBorders>
              <w:top w:val="single" w:sz="4" w:space="0" w:color="auto"/>
              <w:bottom w:val="single" w:sz="4" w:space="0" w:color="auto"/>
              <w:right w:val="single" w:sz="4" w:space="0" w:color="auto"/>
            </w:tcBorders>
            <w:shd w:val="clear" w:color="auto" w:fill="auto"/>
          </w:tcPr>
          <w:p w:rsidR="00454B26" w:rsidRDefault="004B5F8E">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454B26" w:rsidRDefault="004B5F8E">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r>
      <w:tr w:rsidR="00454B26">
        <w:trPr>
          <w:gridAfter w:val="1"/>
          <w:wAfter w:w="11" w:type="dxa"/>
          <w:trHeight w:val="1706"/>
          <w:jc w:val="center"/>
        </w:trPr>
        <w:tc>
          <w:tcPr>
            <w:tcW w:w="763" w:type="dxa"/>
            <w:vMerge/>
            <w:tcBorders>
              <w:tl2br w:val="nil"/>
              <w:tr2bl w:val="nil"/>
            </w:tcBorders>
            <w:shd w:val="clear" w:color="auto" w:fill="FFFFFF"/>
            <w:vAlign w:val="center"/>
          </w:tcPr>
          <w:p w:rsidR="00454B26" w:rsidRDefault="00454B26">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454B26" w:rsidRDefault="00454B26">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454B26" w:rsidRDefault="004B5F8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资金分配</w:t>
            </w:r>
          </w:p>
          <w:p w:rsidR="00454B26" w:rsidRDefault="004B5F8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合理性</w:t>
            </w:r>
          </w:p>
        </w:tc>
        <w:tc>
          <w:tcPr>
            <w:tcW w:w="2789" w:type="dxa"/>
            <w:tcBorders>
              <w:tl2br w:val="nil"/>
              <w:tr2bl w:val="nil"/>
            </w:tcBorders>
            <w:shd w:val="clear" w:color="auto" w:fill="FFFFFF"/>
            <w:vAlign w:val="center"/>
          </w:tcPr>
          <w:p w:rsidR="00454B26" w:rsidRDefault="004B5F8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项目预算资金分配是否有测算依据，与补助单位或地方实际是否相适应，用以反映和考核项目预算资金分配的科学性、合理性情况。</w:t>
            </w:r>
          </w:p>
        </w:tc>
        <w:tc>
          <w:tcPr>
            <w:tcW w:w="7341" w:type="dxa"/>
            <w:tcBorders>
              <w:bottom w:val="single" w:sz="4" w:space="0" w:color="auto"/>
              <w:tl2br w:val="nil"/>
              <w:tr2bl w:val="nil"/>
            </w:tcBorders>
            <w:shd w:val="clear" w:color="auto" w:fill="FFFFFF"/>
            <w:vAlign w:val="center"/>
          </w:tcPr>
          <w:p w:rsidR="00454B26" w:rsidRDefault="004B5F8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①预算资金分配依据是否充分；</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②资金分配额度是否合理，与项目单位或地方实际是否相适应。</w:t>
            </w:r>
          </w:p>
        </w:tc>
        <w:tc>
          <w:tcPr>
            <w:tcW w:w="841" w:type="dxa"/>
            <w:gridSpan w:val="2"/>
            <w:tcBorders>
              <w:top w:val="single" w:sz="4" w:space="0" w:color="auto"/>
              <w:bottom w:val="single" w:sz="4" w:space="0" w:color="auto"/>
              <w:right w:val="single" w:sz="4" w:space="0" w:color="auto"/>
            </w:tcBorders>
            <w:shd w:val="clear" w:color="auto" w:fill="auto"/>
          </w:tcPr>
          <w:p w:rsidR="00454B26" w:rsidRDefault="004B5F8E">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454B26" w:rsidRDefault="004B5F8E">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r>
      <w:tr w:rsidR="00454B26">
        <w:trPr>
          <w:gridAfter w:val="1"/>
          <w:wAfter w:w="11" w:type="dxa"/>
          <w:trHeight w:val="1415"/>
          <w:jc w:val="center"/>
        </w:trPr>
        <w:tc>
          <w:tcPr>
            <w:tcW w:w="763" w:type="dxa"/>
            <w:vMerge w:val="restart"/>
            <w:tcBorders>
              <w:tl2br w:val="nil"/>
              <w:tr2bl w:val="nil"/>
            </w:tcBorders>
            <w:shd w:val="clear" w:color="auto" w:fill="FFFFFF"/>
            <w:vAlign w:val="center"/>
          </w:tcPr>
          <w:p w:rsidR="00454B26" w:rsidRDefault="004B5F8E">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过程（</w:t>
            </w:r>
            <w:r>
              <w:rPr>
                <w:rFonts w:ascii="宋体" w:eastAsia="宋体" w:hAnsi="宋体" w:cs="宋体" w:hint="eastAsia"/>
                <w:color w:val="000000"/>
                <w:kern w:val="0"/>
                <w:sz w:val="22"/>
                <w:szCs w:val="22"/>
              </w:rPr>
              <w:t>20</w:t>
            </w:r>
            <w:r>
              <w:rPr>
                <w:rFonts w:ascii="宋体" w:eastAsia="宋体" w:hAnsi="宋体" w:cs="宋体" w:hint="eastAsia"/>
                <w:color w:val="000000"/>
                <w:kern w:val="0"/>
                <w:sz w:val="22"/>
                <w:szCs w:val="22"/>
              </w:rPr>
              <w:t>分）</w:t>
            </w:r>
          </w:p>
        </w:tc>
        <w:tc>
          <w:tcPr>
            <w:tcW w:w="1297" w:type="dxa"/>
            <w:vMerge w:val="restart"/>
            <w:tcBorders>
              <w:tl2br w:val="nil"/>
              <w:tr2bl w:val="nil"/>
            </w:tcBorders>
            <w:shd w:val="clear" w:color="auto" w:fill="FFFFFF"/>
            <w:vAlign w:val="center"/>
          </w:tcPr>
          <w:p w:rsidR="00454B26" w:rsidRDefault="004B5F8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资金管理（</w:t>
            </w:r>
            <w:r>
              <w:rPr>
                <w:rFonts w:ascii="宋体" w:eastAsia="宋体" w:hAnsi="宋体" w:cs="宋体" w:hint="eastAsia"/>
                <w:color w:val="000000"/>
                <w:kern w:val="0"/>
                <w:sz w:val="22"/>
                <w:szCs w:val="22"/>
              </w:rPr>
              <w:t>10</w:t>
            </w:r>
            <w:r>
              <w:rPr>
                <w:rFonts w:ascii="宋体" w:eastAsia="宋体" w:hAnsi="宋体" w:cs="宋体" w:hint="eastAsia"/>
                <w:color w:val="000000"/>
                <w:kern w:val="0"/>
                <w:sz w:val="22"/>
                <w:szCs w:val="22"/>
              </w:rPr>
              <w:t>）</w:t>
            </w:r>
          </w:p>
        </w:tc>
        <w:tc>
          <w:tcPr>
            <w:tcW w:w="1411" w:type="dxa"/>
            <w:tcBorders>
              <w:tl2br w:val="nil"/>
              <w:tr2bl w:val="nil"/>
            </w:tcBorders>
            <w:shd w:val="clear" w:color="auto" w:fill="FFFFFF"/>
            <w:vAlign w:val="center"/>
          </w:tcPr>
          <w:p w:rsidR="00454B26" w:rsidRDefault="004B5F8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资金到位率</w:t>
            </w:r>
          </w:p>
        </w:tc>
        <w:tc>
          <w:tcPr>
            <w:tcW w:w="2789" w:type="dxa"/>
            <w:tcBorders>
              <w:tl2br w:val="nil"/>
              <w:tr2bl w:val="nil"/>
            </w:tcBorders>
            <w:shd w:val="clear" w:color="000000" w:fill="FFFFFF"/>
            <w:vAlign w:val="center"/>
          </w:tcPr>
          <w:p w:rsidR="00454B26" w:rsidRDefault="004B5F8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rsidR="00454B26" w:rsidRDefault="004B5F8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资金到位率</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（实际到位资金</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预算资金）×</w:t>
            </w:r>
            <w:r>
              <w:rPr>
                <w:rFonts w:ascii="宋体" w:eastAsia="宋体" w:hAnsi="宋体" w:cs="宋体" w:hint="eastAsia"/>
                <w:color w:val="000000"/>
                <w:kern w:val="0"/>
                <w:sz w:val="22"/>
                <w:szCs w:val="22"/>
              </w:rPr>
              <w:t>100%</w:t>
            </w:r>
            <w:r>
              <w:rPr>
                <w:rFonts w:ascii="宋体" w:eastAsia="宋体" w:hAnsi="宋体" w:cs="宋体" w:hint="eastAsia"/>
                <w:color w:val="000000"/>
                <w:kern w:val="0"/>
                <w:sz w:val="22"/>
                <w:szCs w:val="22"/>
              </w:rPr>
              <w:t>。</w:t>
            </w:r>
          </w:p>
          <w:p w:rsidR="00454B26" w:rsidRDefault="004B5F8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实际到位资金：一定时期（本年度或项目期）内落实到具体项目的资金。</w:t>
            </w:r>
          </w:p>
          <w:p w:rsidR="00454B26" w:rsidRDefault="004B5F8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预算资金：一定时期（本年度或项目期）</w:t>
            </w:r>
            <w:proofErr w:type="gramStart"/>
            <w:r>
              <w:rPr>
                <w:rFonts w:ascii="宋体" w:eastAsia="宋体" w:hAnsi="宋体" w:cs="宋体" w:hint="eastAsia"/>
                <w:color w:val="000000"/>
                <w:kern w:val="0"/>
                <w:sz w:val="22"/>
                <w:szCs w:val="22"/>
              </w:rPr>
              <w:t>内预算</w:t>
            </w:r>
            <w:proofErr w:type="gramEnd"/>
            <w:r>
              <w:rPr>
                <w:rFonts w:ascii="宋体" w:eastAsia="宋体" w:hAnsi="宋体" w:cs="宋体" w:hint="eastAsia"/>
                <w:color w:val="000000"/>
                <w:kern w:val="0"/>
                <w:sz w:val="22"/>
                <w:szCs w:val="22"/>
              </w:rPr>
              <w:t>安排到具体项目的资金。</w:t>
            </w:r>
          </w:p>
        </w:tc>
        <w:tc>
          <w:tcPr>
            <w:tcW w:w="841" w:type="dxa"/>
            <w:gridSpan w:val="2"/>
            <w:tcBorders>
              <w:top w:val="single" w:sz="4" w:space="0" w:color="auto"/>
              <w:bottom w:val="single" w:sz="4" w:space="0" w:color="auto"/>
              <w:right w:val="single" w:sz="4" w:space="0" w:color="auto"/>
            </w:tcBorders>
            <w:shd w:val="clear" w:color="auto" w:fill="auto"/>
          </w:tcPr>
          <w:p w:rsidR="00454B26" w:rsidRDefault="004B5F8E">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454B26" w:rsidRDefault="004B5F8E">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454B26">
        <w:trPr>
          <w:gridAfter w:val="1"/>
          <w:wAfter w:w="11" w:type="dxa"/>
          <w:trHeight w:val="1320"/>
          <w:jc w:val="center"/>
        </w:trPr>
        <w:tc>
          <w:tcPr>
            <w:tcW w:w="763" w:type="dxa"/>
            <w:vMerge/>
            <w:tcBorders>
              <w:tl2br w:val="nil"/>
              <w:tr2bl w:val="nil"/>
            </w:tcBorders>
            <w:shd w:val="clear" w:color="auto" w:fill="FFFFFF"/>
            <w:vAlign w:val="center"/>
          </w:tcPr>
          <w:p w:rsidR="00454B26" w:rsidRDefault="00454B26">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454B26" w:rsidRDefault="00454B26">
            <w:pPr>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454B26" w:rsidRDefault="004B5F8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预算执行率</w:t>
            </w:r>
          </w:p>
        </w:tc>
        <w:tc>
          <w:tcPr>
            <w:tcW w:w="2789" w:type="dxa"/>
            <w:tcBorders>
              <w:tl2br w:val="nil"/>
              <w:tr2bl w:val="nil"/>
            </w:tcBorders>
            <w:shd w:val="clear" w:color="auto" w:fill="FFFFFF"/>
            <w:vAlign w:val="center"/>
          </w:tcPr>
          <w:p w:rsidR="00454B26" w:rsidRDefault="004B5F8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项目预算资金是否按照计划执行，用以反映或考核项目预算执行情况。</w:t>
            </w:r>
          </w:p>
        </w:tc>
        <w:tc>
          <w:tcPr>
            <w:tcW w:w="7341" w:type="dxa"/>
            <w:tcBorders>
              <w:tl2br w:val="nil"/>
              <w:tr2bl w:val="nil"/>
            </w:tcBorders>
            <w:shd w:val="clear" w:color="auto" w:fill="FFFFFF"/>
            <w:vAlign w:val="center"/>
          </w:tcPr>
          <w:p w:rsidR="00454B26" w:rsidRDefault="004B5F8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预算执行率</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（实际支出资金</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实际到位资金）×</w:t>
            </w:r>
            <w:r>
              <w:rPr>
                <w:rFonts w:ascii="宋体" w:eastAsia="宋体" w:hAnsi="宋体" w:cs="宋体" w:hint="eastAsia"/>
                <w:color w:val="000000"/>
                <w:kern w:val="0"/>
                <w:sz w:val="22"/>
                <w:szCs w:val="22"/>
              </w:rPr>
              <w:t>100%</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实际支出资金：一定时期（本年度或项目期）内项目实际拨付的资金。</w:t>
            </w:r>
          </w:p>
        </w:tc>
        <w:tc>
          <w:tcPr>
            <w:tcW w:w="841" w:type="dxa"/>
            <w:gridSpan w:val="2"/>
            <w:tcBorders>
              <w:top w:val="single" w:sz="4" w:space="0" w:color="auto"/>
              <w:bottom w:val="single" w:sz="4" w:space="0" w:color="auto"/>
              <w:right w:val="single" w:sz="4" w:space="0" w:color="auto"/>
            </w:tcBorders>
            <w:shd w:val="clear" w:color="auto" w:fill="auto"/>
          </w:tcPr>
          <w:p w:rsidR="00454B26" w:rsidRDefault="004B5F8E">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454B26" w:rsidRDefault="004B5F8E">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454B26">
        <w:trPr>
          <w:gridAfter w:val="2"/>
          <w:wAfter w:w="23" w:type="dxa"/>
          <w:trHeight w:val="2076"/>
          <w:jc w:val="center"/>
        </w:trPr>
        <w:tc>
          <w:tcPr>
            <w:tcW w:w="763" w:type="dxa"/>
            <w:vMerge w:val="restart"/>
            <w:tcBorders>
              <w:tl2br w:val="nil"/>
              <w:tr2bl w:val="nil"/>
            </w:tcBorders>
            <w:shd w:val="clear" w:color="auto" w:fill="FFFFFF"/>
            <w:vAlign w:val="center"/>
          </w:tcPr>
          <w:p w:rsidR="00454B26" w:rsidRDefault="004B5F8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 xml:space="preserve">　</w:t>
            </w:r>
          </w:p>
          <w:p w:rsidR="00454B26" w:rsidRDefault="004B5F8E">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过程（</w:t>
            </w:r>
            <w:r>
              <w:rPr>
                <w:rFonts w:ascii="宋体" w:eastAsia="宋体" w:hAnsi="宋体" w:cs="宋体" w:hint="eastAsia"/>
                <w:color w:val="000000"/>
                <w:kern w:val="0"/>
                <w:sz w:val="22"/>
                <w:szCs w:val="22"/>
              </w:rPr>
              <w:t>20</w:t>
            </w:r>
            <w:r>
              <w:rPr>
                <w:rFonts w:ascii="宋体" w:eastAsia="宋体" w:hAnsi="宋体" w:cs="宋体" w:hint="eastAsia"/>
                <w:color w:val="000000"/>
                <w:kern w:val="0"/>
                <w:sz w:val="22"/>
                <w:szCs w:val="22"/>
              </w:rPr>
              <w:t xml:space="preserve">分）　</w:t>
            </w:r>
          </w:p>
        </w:tc>
        <w:tc>
          <w:tcPr>
            <w:tcW w:w="1297" w:type="dxa"/>
            <w:tcBorders>
              <w:tl2br w:val="nil"/>
              <w:tr2bl w:val="nil"/>
            </w:tcBorders>
            <w:shd w:val="clear" w:color="auto" w:fill="FFFFFF"/>
            <w:vAlign w:val="center"/>
          </w:tcPr>
          <w:p w:rsidR="00454B26" w:rsidRDefault="004B5F8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资金管理</w:t>
            </w:r>
          </w:p>
        </w:tc>
        <w:tc>
          <w:tcPr>
            <w:tcW w:w="1411" w:type="dxa"/>
            <w:tcBorders>
              <w:tl2br w:val="nil"/>
              <w:tr2bl w:val="nil"/>
            </w:tcBorders>
            <w:shd w:val="clear" w:color="auto" w:fill="FFFFFF"/>
            <w:vAlign w:val="center"/>
          </w:tcPr>
          <w:p w:rsidR="00454B26" w:rsidRDefault="004B5F8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资金使用</w:t>
            </w:r>
          </w:p>
          <w:p w:rsidR="00454B26" w:rsidRDefault="004B5F8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w:t>
            </w:r>
            <w:proofErr w:type="gramStart"/>
            <w:r>
              <w:rPr>
                <w:rFonts w:ascii="宋体" w:eastAsia="宋体" w:hAnsi="宋体" w:cs="宋体" w:hint="eastAsia"/>
                <w:color w:val="000000"/>
                <w:kern w:val="0"/>
                <w:sz w:val="22"/>
                <w:szCs w:val="22"/>
              </w:rPr>
              <w:t>规</w:t>
            </w:r>
            <w:proofErr w:type="gramEnd"/>
            <w:r>
              <w:rPr>
                <w:rFonts w:ascii="宋体" w:eastAsia="宋体" w:hAnsi="宋体" w:cs="宋体" w:hint="eastAsia"/>
                <w:color w:val="000000"/>
                <w:kern w:val="0"/>
                <w:sz w:val="22"/>
                <w:szCs w:val="22"/>
              </w:rPr>
              <w:t>性</w:t>
            </w:r>
          </w:p>
        </w:tc>
        <w:tc>
          <w:tcPr>
            <w:tcW w:w="2789" w:type="dxa"/>
            <w:tcBorders>
              <w:tl2br w:val="nil"/>
              <w:tr2bl w:val="nil"/>
            </w:tcBorders>
            <w:shd w:val="clear" w:color="000000" w:fill="FFFFFF"/>
            <w:vAlign w:val="center"/>
          </w:tcPr>
          <w:p w:rsidR="00454B26" w:rsidRDefault="004B5F8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项目资金使用是否符合相关的财务管理制度规定，用以反映和考核项目资金的规范运行情况。</w:t>
            </w:r>
          </w:p>
        </w:tc>
        <w:tc>
          <w:tcPr>
            <w:tcW w:w="7341" w:type="dxa"/>
            <w:tcBorders>
              <w:bottom w:val="single" w:sz="4" w:space="0" w:color="auto"/>
              <w:tl2br w:val="nil"/>
              <w:tr2bl w:val="nil"/>
            </w:tcBorders>
            <w:shd w:val="clear" w:color="000000" w:fill="FFFFFF"/>
            <w:vAlign w:val="center"/>
          </w:tcPr>
          <w:p w:rsidR="00454B26" w:rsidRDefault="004B5F8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①是否符合国家财经法规和财务管理制度以及有关专项资金管理办法的规定；</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②资金的拨付是否有完整的审批程序和手续；</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③是否符合项目预算批复或合同规定的用途；</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④是否存在截留、挤占、挪用、虚列支出等情况。</w:t>
            </w:r>
          </w:p>
        </w:tc>
        <w:tc>
          <w:tcPr>
            <w:tcW w:w="829" w:type="dxa"/>
            <w:tcBorders>
              <w:top w:val="single" w:sz="4" w:space="0" w:color="auto"/>
              <w:bottom w:val="single" w:sz="4" w:space="0" w:color="auto"/>
              <w:right w:val="single" w:sz="4" w:space="0" w:color="auto"/>
            </w:tcBorders>
            <w:shd w:val="clear" w:color="auto" w:fill="auto"/>
          </w:tcPr>
          <w:p w:rsidR="00454B26" w:rsidRDefault="004B5F8E">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454B26" w:rsidRDefault="004B5F8E">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r>
      <w:tr w:rsidR="00454B26">
        <w:trPr>
          <w:gridAfter w:val="2"/>
          <w:wAfter w:w="23" w:type="dxa"/>
          <w:trHeight w:val="1797"/>
          <w:jc w:val="center"/>
        </w:trPr>
        <w:tc>
          <w:tcPr>
            <w:tcW w:w="763" w:type="dxa"/>
            <w:vMerge/>
            <w:tcBorders>
              <w:tl2br w:val="nil"/>
              <w:tr2bl w:val="nil"/>
            </w:tcBorders>
            <w:shd w:val="clear" w:color="auto" w:fill="FFFFFF"/>
            <w:vAlign w:val="center"/>
          </w:tcPr>
          <w:p w:rsidR="00454B26" w:rsidRDefault="00454B26">
            <w:pPr>
              <w:spacing w:line="0" w:lineRule="atLeast"/>
              <w:jc w:val="center"/>
              <w:rPr>
                <w:rFonts w:ascii="宋体" w:eastAsia="宋体" w:hAnsi="宋体" w:cs="宋体"/>
                <w:color w:val="000000"/>
                <w:kern w:val="0"/>
                <w:sz w:val="22"/>
                <w:szCs w:val="22"/>
              </w:rPr>
            </w:pPr>
          </w:p>
        </w:tc>
        <w:tc>
          <w:tcPr>
            <w:tcW w:w="1297" w:type="dxa"/>
            <w:vMerge w:val="restart"/>
            <w:tcBorders>
              <w:tl2br w:val="nil"/>
              <w:tr2bl w:val="nil"/>
            </w:tcBorders>
            <w:shd w:val="clear" w:color="auto" w:fill="FFFFFF"/>
            <w:vAlign w:val="center"/>
          </w:tcPr>
          <w:p w:rsidR="00454B26" w:rsidRDefault="004B5F8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组织实施（</w:t>
            </w:r>
            <w:r>
              <w:rPr>
                <w:rFonts w:ascii="宋体" w:eastAsia="宋体" w:hAnsi="宋体" w:cs="宋体" w:hint="eastAsia"/>
                <w:color w:val="000000"/>
                <w:kern w:val="0"/>
                <w:sz w:val="22"/>
                <w:szCs w:val="22"/>
              </w:rPr>
              <w:t>10</w:t>
            </w:r>
            <w:r>
              <w:rPr>
                <w:rFonts w:ascii="宋体" w:eastAsia="宋体" w:hAnsi="宋体" w:cs="宋体" w:hint="eastAsia"/>
                <w:color w:val="000000"/>
                <w:kern w:val="0"/>
                <w:sz w:val="22"/>
                <w:szCs w:val="22"/>
              </w:rPr>
              <w:t>）</w:t>
            </w:r>
          </w:p>
          <w:p w:rsidR="00454B26" w:rsidRDefault="004B5F8E">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11" w:type="dxa"/>
            <w:tcBorders>
              <w:tl2br w:val="nil"/>
              <w:tr2bl w:val="nil"/>
            </w:tcBorders>
            <w:shd w:val="clear" w:color="auto" w:fill="FFFFFF"/>
            <w:vAlign w:val="center"/>
          </w:tcPr>
          <w:p w:rsidR="00454B26" w:rsidRDefault="004B5F8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管理制度</w:t>
            </w:r>
          </w:p>
          <w:p w:rsidR="00454B26" w:rsidRDefault="004B5F8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健全性</w:t>
            </w:r>
          </w:p>
        </w:tc>
        <w:tc>
          <w:tcPr>
            <w:tcW w:w="2789" w:type="dxa"/>
            <w:tcBorders>
              <w:tl2br w:val="nil"/>
              <w:tr2bl w:val="nil"/>
            </w:tcBorders>
            <w:shd w:val="clear" w:color="000000" w:fill="FFFFFF"/>
            <w:vAlign w:val="center"/>
          </w:tcPr>
          <w:p w:rsidR="00454B26" w:rsidRDefault="004B5F8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rsidR="00454B26" w:rsidRDefault="004B5F8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①是否已制定或具有相应的财务和业务管理制度；</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②财务和业务管理制度是否合法、合</w:t>
            </w:r>
            <w:proofErr w:type="gramStart"/>
            <w:r>
              <w:rPr>
                <w:rFonts w:ascii="宋体" w:eastAsia="宋体" w:hAnsi="宋体" w:cs="宋体" w:hint="eastAsia"/>
                <w:color w:val="000000"/>
                <w:kern w:val="0"/>
                <w:sz w:val="22"/>
                <w:szCs w:val="22"/>
              </w:rPr>
              <w:t>规</w:t>
            </w:r>
            <w:proofErr w:type="gramEnd"/>
            <w:r>
              <w:rPr>
                <w:rFonts w:ascii="宋体" w:eastAsia="宋体" w:hAnsi="宋体" w:cs="宋体" w:hint="eastAsia"/>
                <w:color w:val="000000"/>
                <w:kern w:val="0"/>
                <w:sz w:val="22"/>
                <w:szCs w:val="22"/>
              </w:rPr>
              <w:t>、完整。</w:t>
            </w:r>
          </w:p>
        </w:tc>
        <w:tc>
          <w:tcPr>
            <w:tcW w:w="829" w:type="dxa"/>
            <w:tcBorders>
              <w:top w:val="single" w:sz="4" w:space="0" w:color="auto"/>
              <w:bottom w:val="single" w:sz="4" w:space="0" w:color="auto"/>
              <w:right w:val="single" w:sz="4" w:space="0" w:color="auto"/>
            </w:tcBorders>
            <w:shd w:val="clear" w:color="auto" w:fill="auto"/>
          </w:tcPr>
          <w:p w:rsidR="00454B26" w:rsidRDefault="004B5F8E">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454B26" w:rsidRDefault="004B5F8E">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454B26">
        <w:trPr>
          <w:gridAfter w:val="2"/>
          <w:wAfter w:w="23" w:type="dxa"/>
          <w:trHeight w:val="1769"/>
          <w:jc w:val="center"/>
        </w:trPr>
        <w:tc>
          <w:tcPr>
            <w:tcW w:w="763" w:type="dxa"/>
            <w:vMerge/>
            <w:tcBorders>
              <w:tl2br w:val="nil"/>
              <w:tr2bl w:val="nil"/>
            </w:tcBorders>
            <w:shd w:val="clear" w:color="auto" w:fill="FFFFFF"/>
            <w:vAlign w:val="center"/>
          </w:tcPr>
          <w:p w:rsidR="00454B26" w:rsidRDefault="00454B26">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454B26" w:rsidRDefault="00454B26">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454B26" w:rsidRDefault="004B5F8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制度执行</w:t>
            </w:r>
          </w:p>
          <w:p w:rsidR="00454B26" w:rsidRDefault="004B5F8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有效性</w:t>
            </w:r>
          </w:p>
        </w:tc>
        <w:tc>
          <w:tcPr>
            <w:tcW w:w="2789" w:type="dxa"/>
            <w:tcBorders>
              <w:tl2br w:val="nil"/>
              <w:tr2bl w:val="nil"/>
            </w:tcBorders>
            <w:shd w:val="clear" w:color="000000" w:fill="FFFFFF"/>
            <w:vAlign w:val="center"/>
          </w:tcPr>
          <w:p w:rsidR="00454B26" w:rsidRDefault="004B5F8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rsidR="00454B26" w:rsidRDefault="004B5F8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①是否遵守相关法律法规和相关管理规定；</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②项目调整及支出调整手续是否完备；</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③项目合同书、验收报告、技术鉴定等资料是否齐全并及时归档；</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④项目实施的人员条件、场地设备、信息支撑等是否落实到位。</w:t>
            </w:r>
          </w:p>
        </w:tc>
        <w:tc>
          <w:tcPr>
            <w:tcW w:w="829" w:type="dxa"/>
            <w:tcBorders>
              <w:top w:val="single" w:sz="4" w:space="0" w:color="auto"/>
              <w:bottom w:val="single" w:sz="4" w:space="0" w:color="auto"/>
              <w:right w:val="single" w:sz="4" w:space="0" w:color="auto"/>
            </w:tcBorders>
            <w:shd w:val="clear" w:color="auto" w:fill="auto"/>
          </w:tcPr>
          <w:p w:rsidR="00454B26" w:rsidRDefault="004B5F8E">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454B26" w:rsidRDefault="004B5F8E">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454B26">
        <w:trPr>
          <w:gridAfter w:val="2"/>
          <w:wAfter w:w="23" w:type="dxa"/>
          <w:trHeight w:val="1917"/>
          <w:jc w:val="center"/>
        </w:trPr>
        <w:tc>
          <w:tcPr>
            <w:tcW w:w="763" w:type="dxa"/>
            <w:tcBorders>
              <w:tl2br w:val="nil"/>
              <w:tr2bl w:val="nil"/>
            </w:tcBorders>
            <w:shd w:val="clear" w:color="auto" w:fill="FFFFFF"/>
            <w:vAlign w:val="center"/>
          </w:tcPr>
          <w:p w:rsidR="00454B26" w:rsidRDefault="004B5F8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w:t>
            </w:r>
            <w:r>
              <w:rPr>
                <w:rFonts w:ascii="宋体" w:eastAsia="宋体" w:hAnsi="宋体" w:cs="宋体" w:hint="eastAsia"/>
                <w:color w:val="000000"/>
                <w:kern w:val="0"/>
                <w:sz w:val="22"/>
                <w:szCs w:val="22"/>
              </w:rPr>
              <w:t>30</w:t>
            </w:r>
            <w:r>
              <w:rPr>
                <w:rFonts w:ascii="宋体" w:eastAsia="宋体" w:hAnsi="宋体" w:cs="宋体" w:hint="eastAsia"/>
                <w:color w:val="000000"/>
                <w:kern w:val="0"/>
                <w:sz w:val="22"/>
                <w:szCs w:val="22"/>
              </w:rPr>
              <w:t>分）</w:t>
            </w:r>
          </w:p>
        </w:tc>
        <w:tc>
          <w:tcPr>
            <w:tcW w:w="1297" w:type="dxa"/>
            <w:tcBorders>
              <w:tl2br w:val="nil"/>
              <w:tr2bl w:val="nil"/>
            </w:tcBorders>
            <w:shd w:val="clear" w:color="auto" w:fill="FFFFFF"/>
            <w:vAlign w:val="center"/>
          </w:tcPr>
          <w:p w:rsidR="00454B26" w:rsidRDefault="004B5F8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产出数量（</w:t>
            </w:r>
            <w:r>
              <w:rPr>
                <w:rFonts w:ascii="宋体" w:eastAsia="宋体" w:hAnsi="宋体" w:cs="宋体" w:hint="eastAsia"/>
                <w:color w:val="000000"/>
                <w:kern w:val="0"/>
                <w:sz w:val="22"/>
                <w:szCs w:val="22"/>
              </w:rPr>
              <w:t>10</w:t>
            </w:r>
            <w:r>
              <w:rPr>
                <w:rFonts w:ascii="宋体" w:eastAsia="宋体" w:hAnsi="宋体" w:cs="宋体" w:hint="eastAsia"/>
                <w:color w:val="000000"/>
                <w:kern w:val="0"/>
                <w:sz w:val="22"/>
                <w:szCs w:val="22"/>
              </w:rPr>
              <w:t>分）</w:t>
            </w:r>
          </w:p>
        </w:tc>
        <w:tc>
          <w:tcPr>
            <w:tcW w:w="1411" w:type="dxa"/>
            <w:tcBorders>
              <w:tl2br w:val="nil"/>
              <w:tr2bl w:val="nil"/>
            </w:tcBorders>
            <w:shd w:val="clear" w:color="auto" w:fill="FFFFFF"/>
            <w:vAlign w:val="center"/>
          </w:tcPr>
          <w:p w:rsidR="00454B26" w:rsidRDefault="004B5F8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实际完成率</w:t>
            </w:r>
          </w:p>
        </w:tc>
        <w:tc>
          <w:tcPr>
            <w:tcW w:w="2789" w:type="dxa"/>
            <w:tcBorders>
              <w:tl2br w:val="nil"/>
              <w:tr2bl w:val="nil"/>
            </w:tcBorders>
            <w:shd w:val="clear" w:color="000000" w:fill="FFFFFF"/>
            <w:vAlign w:val="center"/>
          </w:tcPr>
          <w:p w:rsidR="00454B26" w:rsidRDefault="004B5F8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项目实施的实际产出数与计划产出数的比率，用以反映和考核项目产出数量目标的实现程度。</w:t>
            </w:r>
          </w:p>
        </w:tc>
        <w:tc>
          <w:tcPr>
            <w:tcW w:w="7341" w:type="dxa"/>
            <w:tcBorders>
              <w:tl2br w:val="nil"/>
              <w:tr2bl w:val="nil"/>
            </w:tcBorders>
            <w:shd w:val="clear" w:color="000000" w:fill="FFFFFF"/>
            <w:vAlign w:val="center"/>
          </w:tcPr>
          <w:p w:rsidR="00454B26" w:rsidRDefault="004B5F8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实际完成率</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（实际产出数</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计划产出数）×</w:t>
            </w:r>
            <w:r>
              <w:rPr>
                <w:rFonts w:ascii="宋体" w:eastAsia="宋体" w:hAnsi="宋体" w:cs="宋体" w:hint="eastAsia"/>
                <w:color w:val="000000"/>
                <w:kern w:val="0"/>
                <w:sz w:val="22"/>
                <w:szCs w:val="22"/>
              </w:rPr>
              <w:t>100%</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实际产出数：一定时期（本年度或项目期）内项目实际产出的产品或提供的服务数量。</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计划产出数：项目绩效目标确定的在一定时期（本年度或项目期）内计划产出的产品或提供的服务数量。</w:t>
            </w:r>
          </w:p>
        </w:tc>
        <w:tc>
          <w:tcPr>
            <w:tcW w:w="829" w:type="dxa"/>
            <w:tcBorders>
              <w:top w:val="single" w:sz="4" w:space="0" w:color="auto"/>
              <w:bottom w:val="single" w:sz="4" w:space="0" w:color="auto"/>
              <w:right w:val="single" w:sz="4" w:space="0" w:color="auto"/>
            </w:tcBorders>
            <w:shd w:val="clear" w:color="auto" w:fill="auto"/>
          </w:tcPr>
          <w:p w:rsidR="00454B26" w:rsidRDefault="004B5F8E">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454B26" w:rsidRDefault="004B5F8E">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r>
      <w:tr w:rsidR="00454B26">
        <w:trPr>
          <w:trHeight w:val="1718"/>
          <w:jc w:val="center"/>
        </w:trPr>
        <w:tc>
          <w:tcPr>
            <w:tcW w:w="763" w:type="dxa"/>
            <w:vMerge w:val="restart"/>
            <w:tcBorders>
              <w:tl2br w:val="nil"/>
              <w:tr2bl w:val="nil"/>
            </w:tcBorders>
            <w:shd w:val="clear" w:color="auto" w:fill="FFFFFF"/>
            <w:vAlign w:val="center"/>
          </w:tcPr>
          <w:p w:rsidR="00454B26" w:rsidRDefault="004B5F8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产出（</w:t>
            </w:r>
            <w:r>
              <w:rPr>
                <w:rFonts w:ascii="宋体" w:eastAsia="宋体" w:hAnsi="宋体" w:cs="宋体" w:hint="eastAsia"/>
                <w:color w:val="000000"/>
                <w:kern w:val="0"/>
                <w:sz w:val="22"/>
                <w:szCs w:val="22"/>
              </w:rPr>
              <w:t>30</w:t>
            </w:r>
            <w:r>
              <w:rPr>
                <w:rFonts w:ascii="宋体" w:eastAsia="宋体" w:hAnsi="宋体" w:cs="宋体" w:hint="eastAsia"/>
                <w:color w:val="000000"/>
                <w:kern w:val="0"/>
                <w:sz w:val="22"/>
                <w:szCs w:val="22"/>
              </w:rPr>
              <w:t>分）</w:t>
            </w:r>
          </w:p>
        </w:tc>
        <w:tc>
          <w:tcPr>
            <w:tcW w:w="1297" w:type="dxa"/>
            <w:tcBorders>
              <w:tl2br w:val="nil"/>
              <w:tr2bl w:val="nil"/>
            </w:tcBorders>
            <w:shd w:val="clear" w:color="auto" w:fill="FFFFFF"/>
            <w:vAlign w:val="center"/>
          </w:tcPr>
          <w:p w:rsidR="00454B26" w:rsidRDefault="004B5F8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产出质量（</w:t>
            </w:r>
            <w:r>
              <w:rPr>
                <w:rFonts w:ascii="宋体" w:eastAsia="宋体" w:hAnsi="宋体" w:cs="宋体" w:hint="eastAsia"/>
                <w:color w:val="000000"/>
                <w:kern w:val="0"/>
                <w:sz w:val="22"/>
                <w:szCs w:val="22"/>
              </w:rPr>
              <w:t>10</w:t>
            </w:r>
            <w:r>
              <w:rPr>
                <w:rFonts w:ascii="宋体" w:eastAsia="宋体" w:hAnsi="宋体" w:cs="宋体" w:hint="eastAsia"/>
                <w:color w:val="000000"/>
                <w:kern w:val="0"/>
                <w:sz w:val="22"/>
                <w:szCs w:val="22"/>
              </w:rPr>
              <w:t>分）</w:t>
            </w:r>
          </w:p>
        </w:tc>
        <w:tc>
          <w:tcPr>
            <w:tcW w:w="1411" w:type="dxa"/>
            <w:tcBorders>
              <w:tl2br w:val="nil"/>
              <w:tr2bl w:val="nil"/>
            </w:tcBorders>
            <w:shd w:val="clear" w:color="auto" w:fill="FFFFFF"/>
            <w:vAlign w:val="center"/>
          </w:tcPr>
          <w:p w:rsidR="00454B26" w:rsidRDefault="004B5F8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质量达标率</w:t>
            </w:r>
          </w:p>
        </w:tc>
        <w:tc>
          <w:tcPr>
            <w:tcW w:w="2789" w:type="dxa"/>
            <w:tcBorders>
              <w:tl2br w:val="nil"/>
              <w:tr2bl w:val="nil"/>
            </w:tcBorders>
            <w:shd w:val="clear" w:color="000000" w:fill="FFFFFF"/>
            <w:vAlign w:val="center"/>
          </w:tcPr>
          <w:p w:rsidR="00454B26" w:rsidRDefault="004B5F8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项目完成的质量达标产出数与实际产出数的比率，用以反映和考核项目产出质量目标的实现程度。</w:t>
            </w:r>
          </w:p>
        </w:tc>
        <w:tc>
          <w:tcPr>
            <w:tcW w:w="7341" w:type="dxa"/>
            <w:tcBorders>
              <w:bottom w:val="single" w:sz="4" w:space="0" w:color="auto"/>
              <w:tl2br w:val="nil"/>
              <w:tr2bl w:val="nil"/>
            </w:tcBorders>
            <w:shd w:val="clear" w:color="000000" w:fill="FFFFFF"/>
            <w:vAlign w:val="center"/>
          </w:tcPr>
          <w:p w:rsidR="00454B26" w:rsidRDefault="004B5F8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质量达标率</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（质量达标产出数</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实际产出数）×</w:t>
            </w:r>
            <w:r>
              <w:rPr>
                <w:rFonts w:ascii="宋体" w:eastAsia="宋体" w:hAnsi="宋体" w:cs="宋体" w:hint="eastAsia"/>
                <w:color w:val="000000"/>
                <w:kern w:val="0"/>
                <w:sz w:val="22"/>
                <w:szCs w:val="22"/>
              </w:rPr>
              <w:t>100%</w:t>
            </w:r>
            <w:r>
              <w:rPr>
                <w:rFonts w:ascii="宋体" w:eastAsia="宋体" w:hAnsi="宋体" w:cs="宋体" w:hint="eastAsia"/>
                <w:color w:val="000000"/>
                <w:kern w:val="0"/>
                <w:sz w:val="22"/>
                <w:szCs w:val="22"/>
              </w:rPr>
              <w:t>。</w:t>
            </w:r>
          </w:p>
          <w:p w:rsidR="00454B26" w:rsidRDefault="004B5F8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52" w:type="dxa"/>
            <w:gridSpan w:val="3"/>
            <w:tcBorders>
              <w:top w:val="single" w:sz="4" w:space="0" w:color="auto"/>
              <w:bottom w:val="single" w:sz="4" w:space="0" w:color="auto"/>
              <w:right w:val="single" w:sz="4" w:space="0" w:color="auto"/>
            </w:tcBorders>
            <w:shd w:val="clear" w:color="auto" w:fill="auto"/>
          </w:tcPr>
          <w:p w:rsidR="00454B26" w:rsidRDefault="004B5F8E">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454B26" w:rsidRDefault="004B5F8E">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r>
      <w:tr w:rsidR="00454B26">
        <w:trPr>
          <w:trHeight w:val="1506"/>
          <w:jc w:val="center"/>
        </w:trPr>
        <w:tc>
          <w:tcPr>
            <w:tcW w:w="763" w:type="dxa"/>
            <w:vMerge/>
            <w:tcBorders>
              <w:tl2br w:val="nil"/>
              <w:tr2bl w:val="nil"/>
            </w:tcBorders>
            <w:shd w:val="clear" w:color="auto" w:fill="FFFFFF"/>
            <w:vAlign w:val="center"/>
          </w:tcPr>
          <w:p w:rsidR="00454B26" w:rsidRDefault="00454B26">
            <w:pPr>
              <w:spacing w:line="0" w:lineRule="atLeast"/>
              <w:jc w:val="center"/>
              <w:rPr>
                <w:rFonts w:ascii="宋体" w:eastAsia="宋体" w:hAnsi="宋体" w:cs="宋体"/>
                <w:color w:val="000000"/>
                <w:kern w:val="0"/>
                <w:sz w:val="22"/>
                <w:szCs w:val="22"/>
              </w:rPr>
            </w:pPr>
          </w:p>
        </w:tc>
        <w:tc>
          <w:tcPr>
            <w:tcW w:w="1297" w:type="dxa"/>
            <w:tcBorders>
              <w:tl2br w:val="nil"/>
              <w:tr2bl w:val="nil"/>
            </w:tcBorders>
            <w:shd w:val="clear" w:color="auto" w:fill="FFFFFF"/>
            <w:vAlign w:val="center"/>
          </w:tcPr>
          <w:p w:rsidR="00454B26" w:rsidRDefault="004B5F8E">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产出时效（</w:t>
            </w:r>
            <w:r>
              <w:rPr>
                <w:rFonts w:ascii="宋体" w:eastAsia="宋体" w:hAnsi="宋体" w:cs="宋体" w:hint="eastAsia"/>
                <w:color w:val="000000"/>
                <w:kern w:val="0"/>
                <w:sz w:val="22"/>
                <w:szCs w:val="22"/>
              </w:rPr>
              <w:t>5</w:t>
            </w:r>
            <w:r>
              <w:rPr>
                <w:rFonts w:ascii="宋体" w:eastAsia="宋体" w:hAnsi="宋体" w:cs="宋体" w:hint="eastAsia"/>
                <w:color w:val="000000"/>
                <w:kern w:val="0"/>
                <w:sz w:val="22"/>
                <w:szCs w:val="22"/>
              </w:rPr>
              <w:t>分）</w:t>
            </w:r>
          </w:p>
        </w:tc>
        <w:tc>
          <w:tcPr>
            <w:tcW w:w="1411" w:type="dxa"/>
            <w:tcBorders>
              <w:tl2br w:val="nil"/>
              <w:tr2bl w:val="nil"/>
            </w:tcBorders>
            <w:shd w:val="clear" w:color="auto" w:fill="FFFFFF"/>
            <w:vAlign w:val="center"/>
          </w:tcPr>
          <w:p w:rsidR="00454B26" w:rsidRDefault="004B5F8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完成及时性</w:t>
            </w:r>
          </w:p>
        </w:tc>
        <w:tc>
          <w:tcPr>
            <w:tcW w:w="2789" w:type="dxa"/>
            <w:tcBorders>
              <w:tl2br w:val="nil"/>
              <w:tr2bl w:val="nil"/>
            </w:tcBorders>
            <w:shd w:val="clear" w:color="000000" w:fill="FFFFFF"/>
            <w:vAlign w:val="center"/>
          </w:tcPr>
          <w:p w:rsidR="00454B26" w:rsidRDefault="004B5F8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rsidR="00454B26" w:rsidRDefault="004B5F8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实际完成时间：项目实施单位完成该项目实际所耗用的时间。</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计划完成时间：按照项目实施计划或相关规定完成该项目所需的时间。</w:t>
            </w:r>
          </w:p>
        </w:tc>
        <w:tc>
          <w:tcPr>
            <w:tcW w:w="852" w:type="dxa"/>
            <w:gridSpan w:val="3"/>
            <w:tcBorders>
              <w:top w:val="single" w:sz="4" w:space="0" w:color="auto"/>
              <w:bottom w:val="single" w:sz="4" w:space="0" w:color="auto"/>
              <w:right w:val="single" w:sz="4" w:space="0" w:color="auto"/>
            </w:tcBorders>
            <w:shd w:val="clear" w:color="auto" w:fill="auto"/>
          </w:tcPr>
          <w:p w:rsidR="00454B26" w:rsidRDefault="004B5F8E">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454B26" w:rsidRDefault="004B5F8E">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454B26">
        <w:trPr>
          <w:trHeight w:val="2076"/>
          <w:jc w:val="center"/>
        </w:trPr>
        <w:tc>
          <w:tcPr>
            <w:tcW w:w="763" w:type="dxa"/>
            <w:vMerge/>
            <w:tcBorders>
              <w:tl2br w:val="nil"/>
              <w:tr2bl w:val="nil"/>
            </w:tcBorders>
            <w:shd w:val="clear" w:color="auto" w:fill="FFFFFF"/>
            <w:vAlign w:val="center"/>
          </w:tcPr>
          <w:p w:rsidR="00454B26" w:rsidRDefault="00454B26">
            <w:pPr>
              <w:widowControl/>
              <w:spacing w:line="0" w:lineRule="atLeast"/>
              <w:jc w:val="center"/>
              <w:rPr>
                <w:rFonts w:ascii="宋体" w:eastAsia="宋体" w:hAnsi="宋体" w:cs="宋体"/>
                <w:color w:val="000000"/>
                <w:kern w:val="0"/>
                <w:sz w:val="22"/>
                <w:szCs w:val="22"/>
              </w:rPr>
            </w:pPr>
          </w:p>
        </w:tc>
        <w:tc>
          <w:tcPr>
            <w:tcW w:w="1297" w:type="dxa"/>
            <w:tcBorders>
              <w:tl2br w:val="nil"/>
              <w:tr2bl w:val="nil"/>
            </w:tcBorders>
            <w:shd w:val="clear" w:color="auto" w:fill="FFFFFF"/>
            <w:vAlign w:val="center"/>
          </w:tcPr>
          <w:p w:rsidR="00454B26" w:rsidRDefault="004B5F8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产出成本（</w:t>
            </w:r>
            <w:r>
              <w:rPr>
                <w:rFonts w:ascii="宋体" w:eastAsia="宋体" w:hAnsi="宋体" w:cs="宋体" w:hint="eastAsia"/>
                <w:color w:val="000000"/>
                <w:kern w:val="0"/>
                <w:sz w:val="22"/>
                <w:szCs w:val="22"/>
              </w:rPr>
              <w:t>5</w:t>
            </w:r>
            <w:r>
              <w:rPr>
                <w:rFonts w:ascii="宋体" w:eastAsia="宋体" w:hAnsi="宋体" w:cs="宋体" w:hint="eastAsia"/>
                <w:color w:val="000000"/>
                <w:kern w:val="0"/>
                <w:sz w:val="22"/>
                <w:szCs w:val="22"/>
              </w:rPr>
              <w:t>分）</w:t>
            </w:r>
          </w:p>
        </w:tc>
        <w:tc>
          <w:tcPr>
            <w:tcW w:w="1411" w:type="dxa"/>
            <w:tcBorders>
              <w:tl2br w:val="nil"/>
              <w:tr2bl w:val="nil"/>
            </w:tcBorders>
            <w:shd w:val="clear" w:color="auto" w:fill="FFFFFF"/>
            <w:vAlign w:val="center"/>
          </w:tcPr>
          <w:p w:rsidR="00454B26" w:rsidRDefault="004B5F8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成本节约率</w:t>
            </w:r>
          </w:p>
        </w:tc>
        <w:tc>
          <w:tcPr>
            <w:tcW w:w="2789" w:type="dxa"/>
            <w:tcBorders>
              <w:tl2br w:val="nil"/>
              <w:tr2bl w:val="nil"/>
            </w:tcBorders>
            <w:shd w:val="clear" w:color="000000" w:fill="FFFFFF"/>
            <w:vAlign w:val="center"/>
          </w:tcPr>
          <w:p w:rsidR="00454B26" w:rsidRDefault="004B5F8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rsidR="00454B26" w:rsidRDefault="004B5F8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成本节约率</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（计划成本</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实际成本）</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计划成本</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100%</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实际成本：项目实施单位如期、保质、保量完成既定工作目标实际所耗费的支出。</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计划成本：项目实施单位为完成工作目标计划安排的支出，一般以项目预算为参考。</w:t>
            </w:r>
          </w:p>
        </w:tc>
        <w:tc>
          <w:tcPr>
            <w:tcW w:w="852" w:type="dxa"/>
            <w:gridSpan w:val="3"/>
            <w:tcBorders>
              <w:top w:val="single" w:sz="4" w:space="0" w:color="auto"/>
              <w:bottom w:val="single" w:sz="4" w:space="0" w:color="auto"/>
              <w:right w:val="single" w:sz="4" w:space="0" w:color="auto"/>
            </w:tcBorders>
            <w:shd w:val="clear" w:color="auto" w:fill="auto"/>
          </w:tcPr>
          <w:p w:rsidR="00454B26" w:rsidRDefault="004B5F8E">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454B26" w:rsidRDefault="004B5F8E">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454B26">
        <w:trPr>
          <w:trHeight w:val="889"/>
          <w:jc w:val="center"/>
        </w:trPr>
        <w:tc>
          <w:tcPr>
            <w:tcW w:w="763" w:type="dxa"/>
            <w:vMerge w:val="restart"/>
            <w:tcBorders>
              <w:tl2br w:val="nil"/>
              <w:tr2bl w:val="nil"/>
            </w:tcBorders>
            <w:shd w:val="clear" w:color="auto" w:fill="FFFFFF"/>
            <w:vAlign w:val="center"/>
          </w:tcPr>
          <w:p w:rsidR="00454B26" w:rsidRDefault="004B5F8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效益（</w:t>
            </w:r>
            <w:r>
              <w:rPr>
                <w:rFonts w:ascii="宋体" w:eastAsia="宋体" w:hAnsi="宋体" w:cs="宋体" w:hint="eastAsia"/>
                <w:color w:val="000000"/>
                <w:kern w:val="0"/>
                <w:sz w:val="22"/>
                <w:szCs w:val="22"/>
              </w:rPr>
              <w:t>30</w:t>
            </w:r>
            <w:r>
              <w:rPr>
                <w:rFonts w:ascii="宋体" w:eastAsia="宋体" w:hAnsi="宋体" w:cs="宋体" w:hint="eastAsia"/>
                <w:color w:val="000000"/>
                <w:kern w:val="0"/>
                <w:sz w:val="22"/>
                <w:szCs w:val="22"/>
              </w:rPr>
              <w:t xml:space="preserve">分）　</w:t>
            </w:r>
          </w:p>
        </w:tc>
        <w:tc>
          <w:tcPr>
            <w:tcW w:w="1297" w:type="dxa"/>
            <w:vMerge w:val="restart"/>
            <w:tcBorders>
              <w:tl2br w:val="nil"/>
              <w:tr2bl w:val="nil"/>
            </w:tcBorders>
            <w:shd w:val="clear" w:color="auto" w:fill="FFFFFF"/>
            <w:vAlign w:val="center"/>
          </w:tcPr>
          <w:p w:rsidR="00454B26" w:rsidRDefault="004B5F8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项目效益（</w:t>
            </w:r>
            <w:r>
              <w:rPr>
                <w:rFonts w:ascii="宋体" w:eastAsia="宋体" w:hAnsi="宋体" w:cs="宋体" w:hint="eastAsia"/>
                <w:color w:val="000000"/>
                <w:kern w:val="0"/>
                <w:sz w:val="22"/>
                <w:szCs w:val="22"/>
              </w:rPr>
              <w:t>30</w:t>
            </w:r>
            <w:r>
              <w:rPr>
                <w:rFonts w:ascii="宋体" w:eastAsia="宋体" w:hAnsi="宋体" w:cs="宋体" w:hint="eastAsia"/>
                <w:color w:val="000000"/>
                <w:kern w:val="0"/>
                <w:sz w:val="22"/>
                <w:szCs w:val="22"/>
              </w:rPr>
              <w:t xml:space="preserve">分）　</w:t>
            </w:r>
          </w:p>
        </w:tc>
        <w:tc>
          <w:tcPr>
            <w:tcW w:w="1411" w:type="dxa"/>
            <w:tcBorders>
              <w:tl2br w:val="nil"/>
              <w:tr2bl w:val="nil"/>
            </w:tcBorders>
            <w:shd w:val="clear" w:color="auto" w:fill="FFFFFF"/>
            <w:vAlign w:val="center"/>
          </w:tcPr>
          <w:p w:rsidR="00454B26" w:rsidRDefault="004B5F8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实施效益</w:t>
            </w:r>
          </w:p>
        </w:tc>
        <w:tc>
          <w:tcPr>
            <w:tcW w:w="2789" w:type="dxa"/>
            <w:tcBorders>
              <w:tl2br w:val="nil"/>
              <w:tr2bl w:val="nil"/>
            </w:tcBorders>
            <w:shd w:val="clear" w:color="auto" w:fill="FFFFFF"/>
            <w:vAlign w:val="center"/>
          </w:tcPr>
          <w:p w:rsidR="00454B26" w:rsidRDefault="004B5F8E">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项目实施所产生的效益。</w:t>
            </w:r>
          </w:p>
        </w:tc>
        <w:tc>
          <w:tcPr>
            <w:tcW w:w="7341" w:type="dxa"/>
            <w:tcBorders>
              <w:tl2br w:val="nil"/>
              <w:tr2bl w:val="nil"/>
            </w:tcBorders>
            <w:shd w:val="clear" w:color="auto" w:fill="FFFFFF"/>
            <w:vAlign w:val="center"/>
          </w:tcPr>
          <w:p w:rsidR="00454B26" w:rsidRDefault="004B5F8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项目实施所产生的社会效益、经济效益、生态效益、可持续影响等。可根据项目实际情况有选择地设置和细化。</w:t>
            </w:r>
          </w:p>
        </w:tc>
        <w:tc>
          <w:tcPr>
            <w:tcW w:w="852" w:type="dxa"/>
            <w:gridSpan w:val="3"/>
            <w:tcBorders>
              <w:top w:val="single" w:sz="4" w:space="0" w:color="auto"/>
              <w:bottom w:val="single" w:sz="4" w:space="0" w:color="auto"/>
              <w:right w:val="single" w:sz="4" w:space="0" w:color="auto"/>
            </w:tcBorders>
            <w:shd w:val="clear" w:color="auto" w:fill="auto"/>
          </w:tcPr>
          <w:p w:rsidR="00454B26" w:rsidRDefault="004B5F8E">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20</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454B26" w:rsidRDefault="004B5F8E">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20</w:t>
            </w:r>
          </w:p>
        </w:tc>
      </w:tr>
      <w:tr w:rsidR="00454B26">
        <w:trPr>
          <w:trHeight w:val="1137"/>
          <w:jc w:val="center"/>
        </w:trPr>
        <w:tc>
          <w:tcPr>
            <w:tcW w:w="763" w:type="dxa"/>
            <w:vMerge/>
            <w:tcBorders>
              <w:tl2br w:val="nil"/>
              <w:tr2bl w:val="nil"/>
            </w:tcBorders>
            <w:shd w:val="clear" w:color="auto" w:fill="FFFFFF"/>
            <w:vAlign w:val="center"/>
          </w:tcPr>
          <w:p w:rsidR="00454B26" w:rsidRDefault="00454B26">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454B26" w:rsidRDefault="00454B26">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454B26" w:rsidRDefault="004B5F8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满意度</w:t>
            </w:r>
          </w:p>
        </w:tc>
        <w:tc>
          <w:tcPr>
            <w:tcW w:w="2789" w:type="dxa"/>
            <w:tcBorders>
              <w:tl2br w:val="nil"/>
              <w:tr2bl w:val="nil"/>
            </w:tcBorders>
            <w:shd w:val="clear" w:color="000000" w:fill="FFFFFF"/>
            <w:vAlign w:val="center"/>
          </w:tcPr>
          <w:p w:rsidR="00454B26" w:rsidRDefault="004B5F8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社会公众或服务对象对项目实施效果的满意程度。</w:t>
            </w:r>
          </w:p>
        </w:tc>
        <w:tc>
          <w:tcPr>
            <w:tcW w:w="7341" w:type="dxa"/>
            <w:tcBorders>
              <w:tl2br w:val="nil"/>
              <w:tr2bl w:val="nil"/>
            </w:tcBorders>
            <w:shd w:val="clear" w:color="000000" w:fill="FFFFFF"/>
            <w:vAlign w:val="center"/>
          </w:tcPr>
          <w:p w:rsidR="00454B26" w:rsidRDefault="004B5F8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社会公众或服务对象是指因该项目实施而受到影响的部门（单位）、群体或个人。一般采取社会调查的方式。</w:t>
            </w:r>
          </w:p>
        </w:tc>
        <w:tc>
          <w:tcPr>
            <w:tcW w:w="852" w:type="dxa"/>
            <w:gridSpan w:val="3"/>
            <w:tcBorders>
              <w:top w:val="single" w:sz="4" w:space="0" w:color="auto"/>
              <w:bottom w:val="single" w:sz="4" w:space="0" w:color="auto"/>
              <w:right w:val="single" w:sz="4" w:space="0" w:color="auto"/>
            </w:tcBorders>
            <w:shd w:val="clear" w:color="auto" w:fill="auto"/>
          </w:tcPr>
          <w:p w:rsidR="00454B26" w:rsidRDefault="004B5F8E">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454B26" w:rsidRDefault="004B5F8E">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r>
    </w:tbl>
    <w:p w:rsidR="00454B26" w:rsidRDefault="00454B26">
      <w:pPr>
        <w:spacing w:line="560" w:lineRule="exact"/>
        <w:rPr>
          <w:rFonts w:ascii="仿宋_GB2312" w:hAnsi="黑体"/>
        </w:rPr>
      </w:pPr>
    </w:p>
    <w:sectPr w:rsidR="00454B26">
      <w:pgSz w:w="16838" w:h="11906" w:orient="landscape"/>
      <w:pgMar w:top="1531" w:right="1928" w:bottom="1531" w:left="1701" w:header="737" w:footer="851" w:gutter="0"/>
      <w:cols w:space="720"/>
      <w:docGrid w:type="lines" w:linePitch="4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00"/>
    <w:family w:val="auto"/>
    <w:pitch w:val="default"/>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w..">
    <w:altName w:val="宋体"/>
    <w:charset w:val="86"/>
    <w:family w:val="roma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oNotTrackMoves/>
  <w:defaultTabStop w:val="420"/>
  <w:drawingGridHorizontalSpacing w:val="150"/>
  <w:drawingGridVerticalSpacing w:val="204"/>
  <w:displayHorizontalDrawingGridEvery w:val="2"/>
  <w:displayVerticalDrawingGridEvery w:val="2"/>
  <w:noPunctuationKerning/>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5AC9"/>
    <w:rsid w:val="000537FF"/>
    <w:rsid w:val="000B4E42"/>
    <w:rsid w:val="000B6168"/>
    <w:rsid w:val="000C6AB1"/>
    <w:rsid w:val="00111942"/>
    <w:rsid w:val="00185224"/>
    <w:rsid w:val="00185CB6"/>
    <w:rsid w:val="001E1865"/>
    <w:rsid w:val="00220CBF"/>
    <w:rsid w:val="002C7969"/>
    <w:rsid w:val="002D1FCF"/>
    <w:rsid w:val="002F5E56"/>
    <w:rsid w:val="00340E6A"/>
    <w:rsid w:val="003A4FD3"/>
    <w:rsid w:val="003C1501"/>
    <w:rsid w:val="00406017"/>
    <w:rsid w:val="00433D7E"/>
    <w:rsid w:val="0043448B"/>
    <w:rsid w:val="00454B26"/>
    <w:rsid w:val="004A18E2"/>
    <w:rsid w:val="004B0683"/>
    <w:rsid w:val="004B5F8E"/>
    <w:rsid w:val="005314CB"/>
    <w:rsid w:val="00535AC9"/>
    <w:rsid w:val="005751AF"/>
    <w:rsid w:val="005D3238"/>
    <w:rsid w:val="005F11EE"/>
    <w:rsid w:val="005F4E3A"/>
    <w:rsid w:val="006117E6"/>
    <w:rsid w:val="00637917"/>
    <w:rsid w:val="006F260A"/>
    <w:rsid w:val="00704F0B"/>
    <w:rsid w:val="0073642D"/>
    <w:rsid w:val="00764F44"/>
    <w:rsid w:val="0076579D"/>
    <w:rsid w:val="00770594"/>
    <w:rsid w:val="007931B7"/>
    <w:rsid w:val="00801097"/>
    <w:rsid w:val="00810868"/>
    <w:rsid w:val="00825595"/>
    <w:rsid w:val="00825C76"/>
    <w:rsid w:val="00856D76"/>
    <w:rsid w:val="00873448"/>
    <w:rsid w:val="00932327"/>
    <w:rsid w:val="00935505"/>
    <w:rsid w:val="0098260E"/>
    <w:rsid w:val="00994F92"/>
    <w:rsid w:val="00A10E03"/>
    <w:rsid w:val="00A159AA"/>
    <w:rsid w:val="00A239D9"/>
    <w:rsid w:val="00A31F21"/>
    <w:rsid w:val="00A464BE"/>
    <w:rsid w:val="00AD189C"/>
    <w:rsid w:val="00AE21AA"/>
    <w:rsid w:val="00AE29E1"/>
    <w:rsid w:val="00B457C5"/>
    <w:rsid w:val="00B805AF"/>
    <w:rsid w:val="00BA0F3E"/>
    <w:rsid w:val="00BB28BB"/>
    <w:rsid w:val="00BE78A9"/>
    <w:rsid w:val="00C20991"/>
    <w:rsid w:val="00D93392"/>
    <w:rsid w:val="00E137C0"/>
    <w:rsid w:val="00E3118B"/>
    <w:rsid w:val="00E356C5"/>
    <w:rsid w:val="00F21940"/>
    <w:rsid w:val="00F6101F"/>
    <w:rsid w:val="00F62D79"/>
    <w:rsid w:val="16F96857"/>
    <w:rsid w:val="272E043C"/>
    <w:rsid w:val="372F2F23"/>
    <w:rsid w:val="37E508DB"/>
    <w:rsid w:val="3B386EB3"/>
    <w:rsid w:val="3ECF36CF"/>
    <w:rsid w:val="4DF9542A"/>
    <w:rsid w:val="5E317B56"/>
    <w:rsid w:val="60890828"/>
    <w:rsid w:val="660B70FE"/>
    <w:rsid w:val="67CB732C"/>
    <w:rsid w:val="722A7BE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942CFB7"/>
  <w15:docId w15:val="{86D9E43F-0A4A-4CE6-8516-9208D6189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qFormat="1"/>
    <w:lsdException w:name="footer" w:semiHidden="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仿宋_GB2312" w:hAnsi="Times New Roman"/>
      <w:kern w:val="2"/>
      <w:sz w:val="30"/>
      <w:szCs w:val="24"/>
    </w:rPr>
  </w:style>
  <w:style w:type="paragraph" w:styleId="2">
    <w:name w:val="heading 2"/>
    <w:basedOn w:val="a"/>
    <w:next w:val="a"/>
    <w:link w:val="20"/>
    <w:qFormat/>
    <w:locked/>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qFormat/>
    <w:pPr>
      <w:tabs>
        <w:tab w:val="center" w:pos="4153"/>
        <w:tab w:val="right" w:pos="8306"/>
      </w:tabs>
      <w:snapToGrid w:val="0"/>
      <w:jc w:val="left"/>
    </w:pPr>
    <w:rPr>
      <w:sz w:val="18"/>
      <w:szCs w:val="18"/>
    </w:rPr>
  </w:style>
  <w:style w:type="paragraph" w:styleId="a5">
    <w:name w:val="header"/>
    <w:basedOn w:val="a"/>
    <w:link w:val="a6"/>
    <w:uiPriority w:val="99"/>
    <w:semiHidden/>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pPr>
      <w:spacing w:before="100" w:beforeAutospacing="1" w:after="100" w:afterAutospacing="1"/>
      <w:jc w:val="left"/>
    </w:pPr>
    <w:rPr>
      <w:kern w:val="0"/>
      <w:sz w:val="24"/>
    </w:rPr>
  </w:style>
  <w:style w:type="character" w:customStyle="1" w:styleId="a4">
    <w:name w:val="页脚 字符"/>
    <w:link w:val="a3"/>
    <w:uiPriority w:val="99"/>
    <w:semiHidden/>
    <w:qFormat/>
    <w:locked/>
    <w:rPr>
      <w:rFonts w:cs="Times New Roman"/>
      <w:sz w:val="18"/>
      <w:szCs w:val="18"/>
    </w:rPr>
  </w:style>
  <w:style w:type="character" w:customStyle="1" w:styleId="a6">
    <w:name w:val="页眉 字符"/>
    <w:link w:val="a5"/>
    <w:uiPriority w:val="99"/>
    <w:semiHidden/>
    <w:qFormat/>
    <w:locked/>
    <w:rPr>
      <w:rFonts w:cs="Times New Roman"/>
      <w:sz w:val="18"/>
      <w:szCs w:val="18"/>
    </w:rPr>
  </w:style>
  <w:style w:type="character" w:customStyle="1" w:styleId="20">
    <w:name w:val="标题 2 字符"/>
    <w:link w:val="2"/>
    <w:qFormat/>
    <w:rPr>
      <w:rFonts w:ascii="Arial" w:eastAsia="黑体" w:hAnsi="Arial"/>
      <w:b/>
      <w:kern w:val="2"/>
      <w:sz w:val="32"/>
      <w:szCs w:val="24"/>
    </w:rPr>
  </w:style>
  <w:style w:type="paragraph" w:customStyle="1" w:styleId="Default">
    <w:name w:val="Default"/>
    <w:qFormat/>
    <w:pPr>
      <w:widowControl w:val="0"/>
      <w:autoSpaceDE w:val="0"/>
      <w:autoSpaceDN w:val="0"/>
      <w:adjustRightInd w:val="0"/>
    </w:pPr>
    <w:rPr>
      <w:rFonts w:ascii="仿宋w.." w:eastAsia="仿宋w.." w:hAnsi="Times New Roman" w:cs="仿宋w.."/>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884</Words>
  <Characters>5045</Characters>
  <Application>Microsoft Office Word</Application>
  <DocSecurity>0</DocSecurity>
  <Lines>42</Lines>
  <Paragraphs>11</Paragraphs>
  <ScaleCrop>false</ScaleCrop>
  <Company>DoubleOX</Company>
  <LinksUpToDate>false</LinksUpToDate>
  <CharactersWithSpaces>5918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附1</dc:title>
  <dc:creator>CurUserName</dc:creator>
  <cp:lastModifiedBy>1</cp:lastModifiedBy>
  <cp:revision>16</cp:revision>
  <cp:lastPrinted>2020-04-27T08:34:00Z</cp:lastPrinted>
  <dcterms:created xsi:type="dcterms:W3CDTF">2020-04-07T04:11:00Z</dcterms:created>
  <dcterms:modified xsi:type="dcterms:W3CDTF">2020-06-07T03:43:00Z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