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47B" w:rsidRDefault="00DF2918">
      <w:pPr>
        <w:spacing w:line="540" w:lineRule="exact"/>
        <w:jc w:val="center"/>
        <w:rPr>
          <w:rFonts w:ascii="仿宋_GB2312" w:hAnsi="仿宋_GB2312" w:cs="仿宋_GB2312"/>
          <w:b/>
          <w:kern w:val="0"/>
          <w:sz w:val="48"/>
          <w:szCs w:val="48"/>
        </w:rPr>
      </w:pPr>
      <w:r w:rsidRPr="00DF2918">
        <w:rPr>
          <w:rFonts w:ascii="仿宋_GB2312" w:hAnsi="仿宋_GB2312" w:cs="仿宋_GB2312" w:hint="eastAsia"/>
          <w:b/>
          <w:kern w:val="0"/>
          <w:sz w:val="48"/>
          <w:szCs w:val="48"/>
        </w:rPr>
        <w:t>巴州招标办</w:t>
      </w:r>
      <w:r w:rsidR="00094CA7">
        <w:rPr>
          <w:rFonts w:ascii="仿宋_GB2312" w:hAnsi="仿宋_GB2312" w:cs="仿宋_GB2312" w:hint="eastAsia"/>
          <w:b/>
          <w:kern w:val="0"/>
          <w:sz w:val="48"/>
          <w:szCs w:val="48"/>
        </w:rPr>
        <w:t>项目支出绩效部门评价报告</w:t>
      </w:r>
    </w:p>
    <w:p w:rsidR="00A4347B" w:rsidRDefault="00A4347B">
      <w:pPr>
        <w:spacing w:line="540" w:lineRule="exact"/>
        <w:ind w:firstLineChars="200" w:firstLine="1044"/>
        <w:jc w:val="center"/>
        <w:rPr>
          <w:rFonts w:ascii="仿宋_GB2312" w:hAnsi="仿宋_GB2312" w:cs="仿宋_GB2312"/>
          <w:b/>
          <w:kern w:val="0"/>
          <w:sz w:val="52"/>
          <w:szCs w:val="52"/>
        </w:rPr>
      </w:pPr>
    </w:p>
    <w:p w:rsidR="00A4347B" w:rsidRDefault="00094CA7">
      <w:pPr>
        <w:spacing w:line="540" w:lineRule="exact"/>
        <w:jc w:val="center"/>
        <w:rPr>
          <w:rFonts w:ascii="仿宋_GB2312" w:hAnsi="仿宋_GB2312" w:cs="仿宋_GB2312"/>
          <w:kern w:val="0"/>
          <w:sz w:val="36"/>
          <w:szCs w:val="36"/>
        </w:rPr>
      </w:pPr>
      <w:r>
        <w:rPr>
          <w:rFonts w:ascii="仿宋_GB2312" w:hAnsi="仿宋_GB2312" w:cs="仿宋_GB2312" w:hint="eastAsia"/>
          <w:kern w:val="0"/>
          <w:sz w:val="36"/>
          <w:szCs w:val="36"/>
        </w:rPr>
        <w:t>（</w:t>
      </w:r>
      <w:r>
        <w:rPr>
          <w:rFonts w:ascii="仿宋_GB2312" w:hAnsi="仿宋_GB2312" w:cs="仿宋_GB2312" w:hint="eastAsia"/>
          <w:kern w:val="0"/>
          <w:sz w:val="36"/>
          <w:szCs w:val="36"/>
        </w:rPr>
        <w:t>2019</w:t>
      </w:r>
      <w:r>
        <w:rPr>
          <w:rFonts w:ascii="仿宋_GB2312" w:hAnsi="仿宋_GB2312" w:cs="仿宋_GB2312" w:hint="eastAsia"/>
          <w:kern w:val="0"/>
          <w:sz w:val="36"/>
          <w:szCs w:val="36"/>
        </w:rPr>
        <w:t>年度）</w:t>
      </w:r>
    </w:p>
    <w:p w:rsidR="00A4347B" w:rsidRDefault="00A4347B">
      <w:pPr>
        <w:ind w:firstLineChars="200" w:firstLine="600"/>
        <w:jc w:val="center"/>
        <w:rPr>
          <w:rFonts w:ascii="仿宋_GB2312" w:hAnsi="仿宋_GB2312" w:cs="仿宋_GB2312"/>
          <w:kern w:val="0"/>
          <w:szCs w:val="30"/>
        </w:rPr>
      </w:pPr>
    </w:p>
    <w:p w:rsidR="00A4347B" w:rsidRDefault="00A4347B">
      <w:pPr>
        <w:ind w:firstLineChars="200" w:firstLine="600"/>
        <w:jc w:val="center"/>
        <w:rPr>
          <w:rFonts w:ascii="仿宋_GB2312" w:hAnsi="仿宋_GB2312" w:cs="仿宋_GB2312"/>
          <w:kern w:val="0"/>
          <w:szCs w:val="30"/>
        </w:rPr>
      </w:pPr>
    </w:p>
    <w:p w:rsidR="00A4347B" w:rsidRDefault="00A4347B">
      <w:pPr>
        <w:ind w:firstLineChars="200" w:firstLine="600"/>
        <w:jc w:val="center"/>
        <w:rPr>
          <w:rFonts w:ascii="仿宋_GB2312" w:hAnsi="仿宋_GB2312" w:cs="仿宋_GB2312"/>
          <w:kern w:val="0"/>
          <w:szCs w:val="30"/>
        </w:rPr>
      </w:pPr>
    </w:p>
    <w:p w:rsidR="00A4347B" w:rsidRDefault="00A4347B">
      <w:pPr>
        <w:ind w:firstLineChars="200" w:firstLine="600"/>
        <w:jc w:val="center"/>
        <w:rPr>
          <w:rFonts w:ascii="仿宋_GB2312" w:hAnsi="仿宋_GB2312" w:cs="仿宋_GB2312"/>
          <w:kern w:val="0"/>
          <w:szCs w:val="30"/>
        </w:rPr>
      </w:pPr>
    </w:p>
    <w:p w:rsidR="00A4347B" w:rsidRDefault="00A4347B">
      <w:pPr>
        <w:ind w:firstLineChars="200" w:firstLine="600"/>
        <w:jc w:val="center"/>
        <w:rPr>
          <w:rFonts w:ascii="仿宋_GB2312" w:hAnsi="仿宋_GB2312" w:cs="仿宋_GB2312"/>
          <w:kern w:val="0"/>
          <w:szCs w:val="30"/>
        </w:rPr>
      </w:pPr>
    </w:p>
    <w:p w:rsidR="00A4347B" w:rsidRDefault="00A4347B">
      <w:pPr>
        <w:ind w:firstLineChars="200" w:firstLine="600"/>
        <w:jc w:val="center"/>
        <w:rPr>
          <w:rFonts w:ascii="仿宋_GB2312" w:hAnsi="仿宋_GB2312" w:cs="仿宋_GB2312"/>
          <w:kern w:val="0"/>
          <w:szCs w:val="30"/>
        </w:rPr>
      </w:pPr>
    </w:p>
    <w:p w:rsidR="00A4347B" w:rsidRDefault="00A4347B">
      <w:pPr>
        <w:ind w:firstLineChars="200" w:firstLine="600"/>
        <w:rPr>
          <w:rFonts w:ascii="仿宋_GB2312" w:hAnsi="仿宋_GB2312" w:cs="仿宋_GB2312"/>
          <w:kern w:val="0"/>
          <w:szCs w:val="30"/>
        </w:rPr>
      </w:pPr>
    </w:p>
    <w:p w:rsidR="00A4347B" w:rsidRDefault="00094CA7">
      <w:pPr>
        <w:ind w:leftChars="240" w:left="2520" w:rightChars="250" w:right="750" w:hangingChars="500" w:hanging="1800"/>
        <w:outlineLvl w:val="0"/>
        <w:rPr>
          <w:rFonts w:ascii="仿宋_GB2312" w:hAnsi="仿宋_GB2312" w:cs="仿宋_GB2312"/>
          <w:kern w:val="0"/>
          <w:sz w:val="36"/>
          <w:szCs w:val="36"/>
        </w:rPr>
      </w:pPr>
      <w:r>
        <w:rPr>
          <w:rFonts w:ascii="仿宋_GB2312" w:hAnsi="仿宋_GB2312" w:cs="仿宋_GB2312" w:hint="eastAsia"/>
          <w:kern w:val="0"/>
          <w:sz w:val="36"/>
          <w:szCs w:val="36"/>
        </w:rPr>
        <w:t>项目名称：</w:t>
      </w:r>
      <w:r>
        <w:rPr>
          <w:rFonts w:ascii="仿宋_GB2312" w:hAnsi="仿宋_GB2312" w:cs="仿宋_GB2312" w:hint="eastAsia"/>
          <w:kern w:val="0"/>
          <w:sz w:val="36"/>
          <w:szCs w:val="36"/>
        </w:rPr>
        <w:t>招投标管理经费</w:t>
      </w:r>
      <w:bookmarkStart w:id="0" w:name="_GoBack"/>
      <w:bookmarkEnd w:id="0"/>
    </w:p>
    <w:p w:rsidR="00A4347B" w:rsidRDefault="00094CA7">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实施单位（公章）：</w:t>
      </w:r>
      <w:r>
        <w:rPr>
          <w:rFonts w:ascii="仿宋_GB2312" w:hAnsi="仿宋_GB2312" w:cs="仿宋_GB2312" w:hint="eastAsia"/>
          <w:kern w:val="0"/>
          <w:sz w:val="36"/>
          <w:szCs w:val="36"/>
        </w:rPr>
        <w:t>巴州招标办</w:t>
      </w:r>
    </w:p>
    <w:p w:rsidR="00A4347B" w:rsidRDefault="00094CA7">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主管部门（公章）：</w:t>
      </w:r>
      <w:r>
        <w:rPr>
          <w:rFonts w:ascii="仿宋_GB2312" w:hAnsi="仿宋_GB2312" w:cs="仿宋_GB2312" w:hint="eastAsia"/>
          <w:kern w:val="0"/>
          <w:sz w:val="36"/>
          <w:szCs w:val="36"/>
        </w:rPr>
        <w:t>巴州住房和城乡建设局</w:t>
      </w:r>
    </w:p>
    <w:p w:rsidR="00A4347B" w:rsidRDefault="00094CA7">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项目负责人（签章）：</w:t>
      </w:r>
      <w:r>
        <w:rPr>
          <w:rFonts w:ascii="仿宋_GB2312" w:hAnsi="仿宋_GB2312" w:cs="仿宋_GB2312" w:hint="eastAsia"/>
          <w:kern w:val="0"/>
          <w:sz w:val="36"/>
          <w:szCs w:val="36"/>
        </w:rPr>
        <w:t>孙凌华</w:t>
      </w:r>
    </w:p>
    <w:p w:rsidR="00A4347B" w:rsidRDefault="00094CA7">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填报时间：</w:t>
      </w:r>
      <w:r>
        <w:rPr>
          <w:rFonts w:ascii="仿宋_GB2312" w:hAnsi="仿宋_GB2312" w:cs="仿宋_GB2312" w:hint="eastAsia"/>
          <w:kern w:val="0"/>
          <w:sz w:val="36"/>
          <w:szCs w:val="36"/>
        </w:rPr>
        <w:t>2020</w:t>
      </w:r>
      <w:r>
        <w:rPr>
          <w:rFonts w:ascii="仿宋_GB2312" w:hAnsi="仿宋_GB2312" w:cs="仿宋_GB2312" w:hint="eastAsia"/>
          <w:kern w:val="0"/>
          <w:sz w:val="36"/>
          <w:szCs w:val="36"/>
        </w:rPr>
        <w:t>年</w:t>
      </w:r>
      <w:r>
        <w:rPr>
          <w:rFonts w:ascii="仿宋_GB2312" w:hAnsi="仿宋_GB2312" w:cs="仿宋_GB2312" w:hint="eastAsia"/>
          <w:kern w:val="0"/>
          <w:sz w:val="36"/>
          <w:szCs w:val="36"/>
        </w:rPr>
        <w:t>4</w:t>
      </w:r>
      <w:r>
        <w:rPr>
          <w:rFonts w:ascii="仿宋_GB2312" w:hAnsi="仿宋_GB2312" w:cs="仿宋_GB2312" w:hint="eastAsia"/>
          <w:kern w:val="0"/>
          <w:sz w:val="36"/>
          <w:szCs w:val="36"/>
        </w:rPr>
        <w:t>月</w:t>
      </w:r>
      <w:r>
        <w:rPr>
          <w:rFonts w:ascii="仿宋_GB2312" w:hAnsi="仿宋_GB2312" w:cs="仿宋_GB2312" w:hint="eastAsia"/>
          <w:kern w:val="0"/>
          <w:sz w:val="36"/>
          <w:szCs w:val="36"/>
        </w:rPr>
        <w:t>9</w:t>
      </w:r>
      <w:r>
        <w:rPr>
          <w:rFonts w:ascii="仿宋_GB2312" w:hAnsi="仿宋_GB2312" w:cs="仿宋_GB2312" w:hint="eastAsia"/>
          <w:kern w:val="0"/>
          <w:sz w:val="36"/>
          <w:szCs w:val="36"/>
        </w:rPr>
        <w:t>日</w:t>
      </w:r>
    </w:p>
    <w:p w:rsidR="00A4347B" w:rsidRDefault="00A4347B">
      <w:pPr>
        <w:jc w:val="center"/>
        <w:rPr>
          <w:rFonts w:ascii="宋体" w:eastAsia="宋体" w:hAnsi="宋体" w:cs="Arial"/>
          <w:b/>
          <w:bCs/>
          <w:sz w:val="36"/>
          <w:szCs w:val="36"/>
        </w:rPr>
      </w:pPr>
    </w:p>
    <w:p w:rsidR="00A4347B" w:rsidRDefault="00A4347B">
      <w:pPr>
        <w:jc w:val="center"/>
        <w:rPr>
          <w:rFonts w:ascii="宋体" w:eastAsia="宋体" w:hAnsi="宋体" w:cs="Arial"/>
          <w:b/>
          <w:bCs/>
          <w:sz w:val="36"/>
          <w:szCs w:val="36"/>
        </w:rPr>
      </w:pPr>
    </w:p>
    <w:p w:rsidR="00A4347B" w:rsidRDefault="00A4347B">
      <w:pPr>
        <w:jc w:val="center"/>
        <w:rPr>
          <w:rFonts w:ascii="宋体" w:eastAsia="宋体" w:hAnsi="宋体" w:cs="Arial"/>
          <w:b/>
          <w:bCs/>
          <w:sz w:val="36"/>
          <w:szCs w:val="36"/>
        </w:rPr>
      </w:pPr>
    </w:p>
    <w:p w:rsidR="00A4347B" w:rsidRDefault="00A4347B">
      <w:pPr>
        <w:jc w:val="center"/>
        <w:rPr>
          <w:rFonts w:ascii="宋体" w:eastAsia="宋体" w:hAnsi="宋体" w:cs="Arial"/>
          <w:b/>
          <w:bCs/>
          <w:sz w:val="36"/>
          <w:szCs w:val="36"/>
        </w:rPr>
      </w:pPr>
    </w:p>
    <w:p w:rsidR="00A4347B" w:rsidRDefault="00A4347B">
      <w:pPr>
        <w:jc w:val="center"/>
        <w:rPr>
          <w:rFonts w:ascii="宋体" w:eastAsia="宋体" w:hAnsi="宋体" w:cs="Arial"/>
          <w:b/>
          <w:bCs/>
          <w:sz w:val="36"/>
          <w:szCs w:val="36"/>
        </w:rPr>
      </w:pPr>
    </w:p>
    <w:p w:rsidR="00A4347B" w:rsidRDefault="00A4347B">
      <w:pPr>
        <w:jc w:val="center"/>
        <w:rPr>
          <w:rFonts w:ascii="宋体" w:eastAsia="宋体" w:hAnsi="宋体" w:cs="Arial"/>
          <w:b/>
          <w:bCs/>
          <w:sz w:val="36"/>
          <w:szCs w:val="36"/>
        </w:rPr>
      </w:pPr>
    </w:p>
    <w:p w:rsidR="00A4347B" w:rsidRDefault="00094CA7">
      <w:pPr>
        <w:jc w:val="center"/>
        <w:rPr>
          <w:rFonts w:ascii="Arial" w:eastAsia="宋体" w:hAnsi="Arial" w:cs="Arial"/>
          <w:b/>
          <w:bCs/>
          <w:sz w:val="36"/>
          <w:szCs w:val="36"/>
        </w:rPr>
      </w:pP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A4347B" w:rsidRDefault="00A4347B">
      <w:pPr>
        <w:jc w:val="center"/>
        <w:rPr>
          <w:rFonts w:ascii="仿宋_GB2312"/>
          <w:szCs w:val="30"/>
        </w:rPr>
      </w:pPr>
    </w:p>
    <w:p w:rsidR="00A4347B" w:rsidRDefault="00094CA7">
      <w:pPr>
        <w:spacing w:line="600" w:lineRule="exact"/>
        <w:ind w:firstLineChars="200" w:firstLine="600"/>
        <w:rPr>
          <w:rFonts w:ascii="黑体" w:eastAsia="黑体" w:hAnsi="黑体"/>
        </w:rPr>
      </w:pPr>
      <w:r>
        <w:rPr>
          <w:rFonts w:ascii="黑体" w:eastAsia="黑体" w:hAnsi="黑体" w:hint="eastAsia"/>
        </w:rPr>
        <w:t>一、基本情况</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int="eastAsia"/>
        </w:rPr>
        <w:t>（</w:t>
      </w:r>
      <w:r>
        <w:rPr>
          <w:rFonts w:ascii="仿宋_GB2312" w:hAnsi="宋体" w:cs="仿宋_GB2312" w:hint="eastAsia"/>
          <w:kern w:val="0"/>
          <w:sz w:val="32"/>
          <w:szCs w:val="32"/>
        </w:rPr>
        <w:t>一）项目概况。包括项目背景、主要内容及实施情况、资金投入和使用情况等。</w:t>
      </w:r>
    </w:p>
    <w:p w:rsidR="00A4347B" w:rsidRDefault="00094CA7">
      <w:pPr>
        <w:widowControl/>
        <w:spacing w:line="580" w:lineRule="exact"/>
        <w:ind w:firstLine="640"/>
        <w:jc w:val="left"/>
        <w:rPr>
          <w:rFonts w:ascii="仿宋_GB2312" w:hAnsi="宋体" w:cs="仿宋_GB2312"/>
          <w:b/>
          <w:bCs/>
          <w:kern w:val="0"/>
          <w:sz w:val="32"/>
          <w:szCs w:val="32"/>
        </w:rPr>
      </w:pPr>
      <w:r>
        <w:rPr>
          <w:rFonts w:ascii="仿宋_GB2312" w:hAnsi="宋体" w:cs="仿宋_GB2312" w:hint="eastAsia"/>
          <w:b/>
          <w:bCs/>
          <w:kern w:val="0"/>
          <w:sz w:val="32"/>
          <w:szCs w:val="32"/>
        </w:rPr>
        <w:t>项目背景及主要内容：</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t>1</w:t>
      </w:r>
      <w:r>
        <w:rPr>
          <w:rFonts w:ascii="仿宋_GB2312" w:hAnsi="宋体" w:cs="仿宋_GB2312" w:hint="eastAsia"/>
          <w:kern w:val="0"/>
          <w:sz w:val="32"/>
          <w:szCs w:val="32"/>
        </w:rPr>
        <w:t>、贯彻执行国家及自治区有关建设工程招标投标法律、法规、规章和政策，制定巴州建设工程施工招标投标的具体规定办法及实施细则，并组织实施。</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t>2</w:t>
      </w:r>
      <w:r>
        <w:rPr>
          <w:rFonts w:ascii="仿宋_GB2312" w:hAnsi="宋体" w:cs="仿宋_GB2312" w:hint="eastAsia"/>
          <w:kern w:val="0"/>
          <w:sz w:val="32"/>
          <w:szCs w:val="32"/>
        </w:rPr>
        <w:t>、负责对巴州、州直各县（市）、库尔勒经济开发区工程建设施工招标投标工作实施监督管理和指导。</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t>3</w:t>
      </w:r>
      <w:r>
        <w:rPr>
          <w:rFonts w:ascii="仿宋_GB2312" w:hAnsi="宋体" w:cs="仿宋_GB2312" w:hint="eastAsia"/>
          <w:kern w:val="0"/>
          <w:sz w:val="32"/>
          <w:szCs w:val="32"/>
        </w:rPr>
        <w:t>、按照国家及自治区有关规定，具体受理按属地管理原则所属系统及单位限额以上工程项目的备案登记和招标信息的发布备案登记以及招标工作的落实。</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t>4</w:t>
      </w:r>
      <w:r>
        <w:rPr>
          <w:rFonts w:ascii="仿宋_GB2312" w:hAnsi="宋体" w:cs="仿宋_GB2312" w:hint="eastAsia"/>
          <w:kern w:val="0"/>
          <w:sz w:val="32"/>
          <w:szCs w:val="32"/>
        </w:rPr>
        <w:t>、负责建设单位资格建设工程招标条件的备案登记工作。</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t>5</w:t>
      </w:r>
      <w:r>
        <w:rPr>
          <w:rFonts w:ascii="仿宋_GB2312" w:hAnsi="宋体" w:cs="仿宋_GB2312" w:hint="eastAsia"/>
          <w:kern w:val="0"/>
          <w:sz w:val="32"/>
          <w:szCs w:val="32"/>
        </w:rPr>
        <w:t>、负责建筑企业的投标资格备案及参与审批招标投标代理机构单位，并负责对招标代理机构的日常管理工作。</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t>6</w:t>
      </w:r>
      <w:r>
        <w:rPr>
          <w:rFonts w:ascii="仿宋_GB2312" w:hAnsi="宋体" w:cs="仿宋_GB2312" w:hint="eastAsia"/>
          <w:kern w:val="0"/>
          <w:sz w:val="32"/>
          <w:szCs w:val="32"/>
        </w:rPr>
        <w:t>、对开标、评标、定标工作进行全过程监督管理，并负责《中标通知书》的备案登记。</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t>7</w:t>
      </w:r>
      <w:r>
        <w:rPr>
          <w:rFonts w:ascii="仿宋_GB2312" w:hAnsi="宋体" w:cs="仿宋_GB2312" w:hint="eastAsia"/>
          <w:kern w:val="0"/>
          <w:sz w:val="32"/>
          <w:szCs w:val="32"/>
        </w:rPr>
        <w:t>、负责调解在招标过程中的争议问题。</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lastRenderedPageBreak/>
        <w:t>8</w:t>
      </w:r>
      <w:r>
        <w:rPr>
          <w:rFonts w:ascii="仿宋_GB2312" w:hAnsi="宋体" w:cs="仿宋_GB2312" w:hint="eastAsia"/>
          <w:kern w:val="0"/>
          <w:sz w:val="32"/>
          <w:szCs w:val="32"/>
        </w:rPr>
        <w:t>、对中</w:t>
      </w:r>
      <w:r>
        <w:rPr>
          <w:rFonts w:ascii="仿宋_GB2312" w:hAnsi="宋体" w:cs="仿宋_GB2312" w:hint="eastAsia"/>
          <w:kern w:val="0"/>
          <w:sz w:val="32"/>
          <w:szCs w:val="32"/>
        </w:rPr>
        <w:t>标工程进行履约检查和工程施工过程的监督，配合建设行政主管部门查处违章建设行为，参与工程竣工后的评价工作。</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t>9</w:t>
      </w:r>
      <w:r>
        <w:rPr>
          <w:rFonts w:ascii="仿宋_GB2312" w:hAnsi="宋体" w:cs="仿宋_GB2312" w:hint="eastAsia"/>
          <w:kern w:val="0"/>
          <w:sz w:val="32"/>
          <w:szCs w:val="32"/>
        </w:rPr>
        <w:t>、负责监督、检查、指导巴州建设工程交易中心和巴州招标代理机构的各项业务工作。</w:t>
      </w:r>
    </w:p>
    <w:p w:rsidR="00A4347B" w:rsidRDefault="00094CA7">
      <w:pPr>
        <w:snapToGrid w:val="0"/>
        <w:spacing w:line="500" w:lineRule="exact"/>
        <w:ind w:firstLineChars="200" w:firstLine="562"/>
        <w:rPr>
          <w:rFonts w:ascii="仿宋_GB2312"/>
          <w:b/>
          <w:bCs/>
          <w:sz w:val="28"/>
          <w:szCs w:val="28"/>
        </w:rPr>
      </w:pPr>
      <w:r>
        <w:rPr>
          <w:rFonts w:ascii="仿宋_GB2312" w:hint="eastAsia"/>
          <w:b/>
          <w:bCs/>
          <w:sz w:val="28"/>
          <w:szCs w:val="28"/>
        </w:rPr>
        <w:t>项目资金投入和使用情况：</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t>项目资金总额：</w:t>
      </w:r>
      <w:r>
        <w:rPr>
          <w:rFonts w:ascii="仿宋_GB2312" w:hAnsi="宋体" w:cs="仿宋_GB2312" w:hint="eastAsia"/>
          <w:kern w:val="0"/>
          <w:sz w:val="32"/>
          <w:szCs w:val="32"/>
        </w:rPr>
        <w:t>7.64</w:t>
      </w:r>
      <w:r>
        <w:rPr>
          <w:rFonts w:ascii="仿宋_GB2312" w:hAnsi="宋体" w:cs="仿宋_GB2312" w:hint="eastAsia"/>
          <w:kern w:val="0"/>
          <w:sz w:val="32"/>
          <w:szCs w:val="32"/>
        </w:rPr>
        <w:t>万元。</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t>招投标管理工作经费项目</w:t>
      </w:r>
      <w:r>
        <w:rPr>
          <w:rFonts w:ascii="仿宋_GB2312" w:hAnsi="宋体" w:cs="仿宋_GB2312" w:hint="eastAsia"/>
          <w:kern w:val="0"/>
          <w:sz w:val="32"/>
          <w:szCs w:val="32"/>
        </w:rPr>
        <w:t>7.64</w:t>
      </w:r>
      <w:r>
        <w:rPr>
          <w:rFonts w:ascii="仿宋_GB2312" w:hAnsi="宋体" w:cs="仿宋_GB2312" w:hint="eastAsia"/>
          <w:kern w:val="0"/>
          <w:sz w:val="32"/>
          <w:szCs w:val="32"/>
        </w:rPr>
        <w:t>万元，全部纳入</w:t>
      </w:r>
      <w:r>
        <w:rPr>
          <w:rFonts w:ascii="仿宋_GB2312" w:hAnsi="宋体" w:cs="仿宋_GB2312" w:hint="eastAsia"/>
          <w:kern w:val="0"/>
          <w:sz w:val="32"/>
          <w:szCs w:val="32"/>
        </w:rPr>
        <w:t>2019</w:t>
      </w:r>
      <w:r>
        <w:rPr>
          <w:rFonts w:ascii="仿宋_GB2312" w:hAnsi="宋体" w:cs="仿宋_GB2312" w:hint="eastAsia"/>
          <w:kern w:val="0"/>
          <w:sz w:val="32"/>
          <w:szCs w:val="32"/>
        </w:rPr>
        <w:t>年巴州财政部门预算并全部到位，资金到位率</w:t>
      </w:r>
      <w:r>
        <w:rPr>
          <w:rFonts w:ascii="仿宋_GB2312" w:hAnsi="宋体" w:cs="仿宋_GB2312" w:hint="eastAsia"/>
          <w:kern w:val="0"/>
          <w:sz w:val="32"/>
          <w:szCs w:val="32"/>
        </w:rPr>
        <w:t>100%</w:t>
      </w:r>
      <w:r>
        <w:rPr>
          <w:rFonts w:ascii="仿宋_GB2312" w:hAnsi="宋体" w:cs="仿宋_GB2312" w:hint="eastAsia"/>
          <w:kern w:val="0"/>
          <w:sz w:val="32"/>
          <w:szCs w:val="32"/>
        </w:rPr>
        <w:t>。截止</w:t>
      </w:r>
      <w:r>
        <w:rPr>
          <w:rFonts w:ascii="仿宋_GB2312" w:hAnsi="宋体" w:cs="仿宋_GB2312" w:hint="eastAsia"/>
          <w:kern w:val="0"/>
          <w:sz w:val="32"/>
          <w:szCs w:val="32"/>
        </w:rPr>
        <w:t>2019</w:t>
      </w:r>
      <w:r>
        <w:rPr>
          <w:rFonts w:ascii="仿宋_GB2312" w:hAnsi="宋体" w:cs="仿宋_GB2312" w:hint="eastAsia"/>
          <w:kern w:val="0"/>
          <w:sz w:val="32"/>
          <w:szCs w:val="32"/>
        </w:rPr>
        <w:t>年</w:t>
      </w:r>
      <w:r>
        <w:rPr>
          <w:rFonts w:ascii="仿宋_GB2312" w:hAnsi="宋体" w:cs="仿宋_GB2312" w:hint="eastAsia"/>
          <w:kern w:val="0"/>
          <w:sz w:val="32"/>
          <w:szCs w:val="32"/>
        </w:rPr>
        <w:t>12</w:t>
      </w:r>
      <w:r>
        <w:rPr>
          <w:rFonts w:ascii="仿宋_GB2312" w:hAnsi="宋体" w:cs="仿宋_GB2312" w:hint="eastAsia"/>
          <w:kern w:val="0"/>
          <w:sz w:val="32"/>
          <w:szCs w:val="32"/>
        </w:rPr>
        <w:t>月</w:t>
      </w:r>
      <w:r>
        <w:rPr>
          <w:rFonts w:ascii="仿宋_GB2312" w:hAnsi="宋体" w:cs="仿宋_GB2312" w:hint="eastAsia"/>
          <w:kern w:val="0"/>
          <w:sz w:val="32"/>
          <w:szCs w:val="32"/>
        </w:rPr>
        <w:t>31</w:t>
      </w:r>
      <w:r>
        <w:rPr>
          <w:rFonts w:ascii="仿宋_GB2312" w:hAnsi="宋体" w:cs="仿宋_GB2312" w:hint="eastAsia"/>
          <w:kern w:val="0"/>
          <w:sz w:val="32"/>
          <w:szCs w:val="32"/>
        </w:rPr>
        <w:t>日，实际使用资金</w:t>
      </w:r>
      <w:r>
        <w:rPr>
          <w:rFonts w:ascii="仿宋_GB2312" w:hAnsi="宋体" w:cs="仿宋_GB2312" w:hint="eastAsia"/>
          <w:kern w:val="0"/>
          <w:sz w:val="32"/>
          <w:szCs w:val="32"/>
        </w:rPr>
        <w:t>2.56</w:t>
      </w:r>
      <w:r>
        <w:rPr>
          <w:rFonts w:ascii="仿宋_GB2312" w:hAnsi="宋体" w:cs="仿宋_GB2312" w:hint="eastAsia"/>
          <w:kern w:val="0"/>
          <w:sz w:val="32"/>
          <w:szCs w:val="32"/>
        </w:rPr>
        <w:t>万元，执行率</w:t>
      </w:r>
      <w:r>
        <w:rPr>
          <w:rFonts w:ascii="仿宋_GB2312" w:hAnsi="宋体" w:cs="仿宋_GB2312" w:hint="eastAsia"/>
          <w:kern w:val="0"/>
          <w:sz w:val="32"/>
          <w:szCs w:val="32"/>
        </w:rPr>
        <w:t xml:space="preserve">33.51% </w:t>
      </w:r>
      <w:r>
        <w:rPr>
          <w:rFonts w:ascii="仿宋_GB2312" w:hAnsi="宋体" w:cs="仿宋_GB2312" w:hint="eastAsia"/>
          <w:kern w:val="0"/>
          <w:sz w:val="32"/>
          <w:szCs w:val="32"/>
        </w:rPr>
        <w:t>。</w:t>
      </w:r>
    </w:p>
    <w:p w:rsidR="00A4347B" w:rsidRDefault="00A4347B">
      <w:pPr>
        <w:snapToGrid w:val="0"/>
        <w:spacing w:line="500" w:lineRule="exact"/>
        <w:ind w:firstLineChars="200" w:firstLine="560"/>
        <w:rPr>
          <w:rFonts w:ascii="仿宋_GB2312"/>
          <w:sz w:val="28"/>
          <w:szCs w:val="28"/>
        </w:rPr>
      </w:pPr>
    </w:p>
    <w:p w:rsidR="00A4347B" w:rsidRDefault="00094CA7">
      <w:pPr>
        <w:spacing w:line="600" w:lineRule="exact"/>
        <w:ind w:firstLineChars="200" w:firstLine="723"/>
        <w:rPr>
          <w:rFonts w:ascii="仿宋_GB2312"/>
          <w:b/>
          <w:bCs/>
          <w:sz w:val="36"/>
          <w:szCs w:val="32"/>
        </w:rPr>
      </w:pPr>
      <w:r>
        <w:rPr>
          <w:rFonts w:ascii="仿宋_GB2312" w:hint="eastAsia"/>
          <w:b/>
          <w:bCs/>
          <w:sz w:val="36"/>
          <w:szCs w:val="32"/>
        </w:rPr>
        <w:t>（二）项目绩效目标。包括总体目标和阶段性目标。</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t>1.</w:t>
      </w:r>
      <w:r>
        <w:rPr>
          <w:rFonts w:ascii="仿宋_GB2312" w:hAnsi="宋体" w:cs="仿宋_GB2312" w:hint="eastAsia"/>
          <w:kern w:val="0"/>
          <w:sz w:val="32"/>
          <w:szCs w:val="32"/>
        </w:rPr>
        <w:t>总体目标情况</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t>2019</w:t>
      </w:r>
      <w:r>
        <w:rPr>
          <w:rFonts w:ascii="仿宋_GB2312" w:hAnsi="宋体" w:cs="仿宋_GB2312" w:hint="eastAsia"/>
          <w:kern w:val="0"/>
          <w:sz w:val="32"/>
          <w:szCs w:val="32"/>
        </w:rPr>
        <w:t>年截至目前，全州完成招投标项目</w:t>
      </w:r>
      <w:r>
        <w:rPr>
          <w:rFonts w:ascii="仿宋_GB2312" w:hAnsi="宋体" w:cs="仿宋_GB2312" w:hint="eastAsia"/>
          <w:kern w:val="0"/>
          <w:sz w:val="32"/>
          <w:szCs w:val="32"/>
        </w:rPr>
        <w:t>449</w:t>
      </w:r>
      <w:r>
        <w:rPr>
          <w:rFonts w:ascii="仿宋_GB2312" w:hAnsi="宋体" w:cs="仿宋_GB2312" w:hint="eastAsia"/>
          <w:kern w:val="0"/>
          <w:sz w:val="32"/>
          <w:szCs w:val="32"/>
        </w:rPr>
        <w:t>项</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178</w:t>
      </w:r>
      <w:r>
        <w:rPr>
          <w:rFonts w:ascii="仿宋_GB2312" w:hAnsi="宋体" w:cs="仿宋_GB2312" w:hint="eastAsia"/>
          <w:kern w:val="0"/>
          <w:sz w:val="32"/>
          <w:szCs w:val="32"/>
        </w:rPr>
        <w:t>项，同比增加了</w:t>
      </w:r>
      <w:r>
        <w:rPr>
          <w:rFonts w:ascii="仿宋_GB2312" w:hAnsi="宋体" w:cs="仿宋_GB2312" w:hint="eastAsia"/>
          <w:kern w:val="0"/>
          <w:sz w:val="32"/>
          <w:szCs w:val="32"/>
        </w:rPr>
        <w:t>152.25%),</w:t>
      </w:r>
      <w:r>
        <w:rPr>
          <w:rFonts w:ascii="仿宋_GB2312" w:hAnsi="宋体" w:cs="仿宋_GB2312" w:hint="eastAsia"/>
          <w:kern w:val="0"/>
          <w:sz w:val="32"/>
          <w:szCs w:val="32"/>
        </w:rPr>
        <w:t>中标总金额</w:t>
      </w:r>
      <w:r>
        <w:rPr>
          <w:rFonts w:ascii="仿宋_GB2312" w:hAnsi="宋体" w:cs="仿宋_GB2312" w:hint="eastAsia"/>
          <w:kern w:val="0"/>
          <w:sz w:val="32"/>
          <w:szCs w:val="32"/>
        </w:rPr>
        <w:t>33.18</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15.14</w:t>
      </w:r>
      <w:r>
        <w:rPr>
          <w:rFonts w:ascii="仿宋_GB2312" w:hAnsi="宋体" w:cs="仿宋_GB2312" w:hint="eastAsia"/>
          <w:kern w:val="0"/>
          <w:sz w:val="32"/>
          <w:szCs w:val="32"/>
        </w:rPr>
        <w:t>亿元，同比增加了</w:t>
      </w:r>
      <w:r>
        <w:rPr>
          <w:rFonts w:ascii="仿宋_GB2312" w:hAnsi="宋体" w:cs="仿宋_GB2312" w:hint="eastAsia"/>
          <w:kern w:val="0"/>
          <w:sz w:val="32"/>
          <w:szCs w:val="32"/>
        </w:rPr>
        <w:t>119.15%)</w:t>
      </w:r>
      <w:r>
        <w:rPr>
          <w:rFonts w:ascii="仿宋_GB2312" w:hAnsi="宋体" w:cs="仿宋_GB2312" w:hint="eastAsia"/>
          <w:kern w:val="0"/>
          <w:sz w:val="32"/>
          <w:szCs w:val="32"/>
        </w:rPr>
        <w:t>，建筑面积</w:t>
      </w:r>
      <w:r>
        <w:rPr>
          <w:rFonts w:ascii="仿宋_GB2312" w:hAnsi="宋体" w:cs="仿宋_GB2312" w:hint="eastAsia"/>
          <w:kern w:val="0"/>
          <w:sz w:val="32"/>
          <w:szCs w:val="32"/>
        </w:rPr>
        <w:t>170.45</w:t>
      </w:r>
      <w:r>
        <w:rPr>
          <w:rFonts w:ascii="仿宋_GB2312" w:hAnsi="宋体" w:cs="仿宋_GB2312" w:hint="eastAsia"/>
          <w:kern w:val="0"/>
          <w:sz w:val="32"/>
          <w:szCs w:val="32"/>
        </w:rPr>
        <w:t>万平方米</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111.29</w:t>
      </w:r>
      <w:r>
        <w:rPr>
          <w:rFonts w:ascii="仿宋_GB2312" w:hAnsi="宋体" w:cs="仿宋_GB2312" w:hint="eastAsia"/>
          <w:kern w:val="0"/>
          <w:sz w:val="32"/>
          <w:szCs w:val="32"/>
        </w:rPr>
        <w:t>平方米</w:t>
      </w:r>
      <w:r>
        <w:rPr>
          <w:rFonts w:ascii="仿宋_GB2312" w:hAnsi="宋体" w:cs="仿宋_GB2312" w:hint="eastAsia"/>
          <w:kern w:val="0"/>
          <w:sz w:val="32"/>
          <w:szCs w:val="32"/>
        </w:rPr>
        <w:t>)</w:t>
      </w:r>
      <w:r>
        <w:rPr>
          <w:rFonts w:ascii="仿宋_GB2312" w:hAnsi="宋体" w:cs="仿宋_GB2312" w:hint="eastAsia"/>
          <w:kern w:val="0"/>
          <w:sz w:val="32"/>
          <w:szCs w:val="32"/>
        </w:rPr>
        <w:t>。</w:t>
      </w:r>
      <w:r>
        <w:rPr>
          <w:rFonts w:ascii="仿宋_GB2312" w:hAnsi="宋体" w:cs="仿宋_GB2312" w:hint="eastAsia"/>
          <w:kern w:val="0"/>
          <w:sz w:val="32"/>
          <w:szCs w:val="32"/>
        </w:rPr>
        <w:br/>
        <w:t xml:space="preserve">    </w:t>
      </w:r>
      <w:r>
        <w:rPr>
          <w:rFonts w:ascii="仿宋_GB2312" w:hAnsi="宋体" w:cs="仿宋_GB2312" w:hint="eastAsia"/>
          <w:kern w:val="0"/>
          <w:sz w:val="32"/>
          <w:szCs w:val="32"/>
        </w:rPr>
        <w:t>其中</w:t>
      </w:r>
      <w:r>
        <w:rPr>
          <w:rFonts w:ascii="仿宋_GB2312" w:hAnsi="宋体" w:cs="仿宋_GB2312" w:hint="eastAsia"/>
          <w:kern w:val="0"/>
          <w:sz w:val="32"/>
          <w:szCs w:val="32"/>
        </w:rPr>
        <w:t>:</w:t>
      </w:r>
      <w:r>
        <w:rPr>
          <w:rFonts w:ascii="仿宋_GB2312" w:hAnsi="宋体" w:cs="仿宋_GB2312" w:hint="eastAsia"/>
          <w:kern w:val="0"/>
          <w:sz w:val="32"/>
          <w:szCs w:val="32"/>
        </w:rPr>
        <w:t>房星建筑及市政公用工程建设项目共</w:t>
      </w:r>
      <w:r>
        <w:rPr>
          <w:rFonts w:ascii="仿宋_GB2312" w:hAnsi="宋体" w:cs="仿宋_GB2312" w:hint="eastAsia"/>
          <w:kern w:val="0"/>
          <w:sz w:val="32"/>
          <w:szCs w:val="32"/>
        </w:rPr>
        <w:t>377</w:t>
      </w:r>
      <w:r>
        <w:rPr>
          <w:rFonts w:ascii="仿宋_GB2312" w:hAnsi="宋体" w:cs="仿宋_GB2312" w:hint="eastAsia"/>
          <w:kern w:val="0"/>
          <w:sz w:val="32"/>
          <w:szCs w:val="32"/>
        </w:rPr>
        <w:t>项</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140</w:t>
      </w:r>
      <w:r>
        <w:rPr>
          <w:rFonts w:ascii="仿宋_GB2312" w:hAnsi="宋体" w:cs="仿宋_GB2312" w:hint="eastAsia"/>
          <w:kern w:val="0"/>
          <w:sz w:val="32"/>
          <w:szCs w:val="32"/>
        </w:rPr>
        <w:t>项，同比增加了</w:t>
      </w:r>
      <w:r>
        <w:rPr>
          <w:rFonts w:ascii="仿宋_GB2312" w:hAnsi="宋体" w:cs="仿宋_GB2312" w:hint="eastAsia"/>
          <w:kern w:val="0"/>
          <w:sz w:val="32"/>
          <w:szCs w:val="32"/>
        </w:rPr>
        <w:t>169.29%)</w:t>
      </w:r>
      <w:r>
        <w:rPr>
          <w:rFonts w:ascii="仿宋_GB2312" w:hAnsi="宋体" w:cs="仿宋_GB2312" w:hint="eastAsia"/>
          <w:kern w:val="0"/>
          <w:sz w:val="32"/>
          <w:szCs w:val="32"/>
        </w:rPr>
        <w:t>，中标价位</w:t>
      </w:r>
      <w:r>
        <w:rPr>
          <w:rFonts w:ascii="仿宋_GB2312" w:hAnsi="宋体" w:cs="仿宋_GB2312" w:hint="eastAsia"/>
          <w:kern w:val="0"/>
          <w:sz w:val="32"/>
          <w:szCs w:val="32"/>
        </w:rPr>
        <w:t>30.96</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13.59</w:t>
      </w:r>
      <w:r>
        <w:rPr>
          <w:rFonts w:ascii="仿宋_GB2312" w:hAnsi="宋体" w:cs="仿宋_GB2312" w:hint="eastAsia"/>
          <w:kern w:val="0"/>
          <w:sz w:val="32"/>
          <w:szCs w:val="32"/>
        </w:rPr>
        <w:t>亿元，同期增加了</w:t>
      </w:r>
      <w:r>
        <w:rPr>
          <w:rFonts w:ascii="仿宋_GB2312" w:hAnsi="宋体" w:cs="仿宋_GB2312" w:hint="eastAsia"/>
          <w:kern w:val="0"/>
          <w:sz w:val="32"/>
          <w:szCs w:val="32"/>
        </w:rPr>
        <w:t>178.15%);</w:t>
      </w:r>
      <w:r>
        <w:rPr>
          <w:rFonts w:ascii="仿宋_GB2312" w:hAnsi="宋体" w:cs="仿宋_GB2312" w:hint="eastAsia"/>
          <w:kern w:val="0"/>
          <w:sz w:val="32"/>
          <w:szCs w:val="32"/>
        </w:rPr>
        <w:t>监理</w:t>
      </w:r>
      <w:r>
        <w:rPr>
          <w:rFonts w:ascii="仿宋_GB2312" w:hAnsi="宋体" w:cs="仿宋_GB2312" w:hint="eastAsia"/>
          <w:kern w:val="0"/>
          <w:sz w:val="32"/>
          <w:szCs w:val="32"/>
        </w:rPr>
        <w:t>40</w:t>
      </w:r>
      <w:r>
        <w:rPr>
          <w:rFonts w:ascii="仿宋_GB2312" w:hAnsi="宋体" w:cs="仿宋_GB2312" w:hint="eastAsia"/>
          <w:kern w:val="0"/>
          <w:sz w:val="32"/>
          <w:szCs w:val="32"/>
        </w:rPr>
        <w:t>项</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24</w:t>
      </w:r>
      <w:r>
        <w:rPr>
          <w:rFonts w:ascii="仿宋_GB2312" w:hAnsi="宋体" w:cs="仿宋_GB2312" w:hint="eastAsia"/>
          <w:kern w:val="0"/>
          <w:sz w:val="32"/>
          <w:szCs w:val="32"/>
        </w:rPr>
        <w:t>项，同比增加了</w:t>
      </w:r>
      <w:r>
        <w:rPr>
          <w:rFonts w:ascii="仿宋_GB2312" w:hAnsi="宋体" w:cs="仿宋_GB2312" w:hint="eastAsia"/>
          <w:kern w:val="0"/>
          <w:sz w:val="32"/>
          <w:szCs w:val="32"/>
        </w:rPr>
        <w:t>66.67%)</w:t>
      </w:r>
      <w:r>
        <w:rPr>
          <w:rFonts w:ascii="仿宋_GB2312" w:hAnsi="宋体" w:cs="仿宋_GB2312" w:hint="eastAsia"/>
          <w:kern w:val="0"/>
          <w:sz w:val="32"/>
          <w:szCs w:val="32"/>
        </w:rPr>
        <w:t>，中标总金额为</w:t>
      </w:r>
      <w:r>
        <w:rPr>
          <w:rFonts w:ascii="仿宋_GB2312" w:hAnsi="宋体" w:cs="仿宋_GB2312" w:hint="eastAsia"/>
          <w:kern w:val="0"/>
          <w:sz w:val="32"/>
          <w:szCs w:val="32"/>
        </w:rPr>
        <w:t>0.26</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去年同期</w:t>
      </w:r>
      <w:r>
        <w:rPr>
          <w:rFonts w:ascii="仿宋_GB2312" w:hAnsi="宋体" w:cs="仿宋_GB2312" w:hint="eastAsia"/>
          <w:kern w:val="0"/>
          <w:sz w:val="32"/>
          <w:szCs w:val="32"/>
        </w:rPr>
        <w:t>为</w:t>
      </w:r>
      <w:r>
        <w:rPr>
          <w:rFonts w:ascii="仿宋_GB2312" w:hAnsi="宋体" w:cs="仿宋_GB2312" w:hint="eastAsia"/>
          <w:kern w:val="0"/>
          <w:sz w:val="32"/>
          <w:szCs w:val="32"/>
        </w:rPr>
        <w:t>0.16</w:t>
      </w:r>
      <w:r>
        <w:rPr>
          <w:rFonts w:ascii="仿宋_GB2312" w:hAnsi="宋体" w:cs="仿宋_GB2312" w:hint="eastAsia"/>
          <w:kern w:val="0"/>
          <w:sz w:val="32"/>
          <w:szCs w:val="32"/>
        </w:rPr>
        <w:t>亿元，同比增加了</w:t>
      </w:r>
      <w:r>
        <w:rPr>
          <w:rFonts w:ascii="仿宋_GB2312" w:hAnsi="宋体" w:cs="仿宋_GB2312" w:hint="eastAsia"/>
          <w:kern w:val="0"/>
          <w:sz w:val="32"/>
          <w:szCs w:val="32"/>
        </w:rPr>
        <w:t>62.5%);</w:t>
      </w:r>
      <w:r>
        <w:rPr>
          <w:rFonts w:ascii="仿宋_GB2312" w:hAnsi="宋体" w:cs="仿宋_GB2312" w:hint="eastAsia"/>
          <w:kern w:val="0"/>
          <w:sz w:val="32"/>
          <w:szCs w:val="32"/>
        </w:rPr>
        <w:t>设备采购</w:t>
      </w:r>
      <w:r>
        <w:rPr>
          <w:rFonts w:ascii="仿宋_GB2312" w:hAnsi="宋体" w:cs="仿宋_GB2312" w:hint="eastAsia"/>
          <w:kern w:val="0"/>
          <w:sz w:val="32"/>
          <w:szCs w:val="32"/>
        </w:rPr>
        <w:t>24</w:t>
      </w:r>
      <w:r>
        <w:rPr>
          <w:rFonts w:ascii="仿宋_GB2312" w:hAnsi="宋体" w:cs="仿宋_GB2312" w:hint="eastAsia"/>
          <w:kern w:val="0"/>
          <w:sz w:val="32"/>
          <w:szCs w:val="32"/>
        </w:rPr>
        <w:t>项目</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6</w:t>
      </w:r>
      <w:r>
        <w:rPr>
          <w:rFonts w:ascii="仿宋_GB2312" w:hAnsi="宋体" w:cs="仿宋_GB2312" w:hint="eastAsia"/>
          <w:kern w:val="0"/>
          <w:sz w:val="32"/>
          <w:szCs w:val="32"/>
        </w:rPr>
        <w:t>项</w:t>
      </w:r>
      <w:r>
        <w:rPr>
          <w:rFonts w:ascii="仿宋_GB2312" w:hAnsi="宋体" w:cs="仿宋_GB2312" w:hint="eastAsia"/>
          <w:kern w:val="0"/>
          <w:sz w:val="32"/>
          <w:szCs w:val="32"/>
        </w:rPr>
        <w:t>)</w:t>
      </w:r>
      <w:r>
        <w:rPr>
          <w:rFonts w:ascii="仿宋_GB2312" w:hAnsi="宋体" w:cs="仿宋_GB2312" w:hint="eastAsia"/>
          <w:kern w:val="0"/>
          <w:sz w:val="32"/>
          <w:szCs w:val="32"/>
        </w:rPr>
        <w:t>，中标总金额为</w:t>
      </w:r>
      <w:r>
        <w:rPr>
          <w:rFonts w:ascii="仿宋_GB2312" w:hAnsi="宋体" w:cs="仿宋_GB2312" w:hint="eastAsia"/>
          <w:kern w:val="0"/>
          <w:sz w:val="32"/>
          <w:szCs w:val="32"/>
        </w:rPr>
        <w:t>1.54</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1.01</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lastRenderedPageBreak/>
        <w:t>勘察设计招标</w:t>
      </w:r>
      <w:r>
        <w:rPr>
          <w:rFonts w:ascii="仿宋_GB2312" w:hAnsi="宋体" w:cs="仿宋_GB2312" w:hint="eastAsia"/>
          <w:kern w:val="0"/>
          <w:sz w:val="32"/>
          <w:szCs w:val="32"/>
        </w:rPr>
        <w:t>7</w:t>
      </w:r>
      <w:r>
        <w:rPr>
          <w:rFonts w:ascii="仿宋_GB2312" w:hAnsi="宋体" w:cs="仿宋_GB2312" w:hint="eastAsia"/>
          <w:kern w:val="0"/>
          <w:sz w:val="32"/>
          <w:szCs w:val="32"/>
        </w:rPr>
        <w:t>项</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7</w:t>
      </w:r>
      <w:r>
        <w:rPr>
          <w:rFonts w:ascii="仿宋_GB2312" w:hAnsi="宋体" w:cs="仿宋_GB2312" w:hint="eastAsia"/>
          <w:kern w:val="0"/>
          <w:sz w:val="32"/>
          <w:szCs w:val="32"/>
        </w:rPr>
        <w:t>项</w:t>
      </w:r>
      <w:r>
        <w:rPr>
          <w:rFonts w:ascii="仿宋_GB2312" w:hAnsi="宋体" w:cs="仿宋_GB2312" w:hint="eastAsia"/>
          <w:kern w:val="0"/>
          <w:sz w:val="32"/>
          <w:szCs w:val="32"/>
        </w:rPr>
        <w:t>)</w:t>
      </w:r>
      <w:r>
        <w:rPr>
          <w:rFonts w:ascii="仿宋_GB2312" w:hAnsi="宋体" w:cs="仿宋_GB2312" w:hint="eastAsia"/>
          <w:kern w:val="0"/>
          <w:sz w:val="32"/>
          <w:szCs w:val="32"/>
        </w:rPr>
        <w:t>，中标总金额为</w:t>
      </w:r>
      <w:r>
        <w:rPr>
          <w:rFonts w:ascii="仿宋_GB2312" w:hAnsi="宋体" w:cs="仿宋_GB2312" w:hint="eastAsia"/>
          <w:kern w:val="0"/>
          <w:sz w:val="32"/>
          <w:szCs w:val="32"/>
        </w:rPr>
        <w:t>0.43</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0.37</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w:t>
      </w:r>
      <w:r>
        <w:rPr>
          <w:rFonts w:ascii="仿宋_GB2312" w:hAnsi="宋体" w:cs="仿宋_GB2312" w:hint="eastAsia"/>
          <w:kern w:val="0"/>
          <w:sz w:val="32"/>
          <w:szCs w:val="32"/>
        </w:rPr>
        <w:br/>
        <w:t xml:space="preserve">    </w:t>
      </w:r>
      <w:r>
        <w:rPr>
          <w:rFonts w:ascii="仿宋_GB2312" w:hAnsi="宋体" w:cs="仿宋_GB2312" w:hint="eastAsia"/>
          <w:kern w:val="0"/>
          <w:sz w:val="32"/>
          <w:szCs w:val="32"/>
        </w:rPr>
        <w:t>巴州本级各类招标备案</w:t>
      </w:r>
      <w:r>
        <w:rPr>
          <w:rFonts w:ascii="仿宋_GB2312" w:hAnsi="宋体" w:cs="仿宋_GB2312" w:hint="eastAsia"/>
          <w:kern w:val="0"/>
          <w:sz w:val="32"/>
          <w:szCs w:val="32"/>
        </w:rPr>
        <w:t>55</w:t>
      </w:r>
      <w:r>
        <w:rPr>
          <w:rFonts w:ascii="仿宋_GB2312" w:hAnsi="宋体" w:cs="仿宋_GB2312" w:hint="eastAsia"/>
          <w:kern w:val="0"/>
          <w:sz w:val="32"/>
          <w:szCs w:val="32"/>
        </w:rPr>
        <w:t>项，中标总金额为</w:t>
      </w:r>
      <w:r>
        <w:rPr>
          <w:rFonts w:ascii="仿宋_GB2312" w:hAnsi="宋体" w:cs="仿宋_GB2312" w:hint="eastAsia"/>
          <w:kern w:val="0"/>
          <w:sz w:val="32"/>
          <w:szCs w:val="32"/>
        </w:rPr>
        <w:t>7.06</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其中施工招标</w:t>
      </w:r>
      <w:r>
        <w:rPr>
          <w:rFonts w:ascii="仿宋_GB2312" w:hAnsi="宋体" w:cs="仿宋_GB2312" w:hint="eastAsia"/>
          <w:kern w:val="0"/>
          <w:sz w:val="32"/>
          <w:szCs w:val="32"/>
        </w:rPr>
        <w:t>44</w:t>
      </w:r>
      <w:r>
        <w:rPr>
          <w:rFonts w:ascii="仿宋_GB2312" w:hAnsi="宋体" w:cs="仿宋_GB2312" w:hint="eastAsia"/>
          <w:kern w:val="0"/>
          <w:sz w:val="32"/>
          <w:szCs w:val="32"/>
        </w:rPr>
        <w:t>项，中标总金额为</w:t>
      </w:r>
      <w:r>
        <w:rPr>
          <w:rFonts w:ascii="仿宋_GB2312" w:hAnsi="宋体" w:cs="仿宋_GB2312" w:hint="eastAsia"/>
          <w:kern w:val="0"/>
          <w:sz w:val="32"/>
          <w:szCs w:val="32"/>
        </w:rPr>
        <w:t>6.95</w:t>
      </w:r>
      <w:r>
        <w:rPr>
          <w:rFonts w:ascii="仿宋_GB2312" w:hAnsi="宋体" w:cs="仿宋_GB2312" w:hint="eastAsia"/>
          <w:kern w:val="0"/>
          <w:sz w:val="32"/>
          <w:szCs w:val="32"/>
        </w:rPr>
        <w:t>亿元，</w:t>
      </w:r>
      <w:r>
        <w:rPr>
          <w:rFonts w:ascii="仿宋_GB2312" w:hAnsi="宋体" w:cs="仿宋_GB2312" w:hint="eastAsia"/>
          <w:kern w:val="0"/>
          <w:sz w:val="32"/>
          <w:szCs w:val="32"/>
        </w:rPr>
        <w:t> </w:t>
      </w:r>
      <w:r>
        <w:rPr>
          <w:rFonts w:ascii="仿宋_GB2312" w:hAnsi="宋体" w:cs="仿宋_GB2312" w:hint="eastAsia"/>
          <w:kern w:val="0"/>
          <w:sz w:val="32"/>
          <w:szCs w:val="32"/>
        </w:rPr>
        <w:t>建筑面积约为</w:t>
      </w:r>
      <w:r>
        <w:rPr>
          <w:rFonts w:ascii="仿宋_GB2312" w:hAnsi="宋体" w:cs="仿宋_GB2312" w:hint="eastAsia"/>
          <w:kern w:val="0"/>
          <w:sz w:val="32"/>
          <w:szCs w:val="32"/>
        </w:rPr>
        <w:t>10.75</w:t>
      </w:r>
      <w:r>
        <w:rPr>
          <w:rFonts w:ascii="仿宋_GB2312" w:hAnsi="宋体" w:cs="仿宋_GB2312" w:hint="eastAsia"/>
          <w:kern w:val="0"/>
          <w:sz w:val="32"/>
          <w:szCs w:val="32"/>
        </w:rPr>
        <w:t>万平方米</w:t>
      </w:r>
      <w:r>
        <w:rPr>
          <w:rFonts w:ascii="仿宋_GB2312" w:hAnsi="宋体" w:cs="仿宋_GB2312" w:hint="eastAsia"/>
          <w:kern w:val="0"/>
          <w:sz w:val="32"/>
          <w:szCs w:val="32"/>
        </w:rPr>
        <w:t>:</w:t>
      </w:r>
      <w:r>
        <w:rPr>
          <w:rFonts w:ascii="仿宋_GB2312" w:hAnsi="宋体" w:cs="仿宋_GB2312" w:hint="eastAsia"/>
          <w:kern w:val="0"/>
          <w:sz w:val="32"/>
          <w:szCs w:val="32"/>
        </w:rPr>
        <w:t> </w:t>
      </w:r>
      <w:r>
        <w:rPr>
          <w:rFonts w:ascii="仿宋_GB2312" w:hAnsi="宋体" w:cs="仿宋_GB2312" w:hint="eastAsia"/>
          <w:kern w:val="0"/>
          <w:sz w:val="32"/>
          <w:szCs w:val="32"/>
        </w:rPr>
        <w:t>监理招标备案</w:t>
      </w:r>
      <w:r>
        <w:rPr>
          <w:rFonts w:ascii="仿宋_GB2312" w:hAnsi="宋体" w:cs="仿宋_GB2312" w:hint="eastAsia"/>
          <w:kern w:val="0"/>
          <w:sz w:val="32"/>
          <w:szCs w:val="32"/>
        </w:rPr>
        <w:t>9</w:t>
      </w:r>
      <w:r>
        <w:rPr>
          <w:rFonts w:ascii="仿宋_GB2312" w:hAnsi="宋体" w:cs="仿宋_GB2312" w:hint="eastAsia"/>
          <w:kern w:val="0"/>
          <w:sz w:val="32"/>
          <w:szCs w:val="32"/>
        </w:rPr>
        <w:t>项，中标总金额为</w:t>
      </w:r>
      <w:r>
        <w:rPr>
          <w:rFonts w:ascii="仿宋_GB2312" w:hAnsi="宋体" w:cs="仿宋_GB2312" w:hint="eastAsia"/>
          <w:kern w:val="0"/>
          <w:sz w:val="32"/>
          <w:szCs w:val="32"/>
        </w:rPr>
        <w:t>954.5</w:t>
      </w:r>
      <w:r>
        <w:rPr>
          <w:rFonts w:ascii="仿宋_GB2312" w:hAnsi="宋体" w:cs="仿宋_GB2312" w:hint="eastAsia"/>
          <w:kern w:val="0"/>
          <w:sz w:val="32"/>
          <w:szCs w:val="32"/>
        </w:rPr>
        <w:t>万元</w:t>
      </w:r>
      <w:r>
        <w:rPr>
          <w:rFonts w:ascii="仿宋_GB2312" w:hAnsi="宋体" w:cs="仿宋_GB2312" w:hint="eastAsia"/>
          <w:kern w:val="0"/>
          <w:sz w:val="32"/>
          <w:szCs w:val="32"/>
        </w:rPr>
        <w:t>:</w:t>
      </w:r>
      <w:r>
        <w:rPr>
          <w:rFonts w:ascii="仿宋_GB2312" w:hAnsi="宋体" w:cs="仿宋_GB2312" w:hint="eastAsia"/>
          <w:kern w:val="0"/>
          <w:sz w:val="32"/>
          <w:szCs w:val="32"/>
        </w:rPr>
        <w:t>设备采购招标备案</w:t>
      </w:r>
      <w:r>
        <w:rPr>
          <w:rFonts w:ascii="仿宋_GB2312" w:hAnsi="宋体" w:cs="仿宋_GB2312" w:hint="eastAsia"/>
          <w:kern w:val="0"/>
          <w:sz w:val="32"/>
          <w:szCs w:val="32"/>
        </w:rPr>
        <w:t>2</w:t>
      </w:r>
      <w:r>
        <w:rPr>
          <w:rFonts w:ascii="仿宋_GB2312" w:hAnsi="宋体" w:cs="仿宋_GB2312" w:hint="eastAsia"/>
          <w:kern w:val="0"/>
          <w:sz w:val="32"/>
          <w:szCs w:val="32"/>
        </w:rPr>
        <w:t>项，中标总金额为</w:t>
      </w:r>
      <w:r>
        <w:rPr>
          <w:rFonts w:ascii="仿宋_GB2312" w:hAnsi="宋体" w:cs="仿宋_GB2312" w:hint="eastAsia"/>
          <w:kern w:val="0"/>
          <w:sz w:val="32"/>
          <w:szCs w:val="32"/>
        </w:rPr>
        <w:t>158.5</w:t>
      </w:r>
      <w:r>
        <w:rPr>
          <w:rFonts w:ascii="仿宋_GB2312" w:hAnsi="宋体" w:cs="仿宋_GB2312" w:hint="eastAsia"/>
          <w:kern w:val="0"/>
          <w:sz w:val="32"/>
          <w:szCs w:val="32"/>
        </w:rPr>
        <w:t>万元。</w:t>
      </w:r>
    </w:p>
    <w:p w:rsidR="00A4347B" w:rsidRDefault="00094CA7">
      <w:pPr>
        <w:spacing w:line="600" w:lineRule="exact"/>
        <w:ind w:left="851"/>
        <w:rPr>
          <w:rFonts w:ascii="仿宋_GB2312" w:hAnsi="仿宋_GB2312" w:cs="仿宋_GB2312"/>
          <w:szCs w:val="30"/>
        </w:rPr>
      </w:pPr>
      <w:r>
        <w:rPr>
          <w:rFonts w:ascii="仿宋_GB2312" w:hAnsi="宋体" w:cs="仿宋_GB2312" w:hint="eastAsia"/>
          <w:kern w:val="0"/>
          <w:sz w:val="32"/>
          <w:szCs w:val="32"/>
        </w:rPr>
        <w:t>2</w:t>
      </w:r>
      <w:r>
        <w:rPr>
          <w:rFonts w:ascii="仿宋_GB2312" w:hAnsi="宋体" w:cs="仿宋_GB2312" w:hint="eastAsia"/>
          <w:kern w:val="0"/>
          <w:sz w:val="32"/>
          <w:szCs w:val="32"/>
        </w:rPr>
        <w:t>、</w:t>
      </w:r>
      <w:r>
        <w:rPr>
          <w:rFonts w:ascii="仿宋_GB2312" w:hAnsi="仿宋_GB2312" w:cs="仿宋_GB2312" w:hint="eastAsia"/>
          <w:szCs w:val="30"/>
        </w:rPr>
        <w:t>阶段性目标</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仿宋_GB2312" w:cs="仿宋_GB2312" w:hint="eastAsia"/>
          <w:szCs w:val="30"/>
        </w:rPr>
        <w:t xml:space="preserve"> </w:t>
      </w:r>
      <w:r>
        <w:rPr>
          <w:rFonts w:ascii="仿宋_GB2312" w:hAnsi="仿宋_GB2312" w:cs="仿宋_GB2312" w:hint="eastAsia"/>
          <w:szCs w:val="30"/>
        </w:rPr>
        <w:t>此项目为当年项目，无阶段性目标。</w:t>
      </w:r>
    </w:p>
    <w:p w:rsidR="00A4347B" w:rsidRDefault="00094CA7">
      <w:pPr>
        <w:spacing w:line="600" w:lineRule="exact"/>
        <w:ind w:firstLineChars="200" w:firstLine="600"/>
        <w:outlineLvl w:val="0"/>
        <w:rPr>
          <w:rFonts w:ascii="黑体" w:eastAsia="黑体" w:hAnsi="黑体"/>
        </w:rPr>
      </w:pPr>
      <w:r>
        <w:rPr>
          <w:rFonts w:ascii="黑体" w:eastAsia="黑体" w:hAnsi="黑体" w:hint="eastAsia"/>
        </w:rPr>
        <w:t>二、绩效评价工作开展情况</w:t>
      </w:r>
    </w:p>
    <w:p w:rsidR="00A4347B" w:rsidRDefault="00094CA7">
      <w:pPr>
        <w:spacing w:line="600" w:lineRule="exact"/>
        <w:ind w:firstLineChars="200" w:firstLine="600"/>
        <w:rPr>
          <w:rFonts w:ascii="仿宋_GB2312"/>
        </w:rPr>
      </w:pPr>
      <w:r>
        <w:rPr>
          <w:rFonts w:ascii="仿宋_GB2312" w:hint="eastAsia"/>
        </w:rPr>
        <w:t>（一）绩效评价目的、对象和范围。</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t>负责对巴州、州直各县（市）、库尔勒经济开发区工程建设施工招标投标工作实施监督管理和指导</w:t>
      </w:r>
      <w:r>
        <w:rPr>
          <w:rFonts w:ascii="仿宋_GB2312" w:hAnsi="宋体" w:cs="仿宋_GB2312" w:hint="eastAsia"/>
          <w:kern w:val="0"/>
          <w:sz w:val="32"/>
          <w:szCs w:val="32"/>
        </w:rPr>
        <w:t>;</w:t>
      </w:r>
      <w:r>
        <w:rPr>
          <w:rFonts w:ascii="仿宋_GB2312" w:hAnsi="宋体" w:cs="仿宋_GB2312" w:hint="eastAsia"/>
          <w:kern w:val="0"/>
          <w:sz w:val="32"/>
          <w:szCs w:val="32"/>
        </w:rPr>
        <w:t>负责建设单位资格建设工程招标条件的备案登记工作</w:t>
      </w:r>
      <w:r>
        <w:rPr>
          <w:rFonts w:ascii="仿宋_GB2312" w:hAnsi="宋体" w:cs="仿宋_GB2312" w:hint="eastAsia"/>
          <w:kern w:val="0"/>
          <w:sz w:val="32"/>
          <w:szCs w:val="32"/>
        </w:rPr>
        <w:t>;</w:t>
      </w:r>
      <w:r>
        <w:rPr>
          <w:rFonts w:ascii="仿宋_GB2312" w:hAnsi="宋体" w:cs="仿宋_GB2312" w:hint="eastAsia"/>
          <w:kern w:val="0"/>
          <w:sz w:val="32"/>
          <w:szCs w:val="32"/>
        </w:rPr>
        <w:t>负责建筑企业的投标资格备案及参与审批招标投标代理机构单位，并负责对招标代理机构的日常管理工作</w:t>
      </w:r>
      <w:r>
        <w:rPr>
          <w:rFonts w:ascii="仿宋_GB2312" w:hAnsi="宋体" w:cs="仿宋_GB2312" w:hint="eastAsia"/>
          <w:kern w:val="0"/>
          <w:sz w:val="32"/>
          <w:szCs w:val="32"/>
        </w:rPr>
        <w:t>;</w:t>
      </w:r>
      <w:r>
        <w:rPr>
          <w:rFonts w:ascii="仿宋_GB2312" w:hAnsi="宋体" w:cs="仿宋_GB2312" w:hint="eastAsia"/>
          <w:kern w:val="0"/>
          <w:sz w:val="32"/>
          <w:szCs w:val="32"/>
        </w:rPr>
        <w:t>对开标、评标、定标工作进行全过程监督管理，并负责《中标通知书》的备案登记</w:t>
      </w:r>
      <w:r>
        <w:rPr>
          <w:rFonts w:ascii="仿宋_GB2312" w:hAnsi="宋体" w:cs="仿宋_GB2312" w:hint="eastAsia"/>
          <w:kern w:val="0"/>
          <w:sz w:val="32"/>
          <w:szCs w:val="32"/>
        </w:rPr>
        <w:t>;</w:t>
      </w:r>
      <w:r>
        <w:rPr>
          <w:rFonts w:ascii="仿宋_GB2312" w:hAnsi="宋体" w:cs="仿宋_GB2312" w:hint="eastAsia"/>
          <w:kern w:val="0"/>
          <w:sz w:val="32"/>
          <w:szCs w:val="32"/>
        </w:rPr>
        <w:t>负责调解在招标过程中的争议问题。</w:t>
      </w:r>
    </w:p>
    <w:p w:rsidR="00A4347B" w:rsidRDefault="00094CA7">
      <w:pPr>
        <w:spacing w:line="600" w:lineRule="exact"/>
        <w:ind w:firstLineChars="150" w:firstLine="450"/>
        <w:rPr>
          <w:rFonts w:ascii="仿宋_GB2312"/>
        </w:rPr>
      </w:pPr>
      <w:r>
        <w:rPr>
          <w:rFonts w:ascii="仿宋_GB2312" w:hint="eastAsia"/>
        </w:rPr>
        <w:t>（二）绩效评价原则、评价指标体系（附表说明）、评价方法、评价标准等。</w:t>
      </w:r>
    </w:p>
    <w:p w:rsidR="00A4347B" w:rsidRDefault="00094CA7">
      <w:pPr>
        <w:spacing w:line="600" w:lineRule="exact"/>
        <w:ind w:firstLine="640"/>
        <w:rPr>
          <w:rFonts w:ascii="仿宋_GB2312" w:hAnsi="仿宋_GB2312" w:cs="仿宋_GB2312"/>
          <w:bCs/>
          <w:szCs w:val="30"/>
        </w:rPr>
      </w:pPr>
      <w:r>
        <w:rPr>
          <w:rFonts w:ascii="仿宋_GB2312" w:hAnsi="仿宋_GB2312" w:cs="仿宋_GB2312" w:hint="eastAsia"/>
          <w:bCs/>
          <w:szCs w:val="30"/>
        </w:rPr>
        <w:t>1</w:t>
      </w:r>
      <w:r>
        <w:rPr>
          <w:rFonts w:ascii="仿宋_GB2312" w:hAnsi="仿宋_GB2312" w:cs="仿宋_GB2312" w:hint="eastAsia"/>
          <w:bCs/>
          <w:szCs w:val="30"/>
        </w:rPr>
        <w:t>、绩效评价原则：</w:t>
      </w:r>
    </w:p>
    <w:p w:rsidR="00A4347B" w:rsidRDefault="00094CA7">
      <w:pPr>
        <w:spacing w:line="600" w:lineRule="exact"/>
        <w:ind w:firstLine="640"/>
        <w:rPr>
          <w:rFonts w:ascii="仿宋_GB2312"/>
          <w:bCs/>
          <w:sz w:val="32"/>
          <w:szCs w:val="32"/>
        </w:rPr>
      </w:pPr>
      <w:r>
        <w:rPr>
          <w:rFonts w:ascii="仿宋_GB2312" w:hint="eastAsia"/>
          <w:bCs/>
          <w:sz w:val="32"/>
          <w:szCs w:val="32"/>
        </w:rPr>
        <w:t>（</w:t>
      </w:r>
      <w:r>
        <w:rPr>
          <w:rFonts w:ascii="仿宋_GB2312" w:hint="eastAsia"/>
          <w:bCs/>
          <w:sz w:val="32"/>
          <w:szCs w:val="32"/>
        </w:rPr>
        <w:t>1</w:t>
      </w:r>
      <w:r>
        <w:rPr>
          <w:rFonts w:ascii="仿宋_GB2312" w:hint="eastAsia"/>
          <w:bCs/>
          <w:sz w:val="32"/>
          <w:szCs w:val="32"/>
        </w:rPr>
        <w:t>）科学公正。绩效评价</w:t>
      </w:r>
      <w:r>
        <w:rPr>
          <w:rFonts w:ascii="仿宋_GB2312" w:hint="eastAsia"/>
          <w:bCs/>
          <w:sz w:val="32"/>
          <w:szCs w:val="32"/>
        </w:rPr>
        <w:t>应当运用科学合理的方法，按照规范的程序，对项目绩效进行客观、公正的反映。</w:t>
      </w:r>
    </w:p>
    <w:p w:rsidR="00A4347B" w:rsidRDefault="00094CA7">
      <w:pPr>
        <w:spacing w:line="600" w:lineRule="exact"/>
        <w:ind w:firstLine="640"/>
        <w:rPr>
          <w:rFonts w:ascii="仿宋_GB2312"/>
          <w:bCs/>
          <w:sz w:val="32"/>
          <w:szCs w:val="32"/>
        </w:rPr>
      </w:pPr>
      <w:r>
        <w:rPr>
          <w:rFonts w:ascii="仿宋_GB2312" w:hint="eastAsia"/>
          <w:bCs/>
          <w:sz w:val="32"/>
          <w:szCs w:val="32"/>
        </w:rPr>
        <w:lastRenderedPageBreak/>
        <w:t>（</w:t>
      </w:r>
      <w:r>
        <w:rPr>
          <w:rFonts w:ascii="仿宋_GB2312" w:hint="eastAsia"/>
          <w:bCs/>
          <w:sz w:val="32"/>
          <w:szCs w:val="32"/>
        </w:rPr>
        <w:t>2</w:t>
      </w:r>
      <w:r>
        <w:rPr>
          <w:rFonts w:ascii="仿宋_GB2312" w:hint="eastAsia"/>
          <w:bCs/>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A4347B" w:rsidRDefault="00094CA7">
      <w:pPr>
        <w:spacing w:line="600" w:lineRule="exact"/>
        <w:ind w:firstLine="640"/>
        <w:rPr>
          <w:rFonts w:ascii="仿宋_GB2312"/>
          <w:bCs/>
          <w:sz w:val="32"/>
          <w:szCs w:val="32"/>
        </w:rPr>
      </w:pPr>
      <w:r>
        <w:rPr>
          <w:rFonts w:ascii="仿宋_GB2312" w:hint="eastAsia"/>
          <w:bCs/>
          <w:sz w:val="32"/>
          <w:szCs w:val="32"/>
        </w:rPr>
        <w:t>（</w:t>
      </w:r>
      <w:r>
        <w:rPr>
          <w:rFonts w:ascii="仿宋_GB2312" w:hint="eastAsia"/>
          <w:bCs/>
          <w:sz w:val="32"/>
          <w:szCs w:val="32"/>
        </w:rPr>
        <w:t>3</w:t>
      </w:r>
      <w:r>
        <w:rPr>
          <w:rFonts w:ascii="仿宋_GB2312" w:hint="eastAsia"/>
          <w:bCs/>
          <w:sz w:val="32"/>
          <w:szCs w:val="32"/>
        </w:rPr>
        <w:t>）激励约束。绩效评价结果应与预算安排、政策调整、改进管理实质性挂钩，体现奖优罚劣和激励相容导向，有效要安排、低效要压减、无效要问责。</w:t>
      </w:r>
    </w:p>
    <w:p w:rsidR="00A4347B" w:rsidRDefault="00094CA7">
      <w:pPr>
        <w:spacing w:line="600" w:lineRule="exact"/>
        <w:ind w:firstLineChars="200" w:firstLine="640"/>
        <w:rPr>
          <w:rFonts w:ascii="仿宋_GB2312"/>
          <w:bCs/>
          <w:sz w:val="32"/>
          <w:szCs w:val="32"/>
        </w:rPr>
      </w:pPr>
      <w:r>
        <w:rPr>
          <w:rFonts w:ascii="仿宋_GB2312" w:hint="eastAsia"/>
          <w:bCs/>
          <w:sz w:val="32"/>
          <w:szCs w:val="32"/>
        </w:rPr>
        <w:t>（</w:t>
      </w:r>
      <w:r>
        <w:rPr>
          <w:rFonts w:ascii="仿宋_GB2312" w:hint="eastAsia"/>
          <w:bCs/>
          <w:sz w:val="32"/>
          <w:szCs w:val="32"/>
        </w:rPr>
        <w:t>4</w:t>
      </w:r>
      <w:r>
        <w:rPr>
          <w:rFonts w:ascii="仿宋_GB2312" w:hint="eastAsia"/>
          <w:bCs/>
          <w:sz w:val="32"/>
          <w:szCs w:val="32"/>
        </w:rPr>
        <w:t>）公开透明。绩效评价结果应依法依规公开，并自觉接受社会监督。</w:t>
      </w:r>
    </w:p>
    <w:p w:rsidR="00A4347B" w:rsidRDefault="00094CA7">
      <w:pPr>
        <w:spacing w:line="600" w:lineRule="exact"/>
        <w:ind w:firstLineChars="200" w:firstLine="640"/>
        <w:rPr>
          <w:rFonts w:ascii="仿宋_GB2312" w:hAnsi="仿宋_GB2312" w:cs="仿宋_GB2312"/>
          <w:bCs/>
          <w:sz w:val="32"/>
          <w:szCs w:val="32"/>
        </w:rPr>
      </w:pPr>
      <w:r>
        <w:rPr>
          <w:rFonts w:ascii="仿宋_GB2312" w:hAnsi="仿宋_GB2312" w:cs="仿宋_GB2312" w:hint="eastAsia"/>
          <w:bCs/>
          <w:sz w:val="32"/>
          <w:szCs w:val="32"/>
        </w:rPr>
        <w:t>2</w:t>
      </w:r>
      <w:r>
        <w:rPr>
          <w:rFonts w:ascii="仿宋_GB2312" w:hAnsi="仿宋_GB2312" w:cs="仿宋_GB2312" w:hint="eastAsia"/>
          <w:bCs/>
          <w:sz w:val="32"/>
          <w:szCs w:val="32"/>
        </w:rPr>
        <w:t>、</w:t>
      </w:r>
      <w:r>
        <w:rPr>
          <w:rFonts w:ascii="仿宋_GB2312" w:hAnsi="仿宋_GB2312" w:cs="仿宋_GB2312" w:hint="eastAsia"/>
          <w:sz w:val="32"/>
          <w:szCs w:val="32"/>
        </w:rPr>
        <w:t>项</w:t>
      </w:r>
      <w:r>
        <w:rPr>
          <w:rFonts w:ascii="仿宋_GB2312" w:hAnsi="仿宋_GB2312" w:cs="仿宋_GB2312" w:hint="eastAsia"/>
          <w:bCs/>
          <w:sz w:val="32"/>
          <w:szCs w:val="32"/>
        </w:rPr>
        <w:t>支出绩效评价指标体系框架：</w:t>
      </w:r>
    </w:p>
    <w:p w:rsidR="00A4347B" w:rsidRDefault="00094CA7">
      <w:pPr>
        <w:pStyle w:val="Default"/>
        <w:spacing w:line="520" w:lineRule="exact"/>
        <w:ind w:firstLineChars="233" w:firstLine="708"/>
        <w:rPr>
          <w:rFonts w:ascii="Times New Roman" w:eastAsia="仿宋_GB2312" w:cs="Times New Roman"/>
          <w:spacing w:val="-8"/>
          <w:sz w:val="32"/>
          <w:szCs w:val="32"/>
        </w:rPr>
      </w:pPr>
      <w:r>
        <w:rPr>
          <w:rFonts w:ascii="Times New Roman" w:eastAsia="仿宋_GB2312" w:cs="Times New Roman"/>
          <w:spacing w:val="-8"/>
          <w:sz w:val="32"/>
          <w:szCs w:val="32"/>
        </w:rPr>
        <w:t>招投标管理工作经费项目绩效评价指标体系的设计参照财政部《项目支出绩效评价指标体系框架》决策和过程在此框架的基础上结合项目的特点适当进行完善，产出和效益根据项目特点进行了细化。</w:t>
      </w:r>
    </w:p>
    <w:p w:rsidR="00A4347B" w:rsidRDefault="00094CA7">
      <w:pPr>
        <w:pStyle w:val="Default"/>
        <w:spacing w:line="520" w:lineRule="exact"/>
        <w:ind w:firstLineChars="233" w:firstLine="708"/>
        <w:rPr>
          <w:rFonts w:ascii="Times New Roman" w:eastAsia="仿宋_GB2312" w:cs="Times New Roman"/>
          <w:spacing w:val="-8"/>
          <w:sz w:val="32"/>
          <w:szCs w:val="32"/>
        </w:rPr>
      </w:pPr>
      <w:r>
        <w:rPr>
          <w:rFonts w:ascii="Times New Roman" w:eastAsia="仿宋_GB2312" w:cs="Times New Roman"/>
          <w:spacing w:val="-8"/>
          <w:sz w:val="32"/>
          <w:szCs w:val="32"/>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招投标管理工作经费绩效评价指标体系</w:t>
      </w:r>
    </w:p>
    <w:p w:rsidR="00A4347B" w:rsidRDefault="00094CA7">
      <w:pPr>
        <w:pStyle w:val="Default"/>
        <w:spacing w:line="520" w:lineRule="exact"/>
        <w:ind w:firstLine="708"/>
        <w:rPr>
          <w:rFonts w:ascii="Times New Roman" w:eastAsia="仿宋_GB2312" w:cs="Times New Roman"/>
          <w:spacing w:val="-8"/>
          <w:sz w:val="32"/>
          <w:szCs w:val="32"/>
        </w:rPr>
      </w:pPr>
      <w:r>
        <w:rPr>
          <w:rFonts w:ascii="Times New Roman" w:eastAsia="仿宋_GB2312" w:cs="Times New Roman" w:hint="eastAsia"/>
          <w:spacing w:val="-8"/>
          <w:sz w:val="32"/>
          <w:szCs w:val="32"/>
        </w:rPr>
        <w:t>3</w:t>
      </w:r>
      <w:r>
        <w:rPr>
          <w:rFonts w:ascii="Times New Roman" w:eastAsia="仿宋_GB2312" w:cs="Times New Roman" w:hint="eastAsia"/>
          <w:spacing w:val="-8"/>
          <w:sz w:val="32"/>
          <w:szCs w:val="32"/>
        </w:rPr>
        <w:t>、评价方法</w:t>
      </w:r>
    </w:p>
    <w:p w:rsidR="00A4347B" w:rsidRDefault="00094CA7">
      <w:pPr>
        <w:spacing w:line="580" w:lineRule="exact"/>
        <w:ind w:firstLineChars="200" w:firstLine="600"/>
        <w:rPr>
          <w:rFonts w:ascii="仿宋_GB2312"/>
        </w:rPr>
      </w:pPr>
      <w:r>
        <w:rPr>
          <w:rFonts w:ascii="仿宋_GB2312" w:hint="eastAsia"/>
        </w:rPr>
        <w:t>财政和</w:t>
      </w:r>
      <w:r>
        <w:rPr>
          <w:rFonts w:ascii="仿宋_GB2312" w:hint="eastAsia"/>
        </w:rPr>
        <w:t>部门评价的方法主要包括成本效益分析法、比较法、因素分析法、最低成本法、公众评判法、标杆管理法等。有时只需采</w:t>
      </w:r>
      <w:r>
        <w:rPr>
          <w:rFonts w:ascii="仿宋_GB2312" w:hint="eastAsia"/>
        </w:rPr>
        <w:lastRenderedPageBreak/>
        <w:t>用其中的一种，而有时则要采用两种或三种相结合。这些方法各具特色，互相补充，但彼此并不能替代。</w:t>
      </w:r>
      <w:r>
        <w:rPr>
          <w:rFonts w:hAnsi="仿宋"/>
          <w:color w:val="000000"/>
          <w:szCs w:val="30"/>
        </w:rPr>
        <w:t>结合本次绩效评估项目的具体情况，为确保本次绩效评估工作的真实可靠，</w:t>
      </w:r>
      <w:r>
        <w:rPr>
          <w:rFonts w:ascii="仿宋_GB2312" w:hint="eastAsia"/>
        </w:rPr>
        <w:t>我单位采用了成本效益分析法进行评价。</w:t>
      </w:r>
    </w:p>
    <w:p w:rsidR="00A4347B" w:rsidRDefault="00094CA7">
      <w:pPr>
        <w:pStyle w:val="Default"/>
        <w:spacing w:line="520" w:lineRule="exact"/>
        <w:ind w:firstLineChars="233" w:firstLine="699"/>
        <w:rPr>
          <w:rFonts w:ascii="仿宋_GB2312" w:eastAsia="仿宋_GB2312" w:cs="Times New Roman"/>
          <w:color w:val="auto"/>
          <w:kern w:val="2"/>
          <w:sz w:val="30"/>
        </w:rPr>
      </w:pPr>
      <w:r>
        <w:rPr>
          <w:rFonts w:ascii="仿宋_GB2312" w:eastAsia="仿宋_GB2312" w:cs="Times New Roman" w:hint="eastAsia"/>
          <w:color w:val="auto"/>
          <w:kern w:val="2"/>
          <w:sz w:val="30"/>
        </w:rPr>
        <w:t>（</w:t>
      </w:r>
      <w:r>
        <w:rPr>
          <w:rFonts w:ascii="仿宋_GB2312" w:eastAsia="仿宋_GB2312" w:cs="Times New Roman" w:hint="eastAsia"/>
          <w:color w:val="auto"/>
          <w:kern w:val="2"/>
          <w:sz w:val="30"/>
        </w:rPr>
        <w:t>1</w:t>
      </w:r>
      <w:r>
        <w:rPr>
          <w:rFonts w:ascii="仿宋_GB2312" w:eastAsia="仿宋_GB2312" w:cs="Times New Roman" w:hint="eastAsia"/>
          <w:color w:val="auto"/>
          <w:kern w:val="2"/>
          <w:sz w:val="30"/>
        </w:rPr>
        <w:t>）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实施过程中以最小的成本产生了最大的经济和社会效益，项目的实施促进了巴州招投标事业发展及和谐社会的构建。</w:t>
      </w:r>
    </w:p>
    <w:p w:rsidR="00A4347B" w:rsidRDefault="00094CA7">
      <w:pPr>
        <w:spacing w:line="520" w:lineRule="exact"/>
        <w:ind w:firstLineChars="233" w:firstLine="699"/>
        <w:outlineLvl w:val="0"/>
        <w:rPr>
          <w:szCs w:val="32"/>
        </w:rPr>
      </w:pPr>
      <w:r>
        <w:rPr>
          <w:szCs w:val="32"/>
        </w:rPr>
        <w:t>4.</w:t>
      </w:r>
      <w:r>
        <w:rPr>
          <w:szCs w:val="32"/>
        </w:rPr>
        <w:t>绩效评价标准</w:t>
      </w:r>
    </w:p>
    <w:p w:rsidR="00A4347B" w:rsidRDefault="00094CA7">
      <w:pPr>
        <w:pStyle w:val="Default"/>
        <w:spacing w:line="520" w:lineRule="exact"/>
        <w:ind w:firstLineChars="100" w:firstLine="320"/>
        <w:rPr>
          <w:rFonts w:ascii="Times New Roman" w:eastAsia="仿宋_GB2312" w:cs="Times New Roman"/>
          <w:spacing w:val="-8"/>
          <w:sz w:val="32"/>
          <w:szCs w:val="32"/>
        </w:rPr>
      </w:pPr>
      <w:r>
        <w:rPr>
          <w:rFonts w:ascii="Times New Roman" w:eastAsia="仿宋_GB2312" w:cs="Times New Roman"/>
          <w:sz w:val="32"/>
          <w:szCs w:val="32"/>
        </w:rPr>
        <w:t>财政项目资金绩效评价，是以结果为导向的财政支出管理模式，绩效评价标准主要有计划标准、历史标准、其他标准等，结合项目的特点，确</w:t>
      </w:r>
      <w:r>
        <w:rPr>
          <w:rFonts w:ascii="Times New Roman" w:eastAsia="仿宋_GB2312" w:cs="Times New Roman"/>
          <w:sz w:val="32"/>
          <w:szCs w:val="32"/>
        </w:rPr>
        <w:t>定此次绩效评价指标标准为行业标准和计划标准。财务管理采用国家财务相关法律法规，产出和效果指标采用项目申报文本中的指标值作为绩效评价标准</w:t>
      </w:r>
    </w:p>
    <w:p w:rsidR="00A4347B" w:rsidRDefault="00094CA7">
      <w:pPr>
        <w:spacing w:line="600" w:lineRule="exact"/>
        <w:rPr>
          <w:rFonts w:ascii="仿宋_GB2312"/>
        </w:rPr>
      </w:pPr>
      <w:r>
        <w:rPr>
          <w:rFonts w:ascii="仿宋_GB2312" w:hint="eastAsia"/>
        </w:rPr>
        <w:t>（三）绩效评价工作过程</w:t>
      </w:r>
      <w:r>
        <w:rPr>
          <w:rFonts w:ascii="仿宋_GB2312" w:hint="eastAsia"/>
        </w:rPr>
        <w:t>：</w:t>
      </w:r>
    </w:p>
    <w:p w:rsidR="00A4347B" w:rsidRDefault="00094CA7">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1</w:t>
      </w:r>
      <w:r>
        <w:rPr>
          <w:rFonts w:ascii="仿宋_GB2312" w:eastAsia="仿宋_GB2312" w:hAnsi="仿宋" w:cs="仿宋_GB2312" w:hint="eastAsia"/>
          <w:spacing w:val="-8"/>
          <w:sz w:val="32"/>
          <w:szCs w:val="32"/>
        </w:rPr>
        <w:t>、前期准备工作</w:t>
      </w:r>
    </w:p>
    <w:p w:rsidR="00A4347B" w:rsidRDefault="00094CA7">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rsidR="00A4347B" w:rsidRDefault="00094CA7">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lastRenderedPageBreak/>
        <w:t>此次评价工作，在收集并熟悉了项目实施、管理及其他文件资料后，全面了解此次绩效评价的内容、方法和要</w:t>
      </w:r>
      <w:r>
        <w:rPr>
          <w:rFonts w:ascii="仿宋_GB2312" w:eastAsia="仿宋_GB2312" w:hAnsi="仿宋" w:cs="仿宋_GB2312" w:hint="eastAsia"/>
          <w:spacing w:val="-8"/>
          <w:sz w:val="32"/>
          <w:szCs w:val="32"/>
        </w:rPr>
        <w:t>求。评价小组收集了项目立项文件、项目预算资金材料、项目工作总结，完成了项目基础信息表并形成绩效评价框架，指导具体的绩效评价工作。</w:t>
      </w:r>
    </w:p>
    <w:p w:rsidR="00A4347B" w:rsidRDefault="00094CA7">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2</w:t>
      </w:r>
      <w:r>
        <w:rPr>
          <w:rFonts w:ascii="仿宋_GB2312" w:eastAsia="仿宋_GB2312" w:hAnsi="仿宋" w:cs="仿宋_GB2312" w:hint="eastAsia"/>
          <w:spacing w:val="-8"/>
          <w:sz w:val="32"/>
          <w:szCs w:val="32"/>
        </w:rPr>
        <w:t>、组织实施过程内容</w:t>
      </w:r>
    </w:p>
    <w:p w:rsidR="00A4347B" w:rsidRDefault="00094CA7">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rsidR="00A4347B" w:rsidRDefault="00094CA7">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一是收集了项目决策、过程、产出及效益相关资料。</w:t>
      </w:r>
    </w:p>
    <w:p w:rsidR="00A4347B" w:rsidRDefault="00094CA7">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二是通过与项目实施人员、财务人员进行座谈听取取得的成果和存在的问题，针对存在的问题进行探讨，给出相关建议。</w:t>
      </w:r>
    </w:p>
    <w:p w:rsidR="00A4347B" w:rsidRDefault="00094CA7">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三是查阅账本、凭证，包括单位的总账、明细账及辅助账等进行核查，对项目的资金来源及去向进行分类整理。</w:t>
      </w:r>
    </w:p>
    <w:p w:rsidR="00A4347B" w:rsidRDefault="00094CA7">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四是查阅项目档案</w:t>
      </w:r>
      <w:r>
        <w:rPr>
          <w:rFonts w:ascii="仿宋_GB2312" w:eastAsia="仿宋_GB2312" w:hAnsi="仿宋" w:cs="仿宋_GB2312" w:hint="eastAsia"/>
          <w:spacing w:val="-8"/>
          <w:sz w:val="32"/>
          <w:szCs w:val="32"/>
        </w:rPr>
        <w:t>,</w:t>
      </w:r>
      <w:r>
        <w:rPr>
          <w:rFonts w:ascii="仿宋_GB2312" w:eastAsia="仿宋_GB2312" w:hAnsi="仿宋" w:cs="仿宋_GB2312" w:hint="eastAsia"/>
          <w:spacing w:val="-8"/>
          <w:sz w:val="32"/>
          <w:szCs w:val="32"/>
        </w:rPr>
        <w:t>包括项目的分析报告等文件。</w:t>
      </w:r>
    </w:p>
    <w:p w:rsidR="00A4347B" w:rsidRDefault="00094CA7">
      <w:pPr>
        <w:spacing w:line="600" w:lineRule="exact"/>
        <w:rPr>
          <w:rFonts w:ascii="仿宋_GB2312"/>
        </w:rPr>
      </w:pPr>
      <w:bookmarkStart w:id="1" w:name="_Toc454729246"/>
      <w:r>
        <w:rPr>
          <w:rFonts w:ascii="仿宋_GB2312" w:hAnsi="仿宋" w:cs="仿宋_GB2312" w:hint="eastAsia"/>
          <w:spacing w:val="-8"/>
          <w:sz w:val="32"/>
          <w:szCs w:val="32"/>
        </w:rPr>
        <w:t>通过对服务对象及监管对象满意度调查表</w:t>
      </w:r>
      <w:bookmarkStart w:id="2" w:name="_Toc5831"/>
      <w:r>
        <w:rPr>
          <w:rFonts w:ascii="仿宋_GB2312" w:hAnsi="仿宋" w:cs="仿宋_GB2312" w:hint="eastAsia"/>
          <w:spacing w:val="-8"/>
          <w:sz w:val="32"/>
          <w:szCs w:val="32"/>
        </w:rPr>
        <w:t>等方式了解社会公众对巴州招投标工作的满意度。</w:t>
      </w:r>
      <w:bookmarkEnd w:id="1"/>
      <w:bookmarkEnd w:id="2"/>
    </w:p>
    <w:p w:rsidR="00A4347B" w:rsidRDefault="00094CA7">
      <w:pPr>
        <w:spacing w:line="600" w:lineRule="exact"/>
        <w:ind w:firstLineChars="200" w:firstLine="600"/>
        <w:rPr>
          <w:rFonts w:ascii="仿宋_GB2312"/>
        </w:rPr>
      </w:pPr>
      <w:r>
        <w:rPr>
          <w:rFonts w:ascii="黑体" w:eastAsia="黑体" w:hAnsi="黑体" w:hint="eastAsia"/>
        </w:rPr>
        <w:t>三、综合评价情况及评价结论</w:t>
      </w:r>
      <w:r>
        <w:rPr>
          <w:rFonts w:ascii="仿宋_GB2312" w:hint="eastAsia"/>
        </w:rPr>
        <w:t>（附相关评分表）</w:t>
      </w:r>
    </w:p>
    <w:p w:rsidR="00A4347B" w:rsidRDefault="00A4347B">
      <w:pPr>
        <w:spacing w:line="600" w:lineRule="exact"/>
        <w:ind w:firstLineChars="200" w:firstLine="600"/>
        <w:rPr>
          <w:rFonts w:ascii="仿宋_GB2312"/>
        </w:rPr>
      </w:pPr>
    </w:p>
    <w:p w:rsidR="00A4347B" w:rsidRDefault="00094CA7">
      <w:pPr>
        <w:spacing w:line="600" w:lineRule="exact"/>
        <w:ind w:firstLineChars="200" w:firstLine="600"/>
        <w:rPr>
          <w:rFonts w:ascii="黑体" w:eastAsia="黑体" w:hAnsi="黑体"/>
        </w:rPr>
      </w:pPr>
      <w:r>
        <w:rPr>
          <w:rFonts w:ascii="黑体" w:eastAsia="黑体" w:hAnsi="黑体" w:hint="eastAsia"/>
        </w:rPr>
        <w:t>四、绩效评价指标分析</w:t>
      </w:r>
    </w:p>
    <w:p w:rsidR="00A4347B" w:rsidRDefault="00094CA7">
      <w:pPr>
        <w:spacing w:line="600" w:lineRule="exact"/>
        <w:ind w:firstLineChars="200" w:firstLine="600"/>
        <w:outlineLvl w:val="0"/>
        <w:rPr>
          <w:rFonts w:ascii="仿宋_GB2312"/>
        </w:rPr>
      </w:pPr>
      <w:r>
        <w:rPr>
          <w:rFonts w:ascii="仿宋_GB2312" w:hint="eastAsia"/>
        </w:rPr>
        <w:t>（一）项目决策情况。</w:t>
      </w:r>
    </w:p>
    <w:p w:rsidR="00A4347B" w:rsidRDefault="00094CA7">
      <w:pPr>
        <w:spacing w:line="600" w:lineRule="exact"/>
        <w:ind w:firstLineChars="200" w:firstLine="600"/>
        <w:outlineLvl w:val="0"/>
        <w:rPr>
          <w:rFonts w:ascii="仿宋_GB2312"/>
        </w:rPr>
      </w:pPr>
      <w:r>
        <w:rPr>
          <w:rFonts w:ascii="仿宋_GB2312" w:hint="eastAsia"/>
        </w:rPr>
        <w:t>会前酝酿，广泛征求意见，通过会议决策，坚持民主集中制。</w:t>
      </w:r>
    </w:p>
    <w:p w:rsidR="00A4347B" w:rsidRDefault="00094CA7">
      <w:pPr>
        <w:spacing w:line="600" w:lineRule="exact"/>
        <w:ind w:firstLineChars="200" w:firstLine="600"/>
        <w:outlineLvl w:val="0"/>
        <w:rPr>
          <w:rFonts w:ascii="仿宋_GB2312"/>
        </w:rPr>
      </w:pPr>
      <w:r>
        <w:rPr>
          <w:rFonts w:ascii="仿宋_GB2312" w:hint="eastAsia"/>
        </w:rPr>
        <w:t>（二）项目过程情况。</w:t>
      </w:r>
    </w:p>
    <w:p w:rsidR="00A4347B" w:rsidRDefault="00094CA7">
      <w:pPr>
        <w:spacing w:line="600" w:lineRule="exact"/>
        <w:ind w:firstLineChars="200" w:firstLine="600"/>
        <w:outlineLvl w:val="0"/>
        <w:rPr>
          <w:rFonts w:ascii="仿宋_GB2312"/>
        </w:rPr>
      </w:pPr>
      <w:r>
        <w:rPr>
          <w:rFonts w:ascii="仿宋_GB2312" w:hint="eastAsia"/>
        </w:rPr>
        <w:lastRenderedPageBreak/>
        <w:t>向指定项</w:t>
      </w:r>
      <w:r>
        <w:rPr>
          <w:rFonts w:ascii="仿宋_GB2312" w:hint="eastAsia"/>
        </w:rPr>
        <w:t>目推进计划，明确时间节点，具体任务和时限，按计划有序推进。</w:t>
      </w:r>
    </w:p>
    <w:p w:rsidR="00A4347B" w:rsidRDefault="00094CA7">
      <w:pPr>
        <w:spacing w:line="600" w:lineRule="exact"/>
        <w:ind w:firstLineChars="200" w:firstLine="600"/>
        <w:outlineLvl w:val="0"/>
        <w:rPr>
          <w:rFonts w:ascii="仿宋_GB2312"/>
        </w:rPr>
      </w:pPr>
      <w:r>
        <w:rPr>
          <w:rFonts w:ascii="仿宋_GB2312" w:hint="eastAsia"/>
        </w:rPr>
        <w:t>（三）项目产出情况。</w:t>
      </w:r>
    </w:p>
    <w:p w:rsidR="00A4347B" w:rsidRDefault="00094CA7">
      <w:pPr>
        <w:widowControl/>
        <w:spacing w:line="580" w:lineRule="exact"/>
        <w:ind w:firstLine="640"/>
        <w:jc w:val="left"/>
        <w:rPr>
          <w:rFonts w:ascii="仿宋_GB2312" w:hAnsi="宋体" w:cs="仿宋_GB2312"/>
          <w:kern w:val="0"/>
          <w:sz w:val="32"/>
          <w:szCs w:val="32"/>
        </w:rPr>
      </w:pPr>
      <w:r>
        <w:rPr>
          <w:rFonts w:ascii="仿宋_GB2312" w:hAnsi="宋体" w:cs="仿宋_GB2312" w:hint="eastAsia"/>
          <w:kern w:val="0"/>
          <w:sz w:val="32"/>
          <w:szCs w:val="32"/>
        </w:rPr>
        <w:t>2019</w:t>
      </w:r>
      <w:r>
        <w:rPr>
          <w:rFonts w:ascii="仿宋_GB2312" w:hAnsi="宋体" w:cs="仿宋_GB2312" w:hint="eastAsia"/>
          <w:kern w:val="0"/>
          <w:sz w:val="32"/>
          <w:szCs w:val="32"/>
        </w:rPr>
        <w:t>年，全州完成招投标项目</w:t>
      </w:r>
      <w:r>
        <w:rPr>
          <w:rFonts w:ascii="仿宋_GB2312" w:hAnsi="宋体" w:cs="仿宋_GB2312" w:hint="eastAsia"/>
          <w:kern w:val="0"/>
          <w:sz w:val="32"/>
          <w:szCs w:val="32"/>
        </w:rPr>
        <w:t>449</w:t>
      </w:r>
      <w:r>
        <w:rPr>
          <w:rFonts w:ascii="仿宋_GB2312" w:hAnsi="宋体" w:cs="仿宋_GB2312" w:hint="eastAsia"/>
          <w:kern w:val="0"/>
          <w:sz w:val="32"/>
          <w:szCs w:val="32"/>
        </w:rPr>
        <w:t>项</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178</w:t>
      </w:r>
      <w:r>
        <w:rPr>
          <w:rFonts w:ascii="仿宋_GB2312" w:hAnsi="宋体" w:cs="仿宋_GB2312" w:hint="eastAsia"/>
          <w:kern w:val="0"/>
          <w:sz w:val="32"/>
          <w:szCs w:val="32"/>
        </w:rPr>
        <w:t>项，同比增加了</w:t>
      </w:r>
      <w:r>
        <w:rPr>
          <w:rFonts w:ascii="仿宋_GB2312" w:hAnsi="宋体" w:cs="仿宋_GB2312" w:hint="eastAsia"/>
          <w:kern w:val="0"/>
          <w:sz w:val="32"/>
          <w:szCs w:val="32"/>
        </w:rPr>
        <w:t>152.25%),</w:t>
      </w:r>
      <w:r>
        <w:rPr>
          <w:rFonts w:ascii="仿宋_GB2312" w:hAnsi="宋体" w:cs="仿宋_GB2312" w:hint="eastAsia"/>
          <w:kern w:val="0"/>
          <w:sz w:val="32"/>
          <w:szCs w:val="32"/>
        </w:rPr>
        <w:t>中标总金额</w:t>
      </w:r>
      <w:r>
        <w:rPr>
          <w:rFonts w:ascii="仿宋_GB2312" w:hAnsi="宋体" w:cs="仿宋_GB2312" w:hint="eastAsia"/>
          <w:kern w:val="0"/>
          <w:sz w:val="32"/>
          <w:szCs w:val="32"/>
        </w:rPr>
        <w:t>33.18</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15.14</w:t>
      </w:r>
      <w:r>
        <w:rPr>
          <w:rFonts w:ascii="仿宋_GB2312" w:hAnsi="宋体" w:cs="仿宋_GB2312" w:hint="eastAsia"/>
          <w:kern w:val="0"/>
          <w:sz w:val="32"/>
          <w:szCs w:val="32"/>
        </w:rPr>
        <w:t>亿元，同比增加了</w:t>
      </w:r>
      <w:r>
        <w:rPr>
          <w:rFonts w:ascii="仿宋_GB2312" w:hAnsi="宋体" w:cs="仿宋_GB2312" w:hint="eastAsia"/>
          <w:kern w:val="0"/>
          <w:sz w:val="32"/>
          <w:szCs w:val="32"/>
        </w:rPr>
        <w:t>119.15%)</w:t>
      </w:r>
      <w:r>
        <w:rPr>
          <w:rFonts w:ascii="仿宋_GB2312" w:hAnsi="宋体" w:cs="仿宋_GB2312" w:hint="eastAsia"/>
          <w:kern w:val="0"/>
          <w:sz w:val="32"/>
          <w:szCs w:val="32"/>
        </w:rPr>
        <w:t>，建筑面积</w:t>
      </w:r>
      <w:r>
        <w:rPr>
          <w:rFonts w:ascii="仿宋_GB2312" w:hAnsi="宋体" w:cs="仿宋_GB2312" w:hint="eastAsia"/>
          <w:kern w:val="0"/>
          <w:sz w:val="32"/>
          <w:szCs w:val="32"/>
        </w:rPr>
        <w:t>170.45</w:t>
      </w:r>
      <w:r>
        <w:rPr>
          <w:rFonts w:ascii="仿宋_GB2312" w:hAnsi="宋体" w:cs="仿宋_GB2312" w:hint="eastAsia"/>
          <w:kern w:val="0"/>
          <w:sz w:val="32"/>
          <w:szCs w:val="32"/>
        </w:rPr>
        <w:t>万平方米</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111.29</w:t>
      </w:r>
      <w:r>
        <w:rPr>
          <w:rFonts w:ascii="仿宋_GB2312" w:hAnsi="宋体" w:cs="仿宋_GB2312" w:hint="eastAsia"/>
          <w:kern w:val="0"/>
          <w:sz w:val="32"/>
          <w:szCs w:val="32"/>
        </w:rPr>
        <w:t>平方米</w:t>
      </w:r>
      <w:r>
        <w:rPr>
          <w:rFonts w:ascii="仿宋_GB2312" w:hAnsi="宋体" w:cs="仿宋_GB2312" w:hint="eastAsia"/>
          <w:kern w:val="0"/>
          <w:sz w:val="32"/>
          <w:szCs w:val="32"/>
        </w:rPr>
        <w:t>)</w:t>
      </w:r>
      <w:r>
        <w:rPr>
          <w:rFonts w:ascii="仿宋_GB2312" w:hAnsi="宋体" w:cs="仿宋_GB2312" w:hint="eastAsia"/>
          <w:kern w:val="0"/>
          <w:sz w:val="32"/>
          <w:szCs w:val="32"/>
        </w:rPr>
        <w:t>。</w:t>
      </w:r>
      <w:r>
        <w:rPr>
          <w:rFonts w:ascii="仿宋_GB2312" w:hAnsi="宋体" w:cs="仿宋_GB2312" w:hint="eastAsia"/>
          <w:kern w:val="0"/>
          <w:sz w:val="32"/>
          <w:szCs w:val="32"/>
        </w:rPr>
        <w:t xml:space="preserve"> </w:t>
      </w:r>
      <w:r>
        <w:rPr>
          <w:rFonts w:ascii="仿宋_GB2312" w:hAnsi="宋体" w:cs="仿宋_GB2312" w:hint="eastAsia"/>
          <w:kern w:val="0"/>
          <w:sz w:val="32"/>
          <w:szCs w:val="32"/>
        </w:rPr>
        <w:t>其中</w:t>
      </w:r>
      <w:r>
        <w:rPr>
          <w:rFonts w:ascii="仿宋_GB2312" w:hAnsi="宋体" w:cs="仿宋_GB2312" w:hint="eastAsia"/>
          <w:kern w:val="0"/>
          <w:sz w:val="32"/>
          <w:szCs w:val="32"/>
        </w:rPr>
        <w:t>:</w:t>
      </w:r>
      <w:r>
        <w:rPr>
          <w:rFonts w:ascii="仿宋_GB2312" w:hAnsi="宋体" w:cs="仿宋_GB2312" w:hint="eastAsia"/>
          <w:kern w:val="0"/>
          <w:sz w:val="32"/>
          <w:szCs w:val="32"/>
        </w:rPr>
        <w:t>房星建筑及市政公用工程建设项目共</w:t>
      </w:r>
      <w:r>
        <w:rPr>
          <w:rFonts w:ascii="仿宋_GB2312" w:hAnsi="宋体" w:cs="仿宋_GB2312" w:hint="eastAsia"/>
          <w:kern w:val="0"/>
          <w:sz w:val="32"/>
          <w:szCs w:val="32"/>
        </w:rPr>
        <w:t>377</w:t>
      </w:r>
      <w:r>
        <w:rPr>
          <w:rFonts w:ascii="仿宋_GB2312" w:hAnsi="宋体" w:cs="仿宋_GB2312" w:hint="eastAsia"/>
          <w:kern w:val="0"/>
          <w:sz w:val="32"/>
          <w:szCs w:val="32"/>
        </w:rPr>
        <w:t>项</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140</w:t>
      </w:r>
      <w:r>
        <w:rPr>
          <w:rFonts w:ascii="仿宋_GB2312" w:hAnsi="宋体" w:cs="仿宋_GB2312" w:hint="eastAsia"/>
          <w:kern w:val="0"/>
          <w:sz w:val="32"/>
          <w:szCs w:val="32"/>
        </w:rPr>
        <w:t>项，同比增加了</w:t>
      </w:r>
      <w:r>
        <w:rPr>
          <w:rFonts w:ascii="仿宋_GB2312" w:hAnsi="宋体" w:cs="仿宋_GB2312" w:hint="eastAsia"/>
          <w:kern w:val="0"/>
          <w:sz w:val="32"/>
          <w:szCs w:val="32"/>
        </w:rPr>
        <w:t>169.29%)</w:t>
      </w:r>
      <w:r>
        <w:rPr>
          <w:rFonts w:ascii="仿宋_GB2312" w:hAnsi="宋体" w:cs="仿宋_GB2312" w:hint="eastAsia"/>
          <w:kern w:val="0"/>
          <w:sz w:val="32"/>
          <w:szCs w:val="32"/>
        </w:rPr>
        <w:t>，中标价位</w:t>
      </w:r>
      <w:r>
        <w:rPr>
          <w:rFonts w:ascii="仿宋_GB2312" w:hAnsi="宋体" w:cs="仿宋_GB2312" w:hint="eastAsia"/>
          <w:kern w:val="0"/>
          <w:sz w:val="32"/>
          <w:szCs w:val="32"/>
        </w:rPr>
        <w:t>30.96</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13.59</w:t>
      </w:r>
      <w:r>
        <w:rPr>
          <w:rFonts w:ascii="仿宋_GB2312" w:hAnsi="宋体" w:cs="仿宋_GB2312" w:hint="eastAsia"/>
          <w:kern w:val="0"/>
          <w:sz w:val="32"/>
          <w:szCs w:val="32"/>
        </w:rPr>
        <w:t>亿元，同期增加了</w:t>
      </w:r>
      <w:r>
        <w:rPr>
          <w:rFonts w:ascii="仿宋_GB2312" w:hAnsi="宋体" w:cs="仿宋_GB2312" w:hint="eastAsia"/>
          <w:kern w:val="0"/>
          <w:sz w:val="32"/>
          <w:szCs w:val="32"/>
        </w:rPr>
        <w:t>178.15%);</w:t>
      </w:r>
      <w:r>
        <w:rPr>
          <w:rFonts w:ascii="仿宋_GB2312" w:hAnsi="宋体" w:cs="仿宋_GB2312" w:hint="eastAsia"/>
          <w:kern w:val="0"/>
          <w:sz w:val="32"/>
          <w:szCs w:val="32"/>
        </w:rPr>
        <w:t>监理</w:t>
      </w:r>
      <w:r>
        <w:rPr>
          <w:rFonts w:ascii="仿宋_GB2312" w:hAnsi="宋体" w:cs="仿宋_GB2312" w:hint="eastAsia"/>
          <w:kern w:val="0"/>
          <w:sz w:val="32"/>
          <w:szCs w:val="32"/>
        </w:rPr>
        <w:t>40</w:t>
      </w:r>
      <w:r>
        <w:rPr>
          <w:rFonts w:ascii="仿宋_GB2312" w:hAnsi="宋体" w:cs="仿宋_GB2312" w:hint="eastAsia"/>
          <w:kern w:val="0"/>
          <w:sz w:val="32"/>
          <w:szCs w:val="32"/>
        </w:rPr>
        <w:t>项</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24</w:t>
      </w:r>
      <w:r>
        <w:rPr>
          <w:rFonts w:ascii="仿宋_GB2312" w:hAnsi="宋体" w:cs="仿宋_GB2312" w:hint="eastAsia"/>
          <w:kern w:val="0"/>
          <w:sz w:val="32"/>
          <w:szCs w:val="32"/>
        </w:rPr>
        <w:t>项，同比增加了</w:t>
      </w:r>
      <w:r>
        <w:rPr>
          <w:rFonts w:ascii="仿宋_GB2312" w:hAnsi="宋体" w:cs="仿宋_GB2312" w:hint="eastAsia"/>
          <w:kern w:val="0"/>
          <w:sz w:val="32"/>
          <w:szCs w:val="32"/>
        </w:rPr>
        <w:t>66.67%)</w:t>
      </w:r>
      <w:r>
        <w:rPr>
          <w:rFonts w:ascii="仿宋_GB2312" w:hAnsi="宋体" w:cs="仿宋_GB2312" w:hint="eastAsia"/>
          <w:kern w:val="0"/>
          <w:sz w:val="32"/>
          <w:szCs w:val="32"/>
        </w:rPr>
        <w:t>，中标总金额为</w:t>
      </w:r>
      <w:r>
        <w:rPr>
          <w:rFonts w:ascii="仿宋_GB2312" w:hAnsi="宋体" w:cs="仿宋_GB2312" w:hint="eastAsia"/>
          <w:kern w:val="0"/>
          <w:sz w:val="32"/>
          <w:szCs w:val="32"/>
        </w:rPr>
        <w:t>0.26</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0.16</w:t>
      </w:r>
      <w:r>
        <w:rPr>
          <w:rFonts w:ascii="仿宋_GB2312" w:hAnsi="宋体" w:cs="仿宋_GB2312" w:hint="eastAsia"/>
          <w:kern w:val="0"/>
          <w:sz w:val="32"/>
          <w:szCs w:val="32"/>
        </w:rPr>
        <w:t>亿元，同比增加了</w:t>
      </w:r>
      <w:r>
        <w:rPr>
          <w:rFonts w:ascii="仿宋_GB2312" w:hAnsi="宋体" w:cs="仿宋_GB2312" w:hint="eastAsia"/>
          <w:kern w:val="0"/>
          <w:sz w:val="32"/>
          <w:szCs w:val="32"/>
        </w:rPr>
        <w:t>62.5%);</w:t>
      </w:r>
      <w:r>
        <w:rPr>
          <w:rFonts w:ascii="仿宋_GB2312" w:hAnsi="宋体" w:cs="仿宋_GB2312" w:hint="eastAsia"/>
          <w:kern w:val="0"/>
          <w:sz w:val="32"/>
          <w:szCs w:val="32"/>
        </w:rPr>
        <w:t>设备采购</w:t>
      </w:r>
      <w:r>
        <w:rPr>
          <w:rFonts w:ascii="仿宋_GB2312" w:hAnsi="宋体" w:cs="仿宋_GB2312" w:hint="eastAsia"/>
          <w:kern w:val="0"/>
          <w:sz w:val="32"/>
          <w:szCs w:val="32"/>
        </w:rPr>
        <w:t>24</w:t>
      </w:r>
      <w:r>
        <w:rPr>
          <w:rFonts w:ascii="仿宋_GB2312" w:hAnsi="宋体" w:cs="仿宋_GB2312" w:hint="eastAsia"/>
          <w:kern w:val="0"/>
          <w:sz w:val="32"/>
          <w:szCs w:val="32"/>
        </w:rPr>
        <w:t>项目</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6</w:t>
      </w:r>
      <w:r>
        <w:rPr>
          <w:rFonts w:ascii="仿宋_GB2312" w:hAnsi="宋体" w:cs="仿宋_GB2312" w:hint="eastAsia"/>
          <w:kern w:val="0"/>
          <w:sz w:val="32"/>
          <w:szCs w:val="32"/>
        </w:rPr>
        <w:t>项</w:t>
      </w:r>
      <w:r>
        <w:rPr>
          <w:rFonts w:ascii="仿宋_GB2312" w:hAnsi="宋体" w:cs="仿宋_GB2312" w:hint="eastAsia"/>
          <w:kern w:val="0"/>
          <w:sz w:val="32"/>
          <w:szCs w:val="32"/>
        </w:rPr>
        <w:t>)</w:t>
      </w:r>
      <w:r>
        <w:rPr>
          <w:rFonts w:ascii="仿宋_GB2312" w:hAnsi="宋体" w:cs="仿宋_GB2312" w:hint="eastAsia"/>
          <w:kern w:val="0"/>
          <w:sz w:val="32"/>
          <w:szCs w:val="32"/>
        </w:rPr>
        <w:t>，中标总金额为</w:t>
      </w:r>
      <w:r>
        <w:rPr>
          <w:rFonts w:ascii="仿宋_GB2312" w:hAnsi="宋体" w:cs="仿宋_GB2312" w:hint="eastAsia"/>
          <w:kern w:val="0"/>
          <w:sz w:val="32"/>
          <w:szCs w:val="32"/>
        </w:rPr>
        <w:t>1.54</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1.01</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勘察设计招标</w:t>
      </w:r>
      <w:r>
        <w:rPr>
          <w:rFonts w:ascii="仿宋_GB2312" w:hAnsi="宋体" w:cs="仿宋_GB2312" w:hint="eastAsia"/>
          <w:kern w:val="0"/>
          <w:sz w:val="32"/>
          <w:szCs w:val="32"/>
        </w:rPr>
        <w:t>7</w:t>
      </w:r>
      <w:r>
        <w:rPr>
          <w:rFonts w:ascii="仿宋_GB2312" w:hAnsi="宋体" w:cs="仿宋_GB2312" w:hint="eastAsia"/>
          <w:kern w:val="0"/>
          <w:sz w:val="32"/>
          <w:szCs w:val="32"/>
        </w:rPr>
        <w:t>项</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7</w:t>
      </w:r>
      <w:r>
        <w:rPr>
          <w:rFonts w:ascii="仿宋_GB2312" w:hAnsi="宋体" w:cs="仿宋_GB2312" w:hint="eastAsia"/>
          <w:kern w:val="0"/>
          <w:sz w:val="32"/>
          <w:szCs w:val="32"/>
        </w:rPr>
        <w:t>项</w:t>
      </w:r>
      <w:r>
        <w:rPr>
          <w:rFonts w:ascii="仿宋_GB2312" w:hAnsi="宋体" w:cs="仿宋_GB2312" w:hint="eastAsia"/>
          <w:kern w:val="0"/>
          <w:sz w:val="32"/>
          <w:szCs w:val="32"/>
        </w:rPr>
        <w:t>)</w:t>
      </w:r>
      <w:r>
        <w:rPr>
          <w:rFonts w:ascii="仿宋_GB2312" w:hAnsi="宋体" w:cs="仿宋_GB2312" w:hint="eastAsia"/>
          <w:kern w:val="0"/>
          <w:sz w:val="32"/>
          <w:szCs w:val="32"/>
        </w:rPr>
        <w:t>，中标总金额为</w:t>
      </w:r>
      <w:r>
        <w:rPr>
          <w:rFonts w:ascii="仿宋_GB2312" w:hAnsi="宋体" w:cs="仿宋_GB2312" w:hint="eastAsia"/>
          <w:kern w:val="0"/>
          <w:sz w:val="32"/>
          <w:szCs w:val="32"/>
        </w:rPr>
        <w:t>0.43</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去年同期为</w:t>
      </w:r>
      <w:r>
        <w:rPr>
          <w:rFonts w:ascii="仿宋_GB2312" w:hAnsi="宋体" w:cs="仿宋_GB2312" w:hint="eastAsia"/>
          <w:kern w:val="0"/>
          <w:sz w:val="32"/>
          <w:szCs w:val="32"/>
        </w:rPr>
        <w:t>0.37</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w:t>
      </w:r>
      <w:r>
        <w:rPr>
          <w:rFonts w:ascii="仿宋_GB2312" w:hAnsi="宋体" w:cs="仿宋_GB2312" w:hint="eastAsia"/>
          <w:kern w:val="0"/>
          <w:sz w:val="32"/>
          <w:szCs w:val="32"/>
        </w:rPr>
        <w:br/>
        <w:t xml:space="preserve">    </w:t>
      </w:r>
      <w:r>
        <w:rPr>
          <w:rFonts w:ascii="仿宋_GB2312" w:hAnsi="宋体" w:cs="仿宋_GB2312" w:hint="eastAsia"/>
          <w:kern w:val="0"/>
          <w:sz w:val="32"/>
          <w:szCs w:val="32"/>
        </w:rPr>
        <w:t>巴州本级各类招标备案</w:t>
      </w:r>
      <w:r>
        <w:rPr>
          <w:rFonts w:ascii="仿宋_GB2312" w:hAnsi="宋体" w:cs="仿宋_GB2312" w:hint="eastAsia"/>
          <w:kern w:val="0"/>
          <w:sz w:val="32"/>
          <w:szCs w:val="32"/>
        </w:rPr>
        <w:t>5</w:t>
      </w:r>
      <w:r>
        <w:rPr>
          <w:rFonts w:ascii="仿宋_GB2312" w:hAnsi="宋体" w:cs="仿宋_GB2312" w:hint="eastAsia"/>
          <w:kern w:val="0"/>
          <w:sz w:val="32"/>
          <w:szCs w:val="32"/>
        </w:rPr>
        <w:t>5</w:t>
      </w:r>
      <w:r>
        <w:rPr>
          <w:rFonts w:ascii="仿宋_GB2312" w:hAnsi="宋体" w:cs="仿宋_GB2312" w:hint="eastAsia"/>
          <w:kern w:val="0"/>
          <w:sz w:val="32"/>
          <w:szCs w:val="32"/>
        </w:rPr>
        <w:t>项，中标总金额为</w:t>
      </w:r>
      <w:r>
        <w:rPr>
          <w:rFonts w:ascii="仿宋_GB2312" w:hAnsi="宋体" w:cs="仿宋_GB2312" w:hint="eastAsia"/>
          <w:kern w:val="0"/>
          <w:sz w:val="32"/>
          <w:szCs w:val="32"/>
        </w:rPr>
        <w:t>7.06</w:t>
      </w:r>
      <w:r>
        <w:rPr>
          <w:rFonts w:ascii="仿宋_GB2312" w:hAnsi="宋体" w:cs="仿宋_GB2312" w:hint="eastAsia"/>
          <w:kern w:val="0"/>
          <w:sz w:val="32"/>
          <w:szCs w:val="32"/>
        </w:rPr>
        <w:t>亿元</w:t>
      </w:r>
      <w:r>
        <w:rPr>
          <w:rFonts w:ascii="仿宋_GB2312" w:hAnsi="宋体" w:cs="仿宋_GB2312" w:hint="eastAsia"/>
          <w:kern w:val="0"/>
          <w:sz w:val="32"/>
          <w:szCs w:val="32"/>
        </w:rPr>
        <w:t>;</w:t>
      </w:r>
      <w:r>
        <w:rPr>
          <w:rFonts w:ascii="仿宋_GB2312" w:hAnsi="宋体" w:cs="仿宋_GB2312" w:hint="eastAsia"/>
          <w:kern w:val="0"/>
          <w:sz w:val="32"/>
          <w:szCs w:val="32"/>
        </w:rPr>
        <w:t>其中施工招标</w:t>
      </w:r>
      <w:r>
        <w:rPr>
          <w:rFonts w:ascii="仿宋_GB2312" w:hAnsi="宋体" w:cs="仿宋_GB2312" w:hint="eastAsia"/>
          <w:kern w:val="0"/>
          <w:sz w:val="32"/>
          <w:szCs w:val="32"/>
        </w:rPr>
        <w:t>44</w:t>
      </w:r>
      <w:r>
        <w:rPr>
          <w:rFonts w:ascii="仿宋_GB2312" w:hAnsi="宋体" w:cs="仿宋_GB2312" w:hint="eastAsia"/>
          <w:kern w:val="0"/>
          <w:sz w:val="32"/>
          <w:szCs w:val="32"/>
        </w:rPr>
        <w:t>项，中标总金额为</w:t>
      </w:r>
      <w:r>
        <w:rPr>
          <w:rFonts w:ascii="仿宋_GB2312" w:hAnsi="宋体" w:cs="仿宋_GB2312" w:hint="eastAsia"/>
          <w:kern w:val="0"/>
          <w:sz w:val="32"/>
          <w:szCs w:val="32"/>
        </w:rPr>
        <w:t>6.95</w:t>
      </w:r>
      <w:r>
        <w:rPr>
          <w:rFonts w:ascii="仿宋_GB2312" w:hAnsi="宋体" w:cs="仿宋_GB2312" w:hint="eastAsia"/>
          <w:kern w:val="0"/>
          <w:sz w:val="32"/>
          <w:szCs w:val="32"/>
        </w:rPr>
        <w:t>亿元，</w:t>
      </w:r>
      <w:r>
        <w:rPr>
          <w:rFonts w:ascii="仿宋_GB2312" w:hAnsi="宋体" w:cs="仿宋_GB2312" w:hint="eastAsia"/>
          <w:kern w:val="0"/>
          <w:sz w:val="32"/>
          <w:szCs w:val="32"/>
        </w:rPr>
        <w:t> </w:t>
      </w:r>
      <w:r>
        <w:rPr>
          <w:rFonts w:ascii="仿宋_GB2312" w:hAnsi="宋体" w:cs="仿宋_GB2312" w:hint="eastAsia"/>
          <w:kern w:val="0"/>
          <w:sz w:val="32"/>
          <w:szCs w:val="32"/>
        </w:rPr>
        <w:t>建筑面积约为</w:t>
      </w:r>
      <w:r>
        <w:rPr>
          <w:rFonts w:ascii="仿宋_GB2312" w:hAnsi="宋体" w:cs="仿宋_GB2312" w:hint="eastAsia"/>
          <w:kern w:val="0"/>
          <w:sz w:val="32"/>
          <w:szCs w:val="32"/>
        </w:rPr>
        <w:t>10.75</w:t>
      </w:r>
      <w:r>
        <w:rPr>
          <w:rFonts w:ascii="仿宋_GB2312" w:hAnsi="宋体" w:cs="仿宋_GB2312" w:hint="eastAsia"/>
          <w:kern w:val="0"/>
          <w:sz w:val="32"/>
          <w:szCs w:val="32"/>
        </w:rPr>
        <w:t>万平方米</w:t>
      </w:r>
      <w:r>
        <w:rPr>
          <w:rFonts w:ascii="仿宋_GB2312" w:hAnsi="宋体" w:cs="仿宋_GB2312" w:hint="eastAsia"/>
          <w:kern w:val="0"/>
          <w:sz w:val="32"/>
          <w:szCs w:val="32"/>
        </w:rPr>
        <w:t>:</w:t>
      </w:r>
      <w:r>
        <w:rPr>
          <w:rFonts w:ascii="仿宋_GB2312" w:hAnsi="宋体" w:cs="仿宋_GB2312" w:hint="eastAsia"/>
          <w:kern w:val="0"/>
          <w:sz w:val="32"/>
          <w:szCs w:val="32"/>
        </w:rPr>
        <w:t> </w:t>
      </w:r>
      <w:r>
        <w:rPr>
          <w:rFonts w:ascii="仿宋_GB2312" w:hAnsi="宋体" w:cs="仿宋_GB2312" w:hint="eastAsia"/>
          <w:kern w:val="0"/>
          <w:sz w:val="32"/>
          <w:szCs w:val="32"/>
        </w:rPr>
        <w:t>监理招标备案</w:t>
      </w:r>
      <w:r>
        <w:rPr>
          <w:rFonts w:ascii="仿宋_GB2312" w:hAnsi="宋体" w:cs="仿宋_GB2312" w:hint="eastAsia"/>
          <w:kern w:val="0"/>
          <w:sz w:val="32"/>
          <w:szCs w:val="32"/>
        </w:rPr>
        <w:t>9</w:t>
      </w:r>
      <w:r>
        <w:rPr>
          <w:rFonts w:ascii="仿宋_GB2312" w:hAnsi="宋体" w:cs="仿宋_GB2312" w:hint="eastAsia"/>
          <w:kern w:val="0"/>
          <w:sz w:val="32"/>
          <w:szCs w:val="32"/>
        </w:rPr>
        <w:t>项，中标总金额为</w:t>
      </w:r>
      <w:r>
        <w:rPr>
          <w:rFonts w:ascii="仿宋_GB2312" w:hAnsi="宋体" w:cs="仿宋_GB2312" w:hint="eastAsia"/>
          <w:kern w:val="0"/>
          <w:sz w:val="32"/>
          <w:szCs w:val="32"/>
        </w:rPr>
        <w:t>954.5</w:t>
      </w:r>
      <w:r>
        <w:rPr>
          <w:rFonts w:ascii="仿宋_GB2312" w:hAnsi="宋体" w:cs="仿宋_GB2312" w:hint="eastAsia"/>
          <w:kern w:val="0"/>
          <w:sz w:val="32"/>
          <w:szCs w:val="32"/>
        </w:rPr>
        <w:t>万元</w:t>
      </w:r>
      <w:r>
        <w:rPr>
          <w:rFonts w:ascii="仿宋_GB2312" w:hAnsi="宋体" w:cs="仿宋_GB2312" w:hint="eastAsia"/>
          <w:kern w:val="0"/>
          <w:sz w:val="32"/>
          <w:szCs w:val="32"/>
        </w:rPr>
        <w:t>:</w:t>
      </w:r>
      <w:r>
        <w:rPr>
          <w:rFonts w:ascii="仿宋_GB2312" w:hAnsi="宋体" w:cs="仿宋_GB2312" w:hint="eastAsia"/>
          <w:kern w:val="0"/>
          <w:sz w:val="32"/>
          <w:szCs w:val="32"/>
        </w:rPr>
        <w:t>设备采购招标备案</w:t>
      </w:r>
      <w:r>
        <w:rPr>
          <w:rFonts w:ascii="仿宋_GB2312" w:hAnsi="宋体" w:cs="仿宋_GB2312" w:hint="eastAsia"/>
          <w:kern w:val="0"/>
          <w:sz w:val="32"/>
          <w:szCs w:val="32"/>
        </w:rPr>
        <w:t>2</w:t>
      </w:r>
      <w:r>
        <w:rPr>
          <w:rFonts w:ascii="仿宋_GB2312" w:hAnsi="宋体" w:cs="仿宋_GB2312" w:hint="eastAsia"/>
          <w:kern w:val="0"/>
          <w:sz w:val="32"/>
          <w:szCs w:val="32"/>
        </w:rPr>
        <w:t>项，中标总金额为</w:t>
      </w:r>
      <w:r>
        <w:rPr>
          <w:rFonts w:ascii="仿宋_GB2312" w:hAnsi="宋体" w:cs="仿宋_GB2312" w:hint="eastAsia"/>
          <w:kern w:val="0"/>
          <w:sz w:val="32"/>
          <w:szCs w:val="32"/>
        </w:rPr>
        <w:t>158.5</w:t>
      </w:r>
      <w:r>
        <w:rPr>
          <w:rFonts w:ascii="仿宋_GB2312" w:hAnsi="宋体" w:cs="仿宋_GB2312" w:hint="eastAsia"/>
          <w:kern w:val="0"/>
          <w:sz w:val="32"/>
          <w:szCs w:val="32"/>
        </w:rPr>
        <w:t>万元。</w:t>
      </w:r>
    </w:p>
    <w:p w:rsidR="00A4347B" w:rsidRDefault="00094CA7">
      <w:pPr>
        <w:spacing w:line="600" w:lineRule="exact"/>
        <w:ind w:firstLineChars="150" w:firstLine="450"/>
        <w:outlineLvl w:val="0"/>
        <w:rPr>
          <w:rFonts w:ascii="仿宋_GB2312"/>
        </w:rPr>
      </w:pPr>
      <w:r>
        <w:rPr>
          <w:rFonts w:ascii="仿宋_GB2312" w:hint="eastAsia"/>
        </w:rPr>
        <w:t>（四）项目效益情况。</w:t>
      </w:r>
    </w:p>
    <w:p w:rsidR="00A4347B" w:rsidRDefault="00094CA7">
      <w:pPr>
        <w:spacing w:line="600" w:lineRule="exact"/>
        <w:ind w:firstLineChars="200" w:firstLine="600"/>
        <w:outlineLvl w:val="0"/>
        <w:rPr>
          <w:rFonts w:ascii="仿宋_GB2312"/>
        </w:rPr>
      </w:pPr>
      <w:r>
        <w:rPr>
          <w:rFonts w:ascii="仿宋_GB2312" w:hint="eastAsia"/>
        </w:rPr>
        <w:t>通过资金保障促进招投标行业各项工作，有序推进高效落实，如期完成</w:t>
      </w:r>
      <w:r>
        <w:rPr>
          <w:rFonts w:ascii="仿宋_GB2312" w:hint="eastAsia"/>
        </w:rPr>
        <w:t>2019</w:t>
      </w:r>
      <w:r>
        <w:rPr>
          <w:rFonts w:ascii="仿宋_GB2312" w:hint="eastAsia"/>
        </w:rPr>
        <w:t>年度各项既定目标和上级交办任务。</w:t>
      </w:r>
    </w:p>
    <w:p w:rsidR="00A4347B" w:rsidRDefault="00094CA7">
      <w:pPr>
        <w:spacing w:line="600" w:lineRule="exact"/>
        <w:ind w:firstLineChars="150" w:firstLine="450"/>
        <w:rPr>
          <w:rFonts w:ascii="黑体" w:eastAsia="黑体" w:hAnsi="黑体"/>
        </w:rPr>
      </w:pPr>
      <w:r>
        <w:rPr>
          <w:rFonts w:ascii="黑体" w:eastAsia="黑体" w:hAnsi="黑体" w:hint="eastAsia"/>
        </w:rPr>
        <w:t>五、主要经验及做法、存在的问题及原因分析</w:t>
      </w:r>
    </w:p>
    <w:p w:rsidR="00A4347B" w:rsidRDefault="00094CA7">
      <w:pPr>
        <w:snapToGrid w:val="0"/>
        <w:spacing w:line="500" w:lineRule="exact"/>
        <w:ind w:firstLineChars="200" w:firstLine="560"/>
        <w:rPr>
          <w:rFonts w:ascii="仿宋_GB2312"/>
          <w:sz w:val="28"/>
          <w:szCs w:val="28"/>
        </w:rPr>
      </w:pPr>
      <w:r>
        <w:rPr>
          <w:rFonts w:ascii="仿宋_GB2312" w:hint="eastAsia"/>
          <w:sz w:val="28"/>
          <w:szCs w:val="28"/>
        </w:rPr>
        <w:lastRenderedPageBreak/>
        <w:t>1.</w:t>
      </w:r>
      <w:r>
        <w:rPr>
          <w:rFonts w:ascii="仿宋_GB2312" w:hint="eastAsia"/>
          <w:sz w:val="28"/>
          <w:szCs w:val="28"/>
        </w:rPr>
        <w:tab/>
      </w:r>
      <w:r>
        <w:rPr>
          <w:rFonts w:ascii="仿宋_GB2312" w:hint="eastAsia"/>
          <w:sz w:val="28"/>
          <w:szCs w:val="28"/>
        </w:rPr>
        <w:t>加强绩效目标管理，后续每年制定项目绩效目标，使预算编制和绩效目标相匹配，提高资金安排科学性。</w:t>
      </w:r>
    </w:p>
    <w:p w:rsidR="00A4347B" w:rsidRDefault="00094CA7">
      <w:pPr>
        <w:snapToGrid w:val="0"/>
        <w:spacing w:line="500" w:lineRule="exact"/>
        <w:ind w:firstLineChars="200" w:firstLine="560"/>
        <w:rPr>
          <w:rFonts w:ascii="仿宋_GB2312"/>
          <w:sz w:val="28"/>
          <w:szCs w:val="28"/>
        </w:rPr>
      </w:pPr>
      <w:r>
        <w:rPr>
          <w:rFonts w:ascii="仿宋_GB2312" w:hint="eastAsia"/>
          <w:sz w:val="28"/>
          <w:szCs w:val="28"/>
        </w:rPr>
        <w:t xml:space="preserve">2. </w:t>
      </w:r>
      <w:r>
        <w:rPr>
          <w:rFonts w:ascii="仿宋_GB2312" w:hint="eastAsia"/>
          <w:sz w:val="28"/>
          <w:szCs w:val="28"/>
        </w:rPr>
        <w:t>需要大力加强制度建设，从制</w:t>
      </w:r>
      <w:r>
        <w:rPr>
          <w:rFonts w:ascii="仿宋_GB2312" w:hint="eastAsia"/>
          <w:sz w:val="28"/>
          <w:szCs w:val="28"/>
        </w:rPr>
        <w:t>度层面保障项目有效开展，避免风险。</w:t>
      </w:r>
    </w:p>
    <w:p w:rsidR="00A4347B" w:rsidRDefault="00094CA7">
      <w:pPr>
        <w:snapToGrid w:val="0"/>
        <w:spacing w:line="500" w:lineRule="exact"/>
        <w:ind w:firstLineChars="200" w:firstLine="560"/>
        <w:rPr>
          <w:rFonts w:ascii="仿宋_GB2312"/>
          <w:sz w:val="28"/>
          <w:szCs w:val="28"/>
        </w:rPr>
      </w:pPr>
      <w:r>
        <w:rPr>
          <w:rFonts w:ascii="仿宋_GB2312" w:hint="eastAsia"/>
          <w:sz w:val="28"/>
          <w:szCs w:val="28"/>
        </w:rPr>
        <w:t>3</w:t>
      </w:r>
      <w:r>
        <w:rPr>
          <w:rFonts w:ascii="仿宋_GB2312" w:hint="eastAsia"/>
          <w:sz w:val="28"/>
          <w:szCs w:val="28"/>
        </w:rPr>
        <w:t>、建立财务监控机制，防止财务风险。</w:t>
      </w:r>
    </w:p>
    <w:p w:rsidR="00A4347B" w:rsidRDefault="00094CA7">
      <w:pPr>
        <w:snapToGrid w:val="0"/>
        <w:spacing w:line="500" w:lineRule="exact"/>
        <w:ind w:firstLineChars="200" w:firstLine="560"/>
        <w:rPr>
          <w:rFonts w:ascii="仿宋_GB2312"/>
          <w:sz w:val="28"/>
          <w:szCs w:val="28"/>
        </w:rPr>
      </w:pPr>
      <w:r>
        <w:rPr>
          <w:rFonts w:ascii="仿宋_GB2312" w:hint="eastAsia"/>
          <w:sz w:val="28"/>
          <w:szCs w:val="28"/>
        </w:rPr>
        <w:t>4</w:t>
      </w:r>
      <w:r>
        <w:rPr>
          <w:rFonts w:ascii="仿宋_GB2312" w:hint="eastAsia"/>
          <w:sz w:val="28"/>
          <w:szCs w:val="28"/>
        </w:rPr>
        <w:t>、建立项目应急机制，能够有效保障和群众之间的冲突。</w:t>
      </w:r>
    </w:p>
    <w:p w:rsidR="00A4347B" w:rsidRDefault="00094CA7">
      <w:pPr>
        <w:snapToGrid w:val="0"/>
        <w:spacing w:line="500" w:lineRule="exact"/>
        <w:ind w:firstLineChars="200" w:firstLine="560"/>
        <w:rPr>
          <w:rFonts w:ascii="仿宋_GB2312"/>
          <w:sz w:val="28"/>
          <w:szCs w:val="28"/>
        </w:rPr>
      </w:pPr>
      <w:r>
        <w:rPr>
          <w:rFonts w:ascii="仿宋_GB2312" w:hint="eastAsia"/>
          <w:sz w:val="28"/>
          <w:szCs w:val="28"/>
        </w:rPr>
        <w:t>5</w:t>
      </w:r>
      <w:r>
        <w:rPr>
          <w:rFonts w:ascii="仿宋_GB2312" w:hint="eastAsia"/>
          <w:sz w:val="28"/>
          <w:szCs w:val="28"/>
        </w:rPr>
        <w:t>、建立项目管理制度，完善项目管理程序。</w:t>
      </w:r>
    </w:p>
    <w:p w:rsidR="00A4347B" w:rsidRDefault="00094CA7">
      <w:pPr>
        <w:snapToGrid w:val="0"/>
        <w:spacing w:line="500" w:lineRule="exact"/>
        <w:ind w:firstLineChars="200" w:firstLine="560"/>
        <w:rPr>
          <w:rFonts w:ascii="仿宋_GB2312"/>
          <w:sz w:val="28"/>
          <w:szCs w:val="28"/>
        </w:rPr>
      </w:pPr>
      <w:r>
        <w:rPr>
          <w:rFonts w:ascii="仿宋_GB2312" w:hint="eastAsia"/>
          <w:sz w:val="28"/>
          <w:szCs w:val="28"/>
        </w:rPr>
        <w:t>6</w:t>
      </w:r>
      <w:r>
        <w:rPr>
          <w:rFonts w:ascii="仿宋_GB2312" w:hint="eastAsia"/>
          <w:sz w:val="28"/>
          <w:szCs w:val="28"/>
        </w:rPr>
        <w:t>、建立项目长效管理机制，为项目延续性发展提供保障。</w:t>
      </w:r>
    </w:p>
    <w:p w:rsidR="00A4347B" w:rsidRDefault="00A4347B">
      <w:pPr>
        <w:spacing w:line="600" w:lineRule="exact"/>
        <w:ind w:firstLineChars="150" w:firstLine="450"/>
        <w:rPr>
          <w:rFonts w:ascii="黑体" w:eastAsia="黑体" w:hAnsi="黑体"/>
        </w:rPr>
      </w:pPr>
    </w:p>
    <w:p w:rsidR="00A4347B" w:rsidRDefault="00094CA7">
      <w:pPr>
        <w:numPr>
          <w:ilvl w:val="0"/>
          <w:numId w:val="1"/>
        </w:numPr>
        <w:spacing w:line="600" w:lineRule="exact"/>
        <w:ind w:firstLineChars="200" w:firstLine="600"/>
        <w:rPr>
          <w:rFonts w:ascii="黑体" w:eastAsia="黑体" w:hAnsi="黑体"/>
        </w:rPr>
      </w:pPr>
      <w:r>
        <w:rPr>
          <w:rFonts w:ascii="黑体" w:eastAsia="黑体" w:hAnsi="黑体" w:hint="eastAsia"/>
        </w:rPr>
        <w:t>有关建议</w:t>
      </w:r>
    </w:p>
    <w:p w:rsidR="00A4347B" w:rsidRDefault="00094CA7">
      <w:pPr>
        <w:spacing w:line="600" w:lineRule="exact"/>
        <w:ind w:firstLineChars="400" w:firstLine="1200"/>
        <w:rPr>
          <w:rFonts w:ascii="黑体" w:eastAsia="黑体" w:hAnsi="黑体"/>
        </w:rPr>
      </w:pPr>
      <w:r>
        <w:rPr>
          <w:rFonts w:ascii="黑体" w:eastAsia="黑体" w:hAnsi="黑体" w:hint="eastAsia"/>
        </w:rPr>
        <w:t>无</w:t>
      </w:r>
    </w:p>
    <w:p w:rsidR="00A4347B" w:rsidRDefault="00094CA7">
      <w:pPr>
        <w:numPr>
          <w:ilvl w:val="0"/>
          <w:numId w:val="1"/>
        </w:numPr>
        <w:spacing w:line="600" w:lineRule="exact"/>
        <w:ind w:firstLineChars="200" w:firstLine="600"/>
        <w:rPr>
          <w:rFonts w:ascii="黑体" w:eastAsia="黑体" w:hAnsi="黑体"/>
        </w:rPr>
      </w:pPr>
      <w:r>
        <w:rPr>
          <w:rFonts w:ascii="黑体" w:eastAsia="黑体" w:hAnsi="黑体" w:hint="eastAsia"/>
        </w:rPr>
        <w:t>其他需要说明的问题</w:t>
      </w:r>
    </w:p>
    <w:p w:rsidR="00A4347B" w:rsidRDefault="00094CA7">
      <w:pPr>
        <w:spacing w:line="600" w:lineRule="exact"/>
        <w:ind w:firstLineChars="400" w:firstLine="1200"/>
        <w:rPr>
          <w:rFonts w:ascii="黑体" w:eastAsia="黑体" w:hAnsi="黑体"/>
        </w:rPr>
        <w:sectPr w:rsidR="00A4347B">
          <w:footerReference w:type="default" r:id="rId9"/>
          <w:pgSz w:w="11906" w:h="16838"/>
          <w:pgMar w:top="1928" w:right="1531" w:bottom="1701" w:left="1531" w:header="737" w:footer="851" w:gutter="0"/>
          <w:cols w:space="720"/>
          <w:docGrid w:type="lines" w:linePitch="408"/>
        </w:sectPr>
      </w:pPr>
      <w:r>
        <w:rPr>
          <w:rFonts w:ascii="黑体" w:eastAsia="黑体" w:hAnsi="黑体" w:hint="eastAsia"/>
        </w:rPr>
        <w:t>无</w:t>
      </w:r>
    </w:p>
    <w:p w:rsidR="00A4347B" w:rsidRDefault="00094CA7">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A4347B" w:rsidRDefault="00A4347B">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411"/>
        <w:gridCol w:w="2789"/>
        <w:gridCol w:w="7341"/>
        <w:gridCol w:w="829"/>
        <w:gridCol w:w="12"/>
        <w:gridCol w:w="11"/>
        <w:gridCol w:w="899"/>
        <w:gridCol w:w="12"/>
        <w:gridCol w:w="11"/>
      </w:tblGrid>
      <w:tr w:rsidR="00A4347B">
        <w:trPr>
          <w:gridAfter w:val="1"/>
          <w:wAfter w:w="11" w:type="dxa"/>
          <w:trHeight w:val="692"/>
          <w:tblHeader/>
          <w:jc w:val="center"/>
        </w:trPr>
        <w:tc>
          <w:tcPr>
            <w:tcW w:w="763"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A4347B" w:rsidRDefault="00094CA7">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A4347B" w:rsidRDefault="00094CA7">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A4347B">
        <w:trPr>
          <w:gridAfter w:val="1"/>
          <w:wAfter w:w="11" w:type="dxa"/>
          <w:trHeight w:val="1919"/>
          <w:jc w:val="center"/>
        </w:trPr>
        <w:tc>
          <w:tcPr>
            <w:tcW w:w="763" w:type="dxa"/>
            <w:vMerge w:val="restart"/>
            <w:tcBorders>
              <w:tl2br w:val="nil"/>
              <w:tr2bl w:val="nil"/>
            </w:tcBorders>
            <w:shd w:val="clear" w:color="auto" w:fill="FFFFFF"/>
            <w:vAlign w:val="center"/>
          </w:tcPr>
          <w:p w:rsidR="00A4347B" w:rsidRDefault="00094CA7">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vMerge w:val="restart"/>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r>
              <w:rPr>
                <w:rFonts w:ascii="宋体" w:eastAsia="宋体" w:hAnsi="宋体" w:cs="宋体" w:hint="eastAsia"/>
                <w:color w:val="000000"/>
                <w:kern w:val="0"/>
                <w:sz w:val="22"/>
                <w:szCs w:val="22"/>
              </w:rPr>
              <w:t>1</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A4347B" w:rsidRDefault="00094CA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（如未设定预算绩效目标，也可考核其他工作任务目标）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①项目有绩效目标；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②项目绩效目标与实际工作内容具有相关性；</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③项目预期产出效益和效果符合正常的业绩水平；</w:t>
            </w:r>
          </w:p>
          <w:p w:rsidR="00A4347B" w:rsidRDefault="00094CA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A4347B">
        <w:trPr>
          <w:gridAfter w:val="1"/>
          <w:wAfter w:w="11" w:type="dxa"/>
          <w:trHeight w:val="1464"/>
          <w:jc w:val="center"/>
        </w:trPr>
        <w:tc>
          <w:tcPr>
            <w:tcW w:w="763" w:type="dxa"/>
            <w:vMerge/>
            <w:tcBorders>
              <w:tl2br w:val="nil"/>
              <w:tr2bl w:val="nil"/>
            </w:tcBorders>
            <w:shd w:val="clear" w:color="auto" w:fill="FFFFFF"/>
            <w:vAlign w:val="center"/>
          </w:tcPr>
          <w:p w:rsidR="00A4347B" w:rsidRDefault="00A4347B">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4347B" w:rsidRDefault="00A4347B">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①将项目绩效目标细化分解为具体的绩效指标；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②通过清晰、可衡量的指标值予以体现；</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A4347B">
        <w:trPr>
          <w:gridAfter w:val="1"/>
          <w:wAfter w:w="11" w:type="dxa"/>
          <w:trHeight w:val="1942"/>
          <w:jc w:val="center"/>
        </w:trPr>
        <w:tc>
          <w:tcPr>
            <w:tcW w:w="763" w:type="dxa"/>
            <w:vMerge/>
            <w:tcBorders>
              <w:tl2br w:val="nil"/>
              <w:tr2bl w:val="nil"/>
            </w:tcBorders>
            <w:shd w:val="clear" w:color="auto" w:fill="FFFFFF"/>
            <w:vAlign w:val="center"/>
          </w:tcPr>
          <w:p w:rsidR="00A4347B" w:rsidRDefault="00A4347B">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w:t>
            </w:r>
          </w:p>
          <w:p w:rsidR="00A4347B" w:rsidRDefault="00094CA7">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①预算编制经过科学论证；</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②预算内容与项目内容匹配；</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③预算额度测算依据充分，按照标准编制；</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④预算确定的项目投资额或资金量与工作任务相匹配。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A4347B">
        <w:trPr>
          <w:gridAfter w:val="1"/>
          <w:wAfter w:w="11" w:type="dxa"/>
          <w:trHeight w:val="1706"/>
          <w:jc w:val="center"/>
        </w:trPr>
        <w:tc>
          <w:tcPr>
            <w:tcW w:w="763" w:type="dxa"/>
            <w:vMerge/>
            <w:tcBorders>
              <w:tl2br w:val="nil"/>
              <w:tr2bl w:val="nil"/>
            </w:tcBorders>
            <w:shd w:val="clear" w:color="auto" w:fill="FFFFFF"/>
            <w:vAlign w:val="center"/>
          </w:tcPr>
          <w:p w:rsidR="00A4347B" w:rsidRDefault="00A4347B">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4347B" w:rsidRDefault="00A4347B">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①预算资金分配依据充分；</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②资金分配额度合理，与项目单位或地方实际相适应。</w:t>
            </w:r>
          </w:p>
        </w:tc>
        <w:tc>
          <w:tcPr>
            <w:tcW w:w="841" w:type="dxa"/>
            <w:gridSpan w:val="2"/>
            <w:tcBorders>
              <w:top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A4347B">
        <w:trPr>
          <w:gridAfter w:val="1"/>
          <w:wAfter w:w="11" w:type="dxa"/>
          <w:trHeight w:val="1415"/>
          <w:jc w:val="center"/>
        </w:trPr>
        <w:tc>
          <w:tcPr>
            <w:tcW w:w="763" w:type="dxa"/>
            <w:vMerge w:val="restart"/>
            <w:tcBorders>
              <w:tl2br w:val="nil"/>
              <w:tr2bl w:val="nil"/>
            </w:tcBorders>
            <w:shd w:val="clear" w:color="auto" w:fill="FFFFFF"/>
            <w:vAlign w:val="center"/>
          </w:tcPr>
          <w:p w:rsidR="00A4347B" w:rsidRDefault="00094CA7">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p>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A4347B" w:rsidRDefault="00094CA7">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tc>
        <w:tc>
          <w:tcPr>
            <w:tcW w:w="1411"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7.64/7.64</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2.56</w:t>
            </w:r>
            <w:r>
              <w:rPr>
                <w:rFonts w:ascii="宋体" w:eastAsia="宋体" w:hAnsi="宋体" w:cs="宋体" w:hint="eastAsia"/>
                <w:color w:val="000000"/>
                <w:kern w:val="0"/>
                <w:sz w:val="22"/>
                <w:szCs w:val="22"/>
              </w:rPr>
              <w:t>万元</w:t>
            </w:r>
          </w:p>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r>
      <w:tr w:rsidR="00A4347B">
        <w:trPr>
          <w:gridAfter w:val="1"/>
          <w:wAfter w:w="11" w:type="dxa"/>
          <w:trHeight w:val="1320"/>
          <w:jc w:val="center"/>
        </w:trPr>
        <w:tc>
          <w:tcPr>
            <w:tcW w:w="763" w:type="dxa"/>
            <w:vMerge/>
            <w:tcBorders>
              <w:tl2br w:val="nil"/>
              <w:tr2bl w:val="nil"/>
            </w:tcBorders>
            <w:shd w:val="clear" w:color="auto" w:fill="FFFFFF"/>
            <w:vAlign w:val="center"/>
          </w:tcPr>
          <w:p w:rsidR="00A4347B" w:rsidRDefault="00A4347B">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4347B" w:rsidRDefault="00A4347B">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2.56/7.64</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100%=33.50%</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实际支出资金：</w:t>
            </w:r>
            <w:r>
              <w:rPr>
                <w:rFonts w:ascii="宋体" w:eastAsia="宋体" w:hAnsi="宋体" w:cs="宋体" w:hint="eastAsia"/>
                <w:color w:val="000000"/>
                <w:kern w:val="0"/>
                <w:sz w:val="22"/>
                <w:szCs w:val="22"/>
              </w:rPr>
              <w:t>2.56</w:t>
            </w:r>
            <w:r>
              <w:rPr>
                <w:rFonts w:ascii="宋体" w:eastAsia="宋体" w:hAnsi="宋体" w:cs="宋体" w:hint="eastAsia"/>
                <w:color w:val="000000"/>
                <w:kern w:val="0"/>
                <w:sz w:val="22"/>
                <w:szCs w:val="22"/>
              </w:rPr>
              <w:t>万元</w:t>
            </w:r>
          </w:p>
        </w:tc>
        <w:tc>
          <w:tcPr>
            <w:tcW w:w="841" w:type="dxa"/>
            <w:gridSpan w:val="2"/>
            <w:tcBorders>
              <w:top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w:t>
            </w:r>
          </w:p>
        </w:tc>
      </w:tr>
      <w:tr w:rsidR="00A4347B">
        <w:trPr>
          <w:gridAfter w:val="2"/>
          <w:wAfter w:w="23" w:type="dxa"/>
          <w:trHeight w:val="2076"/>
          <w:jc w:val="center"/>
        </w:trPr>
        <w:tc>
          <w:tcPr>
            <w:tcW w:w="763" w:type="dxa"/>
            <w:vMerge/>
            <w:tcBorders>
              <w:tl2br w:val="nil"/>
              <w:tr2bl w:val="nil"/>
            </w:tcBorders>
            <w:shd w:val="clear" w:color="auto" w:fill="FFFFFF"/>
            <w:vAlign w:val="center"/>
          </w:tcPr>
          <w:p w:rsidR="00A4347B" w:rsidRDefault="00A4347B">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4347B" w:rsidRDefault="00A4347B">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①符合国家财经法规和财务管理制度以及有关专项资金管理办法的规定；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②资金的拨付有完整的审批程序和手续；</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③符合项目预算批复或合同规定的用途；</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④不存在截留、挤占、挪用、虚列支出等情况。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4</w:t>
            </w:r>
          </w:p>
        </w:tc>
      </w:tr>
      <w:tr w:rsidR="00A4347B">
        <w:trPr>
          <w:gridAfter w:val="2"/>
          <w:wAfter w:w="23" w:type="dxa"/>
          <w:trHeight w:val="1797"/>
          <w:jc w:val="center"/>
        </w:trPr>
        <w:tc>
          <w:tcPr>
            <w:tcW w:w="763" w:type="dxa"/>
            <w:vMerge/>
            <w:tcBorders>
              <w:tl2br w:val="nil"/>
              <w:tr2bl w:val="nil"/>
            </w:tcBorders>
            <w:shd w:val="clear" w:color="auto" w:fill="FFFFFF"/>
            <w:vAlign w:val="center"/>
          </w:tcPr>
          <w:p w:rsidR="00A4347B" w:rsidRDefault="00A4347B">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p w:rsidR="00A4347B" w:rsidRDefault="00094CA7">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①已制定或具有相应的财务和业务管理制度；</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②财务和业务管理制度合法、合规、完整。</w:t>
            </w:r>
          </w:p>
        </w:tc>
        <w:tc>
          <w:tcPr>
            <w:tcW w:w="829" w:type="dxa"/>
            <w:tcBorders>
              <w:top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A4347B">
        <w:trPr>
          <w:gridAfter w:val="2"/>
          <w:wAfter w:w="23" w:type="dxa"/>
          <w:trHeight w:val="1769"/>
          <w:jc w:val="center"/>
        </w:trPr>
        <w:tc>
          <w:tcPr>
            <w:tcW w:w="763" w:type="dxa"/>
            <w:vMerge/>
            <w:tcBorders>
              <w:tl2br w:val="nil"/>
              <w:tr2bl w:val="nil"/>
            </w:tcBorders>
            <w:shd w:val="clear" w:color="auto" w:fill="FFFFFF"/>
            <w:vAlign w:val="center"/>
          </w:tcPr>
          <w:p w:rsidR="00A4347B" w:rsidRDefault="00A4347B">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4347B" w:rsidRDefault="00A4347B">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①遵守相关法律法规和相关管理规定；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②调整及支出调整手续是否完备；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③项目合同书、验收报告、技术鉴定等资料齐全并及时归档；</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④项目实施的人员条件、场地设备、信息支撑等落实到位。</w:t>
            </w:r>
          </w:p>
        </w:tc>
        <w:tc>
          <w:tcPr>
            <w:tcW w:w="829" w:type="dxa"/>
            <w:tcBorders>
              <w:top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A4347B">
        <w:trPr>
          <w:gridAfter w:val="2"/>
          <w:wAfter w:w="23" w:type="dxa"/>
          <w:trHeight w:val="1545"/>
          <w:jc w:val="center"/>
        </w:trPr>
        <w:tc>
          <w:tcPr>
            <w:tcW w:w="763"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实际产出数：一定时期（本年度或项目期）内项目实际产出的产品或提供的服务数量。</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r>
      <w:tr w:rsidR="00A4347B">
        <w:trPr>
          <w:trHeight w:val="661"/>
          <w:jc w:val="center"/>
        </w:trPr>
        <w:tc>
          <w:tcPr>
            <w:tcW w:w="763" w:type="dxa"/>
            <w:vMerge w:val="restart"/>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297" w:type="dxa"/>
            <w:vMerge w:val="restart"/>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411"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A4347B" w:rsidRDefault="00094CA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color w:val="000000"/>
                <w:kern w:val="0"/>
                <w:sz w:val="22"/>
                <w:szCs w:val="22"/>
              </w:rPr>
              <w:t>保证了巴州招投标工作的正常运转。</w:t>
            </w:r>
          </w:p>
        </w:tc>
        <w:tc>
          <w:tcPr>
            <w:tcW w:w="852" w:type="dxa"/>
            <w:gridSpan w:val="3"/>
            <w:tcBorders>
              <w:top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A4347B">
        <w:trPr>
          <w:trHeight w:val="929"/>
          <w:jc w:val="center"/>
        </w:trPr>
        <w:tc>
          <w:tcPr>
            <w:tcW w:w="763" w:type="dxa"/>
            <w:vMerge/>
            <w:tcBorders>
              <w:tl2br w:val="nil"/>
              <w:tr2bl w:val="nil"/>
            </w:tcBorders>
            <w:shd w:val="clear" w:color="auto" w:fill="FFFFFF"/>
            <w:vAlign w:val="center"/>
          </w:tcPr>
          <w:p w:rsidR="00A4347B" w:rsidRDefault="00A4347B">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4347B" w:rsidRDefault="00A4347B">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A4347B" w:rsidRDefault="00094CA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根据对服务对象的调查，服务对象满意率达到了</w:t>
            </w:r>
            <w:r>
              <w:rPr>
                <w:rFonts w:ascii="宋体" w:eastAsia="宋体" w:hAnsi="宋体" w:cs="宋体" w:hint="eastAsia"/>
                <w:color w:val="000000"/>
                <w:kern w:val="0"/>
                <w:sz w:val="22"/>
                <w:szCs w:val="22"/>
              </w:rPr>
              <w:t>95%</w:t>
            </w:r>
            <w:r>
              <w:rPr>
                <w:rFonts w:ascii="宋体" w:eastAsia="宋体" w:hAnsi="宋体" w:cs="宋体" w:hint="eastAsia"/>
                <w:color w:val="000000"/>
                <w:kern w:val="0"/>
                <w:sz w:val="22"/>
                <w:szCs w:val="22"/>
              </w:rPr>
              <w:t>以上，全年实现了零投诉。</w:t>
            </w:r>
          </w:p>
        </w:tc>
        <w:tc>
          <w:tcPr>
            <w:tcW w:w="852" w:type="dxa"/>
            <w:gridSpan w:val="3"/>
            <w:tcBorders>
              <w:top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A4347B">
        <w:trPr>
          <w:trHeight w:val="929"/>
          <w:jc w:val="center"/>
        </w:trPr>
        <w:tc>
          <w:tcPr>
            <w:tcW w:w="763" w:type="dxa"/>
            <w:tcBorders>
              <w:tl2br w:val="nil"/>
              <w:tr2bl w:val="nil"/>
            </w:tcBorders>
            <w:shd w:val="clear" w:color="auto" w:fill="FFFFFF"/>
            <w:vAlign w:val="center"/>
          </w:tcPr>
          <w:p w:rsidR="00A4347B" w:rsidRDefault="00A4347B">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A4347B" w:rsidRDefault="00094CA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合计总分</w:t>
            </w:r>
          </w:p>
        </w:tc>
        <w:tc>
          <w:tcPr>
            <w:tcW w:w="1411" w:type="dxa"/>
            <w:tcBorders>
              <w:tl2br w:val="nil"/>
              <w:tr2bl w:val="nil"/>
            </w:tcBorders>
            <w:shd w:val="clear" w:color="auto" w:fill="FFFFFF"/>
            <w:vAlign w:val="center"/>
          </w:tcPr>
          <w:p w:rsidR="00A4347B" w:rsidRDefault="00A4347B">
            <w:pPr>
              <w:widowControl/>
              <w:spacing w:line="0" w:lineRule="atLeast"/>
              <w:jc w:val="center"/>
              <w:rPr>
                <w:rFonts w:ascii="宋体" w:eastAsia="宋体" w:hAnsi="宋体" w:cs="宋体"/>
                <w:color w:val="000000"/>
                <w:kern w:val="0"/>
                <w:sz w:val="22"/>
                <w:szCs w:val="22"/>
              </w:rPr>
            </w:pPr>
          </w:p>
        </w:tc>
        <w:tc>
          <w:tcPr>
            <w:tcW w:w="2789" w:type="dxa"/>
            <w:tcBorders>
              <w:tl2br w:val="nil"/>
              <w:tr2bl w:val="nil"/>
            </w:tcBorders>
            <w:shd w:val="clear" w:color="000000" w:fill="FFFFFF"/>
            <w:vAlign w:val="center"/>
          </w:tcPr>
          <w:p w:rsidR="00A4347B" w:rsidRDefault="00A4347B">
            <w:pPr>
              <w:widowControl/>
              <w:spacing w:line="0" w:lineRule="atLeast"/>
              <w:rPr>
                <w:rFonts w:ascii="宋体" w:eastAsia="宋体" w:hAnsi="宋体" w:cs="宋体"/>
                <w:color w:val="000000"/>
                <w:kern w:val="0"/>
                <w:sz w:val="22"/>
                <w:szCs w:val="22"/>
              </w:rPr>
            </w:pPr>
          </w:p>
        </w:tc>
        <w:tc>
          <w:tcPr>
            <w:tcW w:w="7341" w:type="dxa"/>
            <w:tcBorders>
              <w:tl2br w:val="nil"/>
              <w:tr2bl w:val="nil"/>
            </w:tcBorders>
            <w:shd w:val="clear" w:color="000000" w:fill="FFFFFF"/>
            <w:vAlign w:val="center"/>
          </w:tcPr>
          <w:p w:rsidR="00A4347B" w:rsidRDefault="00A4347B">
            <w:pPr>
              <w:widowControl/>
              <w:spacing w:line="0" w:lineRule="atLeast"/>
              <w:rPr>
                <w:rFonts w:ascii="宋体" w:eastAsia="宋体" w:hAnsi="宋体" w:cs="宋体"/>
                <w:color w:val="000000"/>
                <w:kern w:val="0"/>
                <w:sz w:val="22"/>
                <w:szCs w:val="22"/>
              </w:rPr>
            </w:pPr>
          </w:p>
        </w:tc>
        <w:tc>
          <w:tcPr>
            <w:tcW w:w="852" w:type="dxa"/>
            <w:gridSpan w:val="3"/>
            <w:tcBorders>
              <w:top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4347B" w:rsidRDefault="00094CA7">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83</w:t>
            </w:r>
          </w:p>
        </w:tc>
      </w:tr>
    </w:tbl>
    <w:p w:rsidR="00A4347B" w:rsidRDefault="00A4347B">
      <w:pPr>
        <w:spacing w:line="600" w:lineRule="exact"/>
        <w:rPr>
          <w:rFonts w:ascii="仿宋_GB2312"/>
          <w:bCs/>
          <w:sz w:val="32"/>
          <w:szCs w:val="32"/>
        </w:rPr>
        <w:sectPr w:rsidR="00A4347B">
          <w:pgSz w:w="16838" w:h="11906" w:orient="landscape"/>
          <w:pgMar w:top="1531" w:right="1928" w:bottom="1531" w:left="1701" w:header="737" w:footer="851" w:gutter="0"/>
          <w:cols w:space="720"/>
          <w:docGrid w:type="lines" w:linePitch="408"/>
        </w:sectPr>
      </w:pPr>
    </w:p>
    <w:p w:rsidR="00A4347B" w:rsidRDefault="00A4347B"/>
    <w:sectPr w:rsidR="00A4347B" w:rsidSect="00A4347B">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CA7" w:rsidRDefault="00094CA7" w:rsidP="00A4347B">
      <w:r>
        <w:separator/>
      </w:r>
    </w:p>
  </w:endnote>
  <w:endnote w:type="continuationSeparator" w:id="1">
    <w:p w:rsidR="00094CA7" w:rsidRDefault="00094CA7" w:rsidP="00A434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w..">
    <w:altName w:val="宋体"/>
    <w:charset w:val="86"/>
    <w:family w:val="roman"/>
    <w:pitch w:val="default"/>
    <w:sig w:usb0="00000000" w:usb1="00000000" w:usb2="00000010" w:usb3="00000000" w:csb0="00040000" w:csb1="00000000"/>
  </w:font>
  <w:font w:name="仿宋">
    <w:charset w:val="86"/>
    <w:family w:val="modern"/>
    <w:pitch w:val="default"/>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47B" w:rsidRDefault="00A4347B">
    <w:pPr>
      <w:pStyle w:val="a3"/>
      <w:jc w:val="center"/>
    </w:pPr>
    <w:r>
      <w:fldChar w:fldCharType="begin"/>
    </w:r>
    <w:r w:rsidR="00094CA7">
      <w:instrText xml:space="preserve"> PAGE   \* MERGEFORMAT </w:instrText>
    </w:r>
    <w:r>
      <w:fldChar w:fldCharType="separate"/>
    </w:r>
    <w:r w:rsidR="00DF2918" w:rsidRPr="00DF2918">
      <w:rPr>
        <w:noProof/>
        <w:lang w:val="zh-CN"/>
      </w:rPr>
      <w:t>2</w:t>
    </w:r>
    <w:r>
      <w:fldChar w:fldCharType="end"/>
    </w:r>
  </w:p>
  <w:p w:rsidR="00A4347B" w:rsidRDefault="00A4347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CA7" w:rsidRDefault="00094CA7" w:rsidP="00A4347B">
      <w:r>
        <w:separator/>
      </w:r>
    </w:p>
  </w:footnote>
  <w:footnote w:type="continuationSeparator" w:id="1">
    <w:p w:rsidR="00094CA7" w:rsidRDefault="00094CA7" w:rsidP="00A434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4FAC2C"/>
    <w:multiLevelType w:val="singleLevel"/>
    <w:tmpl w:val="864FAC2C"/>
    <w:lvl w:ilvl="0">
      <w:start w:val="6"/>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0B5"/>
    <w:rsid w:val="00022711"/>
    <w:rsid w:val="00033C4C"/>
    <w:rsid w:val="00094CA7"/>
    <w:rsid w:val="0018238C"/>
    <w:rsid w:val="001B1C21"/>
    <w:rsid w:val="002A7E36"/>
    <w:rsid w:val="002F3D38"/>
    <w:rsid w:val="00461213"/>
    <w:rsid w:val="004D6B9E"/>
    <w:rsid w:val="006F1B17"/>
    <w:rsid w:val="00722073"/>
    <w:rsid w:val="00737D2D"/>
    <w:rsid w:val="00763FAB"/>
    <w:rsid w:val="00783900"/>
    <w:rsid w:val="0080708E"/>
    <w:rsid w:val="00835D95"/>
    <w:rsid w:val="00A4347B"/>
    <w:rsid w:val="00B43C14"/>
    <w:rsid w:val="00B77201"/>
    <w:rsid w:val="00BF4A73"/>
    <w:rsid w:val="00C460D9"/>
    <w:rsid w:val="00C470BD"/>
    <w:rsid w:val="00CC10B5"/>
    <w:rsid w:val="00DB7E66"/>
    <w:rsid w:val="00DF06A9"/>
    <w:rsid w:val="00DF2918"/>
    <w:rsid w:val="00E15FFF"/>
    <w:rsid w:val="00F3218B"/>
    <w:rsid w:val="00F85D2A"/>
    <w:rsid w:val="00F86366"/>
    <w:rsid w:val="00FB4342"/>
    <w:rsid w:val="00FB45E1"/>
    <w:rsid w:val="037A29DD"/>
    <w:rsid w:val="290C4D8D"/>
    <w:rsid w:val="78B01AFC"/>
    <w:rsid w:val="7AEF2085"/>
    <w:rsid w:val="7FFF0F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47B"/>
    <w:pPr>
      <w:widowControl w:val="0"/>
      <w:jc w:val="both"/>
    </w:pPr>
    <w:rPr>
      <w:rFonts w:ascii="Times New Roman" w:eastAsia="仿宋_GB2312" w:hAnsi="Times New Roman" w:cs="Times New Roman"/>
      <w:kern w:val="2"/>
      <w:sz w:val="30"/>
      <w:szCs w:val="24"/>
    </w:rPr>
  </w:style>
  <w:style w:type="paragraph" w:styleId="2">
    <w:name w:val="heading 2"/>
    <w:basedOn w:val="a"/>
    <w:next w:val="a"/>
    <w:link w:val="2Char"/>
    <w:qFormat/>
    <w:rsid w:val="00A4347B"/>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4347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A434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Strong"/>
    <w:basedOn w:val="a0"/>
    <w:qFormat/>
    <w:rsid w:val="00A4347B"/>
    <w:rPr>
      <w:b/>
      <w:bCs/>
    </w:rPr>
  </w:style>
  <w:style w:type="character" w:customStyle="1" w:styleId="Char0">
    <w:name w:val="页眉 Char"/>
    <w:basedOn w:val="a0"/>
    <w:link w:val="a4"/>
    <w:uiPriority w:val="99"/>
    <w:qFormat/>
    <w:rsid w:val="00A4347B"/>
    <w:rPr>
      <w:sz w:val="18"/>
      <w:szCs w:val="18"/>
    </w:rPr>
  </w:style>
  <w:style w:type="character" w:customStyle="1" w:styleId="Char">
    <w:name w:val="页脚 Char"/>
    <w:basedOn w:val="a0"/>
    <w:link w:val="a3"/>
    <w:uiPriority w:val="99"/>
    <w:qFormat/>
    <w:rsid w:val="00A4347B"/>
    <w:rPr>
      <w:sz w:val="18"/>
      <w:szCs w:val="18"/>
    </w:rPr>
  </w:style>
  <w:style w:type="character" w:customStyle="1" w:styleId="2Char">
    <w:name w:val="标题 2 Char"/>
    <w:basedOn w:val="a0"/>
    <w:link w:val="2"/>
    <w:qFormat/>
    <w:rsid w:val="00A4347B"/>
    <w:rPr>
      <w:rFonts w:ascii="Arial" w:eastAsia="黑体" w:hAnsi="Arial" w:cs="Times New Roman"/>
      <w:b/>
      <w:sz w:val="32"/>
      <w:szCs w:val="24"/>
    </w:rPr>
  </w:style>
  <w:style w:type="paragraph" w:customStyle="1" w:styleId="Default">
    <w:name w:val="Default"/>
    <w:qFormat/>
    <w:rsid w:val="00A4347B"/>
    <w:pPr>
      <w:widowControl w:val="0"/>
      <w:autoSpaceDE w:val="0"/>
      <w:autoSpaceDN w:val="0"/>
      <w:adjustRightInd w:val="0"/>
    </w:pPr>
    <w:rPr>
      <w:rFonts w:ascii="仿宋w.." w:eastAsia="仿宋w.." w:hAnsi="Times New Roman" w:cs="仿宋w.."/>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1901DBD7-BD7B-4E91-934A-B1A9EBDE320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840</Words>
  <Characters>4790</Characters>
  <Application>Microsoft Office Word</Application>
  <DocSecurity>0</DocSecurity>
  <Lines>39</Lines>
  <Paragraphs>11</Paragraphs>
  <ScaleCrop>false</ScaleCrop>
  <Company>Lenovo (Beijing) Limited</Company>
  <LinksUpToDate>false</LinksUpToDate>
  <CharactersWithSpaces>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贾钰宏</cp:lastModifiedBy>
  <cp:revision>4</cp:revision>
  <dcterms:created xsi:type="dcterms:W3CDTF">2020-06-04T06:56:00Z</dcterms:created>
  <dcterms:modified xsi:type="dcterms:W3CDTF">2020-06-04T12:08:00Z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