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4E9" w:rsidRDefault="009344E9" w:rsidP="009344E9">
      <w:pPr>
        <w:spacing w:line="540" w:lineRule="exact"/>
        <w:jc w:val="center"/>
        <w:rPr>
          <w:rFonts w:ascii="华文中宋" w:eastAsia="华文中宋" w:hAnsi="华文中宋" w:cs="宋体" w:hint="eastAsia"/>
          <w:b/>
          <w:kern w:val="0"/>
          <w:sz w:val="52"/>
          <w:szCs w:val="52"/>
        </w:rPr>
      </w:pPr>
    </w:p>
    <w:p w:rsidR="00F01FAF" w:rsidRDefault="00F01FAF" w:rsidP="009344E9">
      <w:pPr>
        <w:spacing w:line="540" w:lineRule="exact"/>
        <w:jc w:val="center"/>
        <w:rPr>
          <w:rFonts w:ascii="方正小标宋_GBK" w:eastAsia="方正小标宋_GBK" w:hAnsi="华文中宋" w:cs="宋体"/>
          <w:b/>
          <w:kern w:val="0"/>
          <w:sz w:val="48"/>
          <w:szCs w:val="48"/>
        </w:rPr>
      </w:pPr>
    </w:p>
    <w:p w:rsidR="00F01FAF" w:rsidRDefault="00F01FAF" w:rsidP="009344E9">
      <w:pPr>
        <w:spacing w:line="540" w:lineRule="exact"/>
        <w:jc w:val="center"/>
        <w:rPr>
          <w:rFonts w:ascii="方正小标宋_GBK" w:eastAsia="方正小标宋_GBK" w:hAnsi="华文中宋" w:cs="宋体"/>
          <w:b/>
          <w:kern w:val="0"/>
          <w:sz w:val="48"/>
          <w:szCs w:val="48"/>
        </w:rPr>
      </w:pPr>
    </w:p>
    <w:p w:rsidR="00F01FAF" w:rsidRDefault="00F01FAF" w:rsidP="009344E9">
      <w:pPr>
        <w:spacing w:line="540" w:lineRule="exact"/>
        <w:jc w:val="center"/>
        <w:rPr>
          <w:rFonts w:ascii="方正小标宋_GBK" w:eastAsia="方正小标宋_GBK" w:hAnsi="华文中宋" w:cs="宋体"/>
          <w:b/>
          <w:kern w:val="0"/>
          <w:sz w:val="48"/>
          <w:szCs w:val="48"/>
        </w:rPr>
      </w:pPr>
    </w:p>
    <w:p w:rsidR="00F01FAF" w:rsidRDefault="00F01FAF" w:rsidP="009344E9">
      <w:pPr>
        <w:spacing w:line="540" w:lineRule="exact"/>
        <w:jc w:val="center"/>
        <w:rPr>
          <w:rFonts w:ascii="方正小标宋_GBK" w:eastAsia="方正小标宋_GBK" w:hAnsi="华文中宋" w:cs="宋体"/>
          <w:b/>
          <w:kern w:val="0"/>
          <w:sz w:val="48"/>
          <w:szCs w:val="48"/>
        </w:rPr>
      </w:pPr>
    </w:p>
    <w:p w:rsidR="00F01FAF" w:rsidRDefault="00F01FAF" w:rsidP="009344E9">
      <w:pPr>
        <w:spacing w:line="540" w:lineRule="exact"/>
        <w:jc w:val="center"/>
        <w:rPr>
          <w:rFonts w:ascii="方正小标宋_GBK" w:eastAsia="方正小标宋_GBK" w:hAnsi="华文中宋" w:cs="宋体"/>
          <w:b/>
          <w:kern w:val="0"/>
          <w:sz w:val="48"/>
          <w:szCs w:val="48"/>
        </w:rPr>
      </w:pPr>
    </w:p>
    <w:p w:rsidR="00F01FAF" w:rsidRDefault="00F01FAF" w:rsidP="009344E9">
      <w:pPr>
        <w:spacing w:line="540" w:lineRule="exact"/>
        <w:jc w:val="center"/>
        <w:rPr>
          <w:rFonts w:ascii="方正小标宋_GBK" w:eastAsia="方正小标宋_GBK" w:hAnsi="华文中宋" w:cs="宋体"/>
          <w:b/>
          <w:kern w:val="0"/>
          <w:sz w:val="48"/>
          <w:szCs w:val="48"/>
        </w:rPr>
      </w:pPr>
    </w:p>
    <w:p w:rsidR="009344E9" w:rsidRDefault="00F01FAF" w:rsidP="009344E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巴州巩乃斯国有林管理局</w:t>
      </w:r>
      <w:r w:rsidR="009344E9" w:rsidRPr="008C56F8">
        <w:rPr>
          <w:rFonts w:ascii="方正小标宋_GBK" w:eastAsia="方正小标宋_GBK" w:hAnsi="华文中宋" w:cs="宋体" w:hint="eastAsia"/>
          <w:b/>
          <w:kern w:val="0"/>
          <w:sz w:val="48"/>
          <w:szCs w:val="48"/>
        </w:rPr>
        <w:t>项目支出</w:t>
      </w:r>
      <w:r w:rsidR="009344E9" w:rsidRPr="008C56F8">
        <w:rPr>
          <w:rFonts w:ascii="方正小标宋_GBK" w:eastAsia="方正小标宋_GBK" w:hAnsi="华文中宋" w:cs="宋体"/>
          <w:b/>
          <w:kern w:val="0"/>
          <w:sz w:val="48"/>
          <w:szCs w:val="48"/>
        </w:rPr>
        <w:t>绩效</w:t>
      </w:r>
      <w:r w:rsidR="009344E9" w:rsidRPr="008C56F8">
        <w:rPr>
          <w:rFonts w:ascii="方正小标宋_GBK" w:eastAsia="方正小标宋_GBK" w:hAnsi="华文中宋" w:cs="宋体" w:hint="eastAsia"/>
          <w:b/>
          <w:kern w:val="0"/>
          <w:sz w:val="48"/>
          <w:szCs w:val="48"/>
        </w:rPr>
        <w:t>评价报告</w:t>
      </w:r>
    </w:p>
    <w:p w:rsidR="009344E9" w:rsidRDefault="009344E9" w:rsidP="009344E9">
      <w:pPr>
        <w:spacing w:line="540" w:lineRule="exact"/>
        <w:jc w:val="center"/>
        <w:rPr>
          <w:rFonts w:ascii="华文中宋" w:eastAsia="华文中宋" w:hAnsi="华文中宋" w:cs="宋体"/>
          <w:b/>
          <w:kern w:val="0"/>
          <w:sz w:val="52"/>
          <w:szCs w:val="52"/>
        </w:rPr>
      </w:pPr>
    </w:p>
    <w:p w:rsidR="009344E9" w:rsidRDefault="009344E9" w:rsidP="009344E9">
      <w:pPr>
        <w:spacing w:line="540" w:lineRule="exact"/>
        <w:jc w:val="center"/>
        <w:rPr>
          <w:rFonts w:ascii="华文中宋" w:eastAsia="华文中宋" w:hAnsi="华文中宋" w:cs="宋体"/>
          <w:b/>
          <w:kern w:val="0"/>
          <w:sz w:val="52"/>
          <w:szCs w:val="52"/>
        </w:rPr>
      </w:pPr>
    </w:p>
    <w:p w:rsidR="009344E9" w:rsidRDefault="009344E9" w:rsidP="009344E9">
      <w:pPr>
        <w:spacing w:line="540" w:lineRule="exact"/>
        <w:jc w:val="center"/>
        <w:rPr>
          <w:rFonts w:ascii="华文中宋" w:eastAsia="华文中宋" w:hAnsi="华文中宋" w:cs="宋体"/>
          <w:b/>
          <w:kern w:val="0"/>
          <w:sz w:val="52"/>
          <w:szCs w:val="52"/>
        </w:rPr>
      </w:pPr>
    </w:p>
    <w:p w:rsidR="009344E9" w:rsidRDefault="009344E9" w:rsidP="009344E9">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2019</w:t>
      </w:r>
      <w:r>
        <w:rPr>
          <w:rFonts w:eastAsia="仿宋_GB2312" w:hAnsi="宋体" w:cs="宋体" w:hint="eastAsia"/>
          <w:kern w:val="0"/>
          <w:sz w:val="36"/>
          <w:szCs w:val="36"/>
        </w:rPr>
        <w:t>年度）</w:t>
      </w:r>
    </w:p>
    <w:p w:rsidR="009344E9" w:rsidRDefault="009344E9" w:rsidP="009344E9">
      <w:pPr>
        <w:spacing w:line="540" w:lineRule="exact"/>
        <w:jc w:val="center"/>
        <w:rPr>
          <w:rFonts w:eastAsia="仿宋_GB2312" w:hAnsi="宋体" w:cs="宋体"/>
          <w:kern w:val="0"/>
          <w:sz w:val="30"/>
          <w:szCs w:val="30"/>
        </w:rPr>
      </w:pPr>
    </w:p>
    <w:p w:rsidR="009344E9" w:rsidRDefault="009344E9" w:rsidP="00F01FAF">
      <w:pPr>
        <w:spacing w:line="540" w:lineRule="exact"/>
        <w:rPr>
          <w:rFonts w:eastAsia="仿宋_GB2312" w:hAnsi="宋体" w:cs="宋体"/>
          <w:kern w:val="0"/>
          <w:sz w:val="30"/>
          <w:szCs w:val="30"/>
        </w:rPr>
      </w:pPr>
    </w:p>
    <w:p w:rsidR="009344E9" w:rsidRDefault="009344E9" w:rsidP="009344E9">
      <w:pPr>
        <w:spacing w:line="540" w:lineRule="exact"/>
        <w:jc w:val="center"/>
        <w:rPr>
          <w:rFonts w:eastAsia="仿宋_GB2312" w:hAnsi="宋体" w:cs="宋体"/>
          <w:kern w:val="0"/>
          <w:sz w:val="30"/>
          <w:szCs w:val="30"/>
        </w:rPr>
      </w:pPr>
    </w:p>
    <w:p w:rsidR="009344E9" w:rsidRDefault="009344E9" w:rsidP="009344E9">
      <w:pPr>
        <w:spacing w:line="540" w:lineRule="exact"/>
        <w:rPr>
          <w:rFonts w:eastAsia="仿宋_GB2312" w:hAnsi="宋体" w:cs="宋体"/>
          <w:kern w:val="0"/>
          <w:sz w:val="30"/>
          <w:szCs w:val="30"/>
        </w:rPr>
      </w:pPr>
    </w:p>
    <w:p w:rsidR="009344E9" w:rsidRPr="00F01FAF" w:rsidRDefault="00F01FAF" w:rsidP="009344E9">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Pr="00F01FAF">
        <w:rPr>
          <w:rFonts w:eastAsia="仿宋_GB2312" w:hAnsi="宋体" w:cs="宋体" w:hint="eastAsia"/>
          <w:kern w:val="0"/>
          <w:sz w:val="36"/>
          <w:szCs w:val="36"/>
        </w:rPr>
        <w:t>资产清查及安防设备购置项目支出绩效评价报告</w:t>
      </w:r>
    </w:p>
    <w:p w:rsidR="009344E9" w:rsidRDefault="009344E9" w:rsidP="009344E9">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实施单位（公章）：</w:t>
      </w:r>
      <w:r>
        <w:rPr>
          <w:rFonts w:eastAsia="仿宋_GB2312" w:hAnsi="宋体" w:cs="宋体"/>
          <w:kern w:val="0"/>
          <w:sz w:val="36"/>
          <w:szCs w:val="36"/>
        </w:rPr>
        <w:t xml:space="preserve"> </w:t>
      </w:r>
      <w:r w:rsidR="00F01FAF">
        <w:rPr>
          <w:rFonts w:eastAsia="仿宋_GB2312" w:hAnsi="宋体" w:cs="宋体" w:hint="eastAsia"/>
          <w:kern w:val="0"/>
          <w:sz w:val="36"/>
          <w:szCs w:val="36"/>
        </w:rPr>
        <w:t>巴州巩乃斯国有林管理局</w:t>
      </w:r>
    </w:p>
    <w:p w:rsidR="009344E9" w:rsidRDefault="009344E9" w:rsidP="009344E9">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w:t>
      </w:r>
      <w:r>
        <w:rPr>
          <w:rFonts w:eastAsia="仿宋_GB2312" w:hAnsi="宋体" w:cs="宋体"/>
          <w:kern w:val="0"/>
          <w:sz w:val="36"/>
          <w:szCs w:val="36"/>
        </w:rPr>
        <w:t xml:space="preserve"> </w:t>
      </w:r>
      <w:r w:rsidR="00F01FAF">
        <w:rPr>
          <w:rFonts w:eastAsia="仿宋_GB2312" w:hAnsi="宋体" w:cs="宋体" w:hint="eastAsia"/>
          <w:kern w:val="0"/>
          <w:sz w:val="36"/>
          <w:szCs w:val="36"/>
        </w:rPr>
        <w:t>巴州林业草原局</w:t>
      </w:r>
    </w:p>
    <w:p w:rsidR="009344E9" w:rsidRDefault="009344E9" w:rsidP="009344E9">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w:t>
      </w:r>
      <w:r>
        <w:rPr>
          <w:rFonts w:eastAsia="仿宋_GB2312" w:hAnsi="宋体" w:cs="宋体"/>
          <w:kern w:val="0"/>
          <w:sz w:val="36"/>
          <w:szCs w:val="36"/>
        </w:rPr>
        <w:t xml:space="preserve"> </w:t>
      </w:r>
      <w:r w:rsidR="00F01FAF">
        <w:rPr>
          <w:rFonts w:eastAsia="仿宋_GB2312" w:hAnsi="宋体" w:cs="宋体" w:hint="eastAsia"/>
          <w:kern w:val="0"/>
          <w:sz w:val="36"/>
          <w:szCs w:val="36"/>
        </w:rPr>
        <w:t>吴沁</w:t>
      </w:r>
    </w:p>
    <w:p w:rsidR="009344E9" w:rsidRPr="00F01FAF" w:rsidRDefault="009344E9" w:rsidP="00F01FAF">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sidR="00F01FAF">
        <w:rPr>
          <w:rFonts w:eastAsia="仿宋_GB2312" w:hAnsi="宋体" w:cs="宋体"/>
          <w:kern w:val="0"/>
          <w:sz w:val="36"/>
          <w:szCs w:val="36"/>
        </w:rPr>
        <w:t>2020</w:t>
      </w:r>
      <w:r w:rsidR="00F01FAF">
        <w:rPr>
          <w:rFonts w:eastAsia="仿宋_GB2312" w:hAnsi="宋体" w:cs="宋体"/>
          <w:kern w:val="0"/>
          <w:sz w:val="36"/>
          <w:szCs w:val="36"/>
        </w:rPr>
        <w:t>年</w:t>
      </w:r>
      <w:r w:rsidR="00F01FAF">
        <w:rPr>
          <w:rFonts w:eastAsia="仿宋_GB2312" w:hAnsi="宋体" w:cs="宋体"/>
          <w:kern w:val="0"/>
          <w:sz w:val="36"/>
          <w:szCs w:val="36"/>
        </w:rPr>
        <w:t>6</w:t>
      </w:r>
      <w:r w:rsidR="00F01FAF">
        <w:rPr>
          <w:rFonts w:eastAsia="仿宋_GB2312" w:hAnsi="宋体" w:cs="宋体"/>
          <w:kern w:val="0"/>
          <w:sz w:val="36"/>
          <w:szCs w:val="36"/>
        </w:rPr>
        <w:t>月</w:t>
      </w:r>
      <w:r w:rsidR="00F01FAF">
        <w:rPr>
          <w:rFonts w:eastAsia="仿宋_GB2312" w:hAnsi="宋体" w:cs="宋体"/>
          <w:kern w:val="0"/>
          <w:sz w:val="36"/>
          <w:szCs w:val="36"/>
        </w:rPr>
        <w:t>4</w:t>
      </w:r>
      <w:r w:rsidR="00F01FAF">
        <w:rPr>
          <w:rFonts w:eastAsia="仿宋_GB2312" w:hAnsi="宋体" w:cs="宋体"/>
          <w:kern w:val="0"/>
          <w:sz w:val="36"/>
          <w:szCs w:val="36"/>
        </w:rPr>
        <w:t>日</w:t>
      </w:r>
      <w:r>
        <w:rPr>
          <w:rFonts w:eastAsia="仿宋_GB2312" w:hAnsi="宋体" w:cs="宋体" w:hint="eastAsia"/>
          <w:kern w:val="0"/>
          <w:sz w:val="36"/>
          <w:szCs w:val="36"/>
        </w:rPr>
        <w:t xml:space="preserve">  </w:t>
      </w:r>
      <w:r>
        <w:rPr>
          <w:rFonts w:eastAsia="仿宋_GB2312" w:hAnsi="宋体" w:cs="宋体"/>
          <w:kern w:val="0"/>
          <w:sz w:val="36"/>
          <w:szCs w:val="36"/>
        </w:rPr>
        <w:t xml:space="preserve"> </w:t>
      </w:r>
    </w:p>
    <w:p w:rsidR="00926E8C" w:rsidRDefault="00926E8C" w:rsidP="00F01FAF">
      <w:pPr>
        <w:rPr>
          <w:rFonts w:ascii="方正楷体_GBK" w:eastAsia="方正楷体_GBK" w:hint="eastAsia"/>
          <w:b/>
          <w:sz w:val="32"/>
          <w:szCs w:val="32"/>
        </w:rPr>
      </w:pPr>
    </w:p>
    <w:p w:rsidR="00D45B9B" w:rsidRDefault="0039670E" w:rsidP="00F01FAF">
      <w:pPr>
        <w:rPr>
          <w:rFonts w:ascii="方正楷体_GBK" w:eastAsia="方正楷体_GBK"/>
          <w:b/>
          <w:sz w:val="32"/>
          <w:szCs w:val="32"/>
        </w:rPr>
      </w:pPr>
      <w:r>
        <w:rPr>
          <w:rFonts w:ascii="方正楷体_GBK" w:eastAsia="方正楷体_GBK" w:hint="eastAsia"/>
          <w:b/>
          <w:sz w:val="32"/>
          <w:szCs w:val="32"/>
        </w:rPr>
        <w:lastRenderedPageBreak/>
        <w:t>一、基本情况</w:t>
      </w:r>
    </w:p>
    <w:p w:rsidR="00D45B9B" w:rsidRDefault="0039670E">
      <w:pPr>
        <w:rPr>
          <w:rFonts w:ascii="方正仿宋_GBK" w:eastAsia="方正仿宋_GBK"/>
          <w:b/>
          <w:sz w:val="32"/>
          <w:szCs w:val="32"/>
        </w:rPr>
      </w:pPr>
      <w:r>
        <w:rPr>
          <w:rFonts w:ascii="方正仿宋_GBK" w:eastAsia="方正仿宋_GBK" w:hint="eastAsia"/>
          <w:b/>
          <w:sz w:val="32"/>
          <w:szCs w:val="32"/>
        </w:rPr>
        <w:t>（一）项目概况</w:t>
      </w:r>
    </w:p>
    <w:p w:rsidR="00D45B9B" w:rsidRDefault="0039670E">
      <w:pPr>
        <w:ind w:firstLineChars="200" w:firstLine="640"/>
        <w:rPr>
          <w:rFonts w:ascii="方正仿宋_GBK" w:eastAsia="方正仿宋_GBK"/>
          <w:sz w:val="32"/>
          <w:szCs w:val="32"/>
        </w:rPr>
      </w:pPr>
      <w:r>
        <w:rPr>
          <w:rFonts w:ascii="方正仿宋_GBK" w:eastAsia="方正仿宋_GBK" w:hint="eastAsia"/>
          <w:sz w:val="32"/>
          <w:szCs w:val="32"/>
        </w:rPr>
        <w:t>巴州巩乃斯国有林管理局管理（简称林管局）的管辖林区位于天山中部，南接巴音布鲁克草原，西邻伊犁州，距库尔勒市330km。1958年成立巴州直属国有林场，1993年8月经自治区林业厅批准建立“新疆巩乃斯森林公园”，2001年11月经国家林业局专家现场考察正式批准为“巩乃斯国家级森林公园”。为更好的转型为事业单位，在转型过程中林管局为做到国有资产不丢失，申请第三方对林管局国有资产进行清查。</w:t>
      </w:r>
    </w:p>
    <w:p w:rsidR="00D45B9B" w:rsidRDefault="0039670E">
      <w:pPr>
        <w:ind w:firstLineChars="200" w:firstLine="640"/>
        <w:rPr>
          <w:rFonts w:ascii="方正仿宋_GBK" w:eastAsia="方正仿宋_GBK"/>
          <w:bCs/>
          <w:sz w:val="32"/>
          <w:szCs w:val="32"/>
        </w:rPr>
      </w:pPr>
      <w:r>
        <w:rPr>
          <w:rFonts w:ascii="方正仿宋_GBK" w:eastAsia="方正仿宋_GBK" w:hint="eastAsia"/>
          <w:sz w:val="32"/>
          <w:szCs w:val="32"/>
        </w:rPr>
        <w:t>巴州巩乃斯国有林管理局</w:t>
      </w:r>
      <w:r>
        <w:rPr>
          <w:rFonts w:ascii="方正仿宋_GBK" w:eastAsia="方正仿宋_GBK" w:hint="eastAsia"/>
          <w:bCs/>
          <w:sz w:val="32"/>
          <w:szCs w:val="32"/>
        </w:rPr>
        <w:t>主要是贯彻落实国家、自治区林业生态建设、森林资源保护的法律法规和方针政策开展林业宣传,弘扬生态文化,建设生态文明。在工作中为更好的开展工作，林管局需要通过律师协助处理相关法律事务。</w:t>
      </w:r>
    </w:p>
    <w:p w:rsidR="00D45B9B" w:rsidRDefault="0039670E">
      <w:pPr>
        <w:ind w:firstLineChars="200" w:firstLine="640"/>
        <w:rPr>
          <w:rFonts w:ascii="方正仿宋_GBK" w:eastAsia="方正仿宋_GBK"/>
          <w:bCs/>
          <w:sz w:val="32"/>
          <w:szCs w:val="32"/>
        </w:rPr>
      </w:pPr>
      <w:r>
        <w:rPr>
          <w:rFonts w:ascii="方正仿宋_GBK" w:eastAsia="方正仿宋_GBK" w:hint="eastAsia"/>
          <w:bCs/>
          <w:sz w:val="32"/>
          <w:szCs w:val="32"/>
        </w:rPr>
        <w:t>巴州巩乃斯国有林管理局</w:t>
      </w:r>
      <w:r>
        <w:rPr>
          <w:rFonts w:ascii="方正仿宋_GBK" w:eastAsia="方正仿宋_GBK" w:hint="eastAsia"/>
          <w:sz w:val="32"/>
          <w:szCs w:val="32"/>
        </w:rPr>
        <w:t>全力维护林区社会和谐稳定，推动林区平安建设，紧紧围绕维护社会稳定和长治久安总目标，认真贯彻落实自治区、自治州关于维稳工作的一系列决策部署，推动林区平安建设，</w:t>
      </w:r>
      <w:r>
        <w:rPr>
          <w:rFonts w:ascii="方正仿宋_GBK" w:eastAsia="方正仿宋_GBK" w:hint="eastAsia"/>
          <w:bCs/>
          <w:sz w:val="32"/>
          <w:szCs w:val="32"/>
        </w:rPr>
        <w:t>加强林区的社会稳定，为更好的去提高安全防范能力和应急处置水平，需购置一体化视频终端系统。</w:t>
      </w:r>
    </w:p>
    <w:p w:rsidR="00D45B9B" w:rsidRDefault="0039670E">
      <w:pPr>
        <w:ind w:firstLineChars="200" w:firstLine="640"/>
        <w:rPr>
          <w:rFonts w:ascii="方正仿宋_GBK" w:eastAsia="方正仿宋_GBK"/>
          <w:bCs/>
          <w:sz w:val="32"/>
          <w:szCs w:val="32"/>
        </w:rPr>
      </w:pPr>
      <w:r>
        <w:rPr>
          <w:rFonts w:ascii="方正仿宋_GBK" w:eastAsia="方正仿宋_GBK" w:hAnsi="方正仿宋_GBK" w:cs="方正仿宋_GBK" w:hint="eastAsia"/>
          <w:bCs/>
          <w:sz w:val="32"/>
          <w:szCs w:val="32"/>
        </w:rPr>
        <w:t>2019年巴州巩乃斯国有林管理局资产清查及安防设备购置项目资金21.78万元，实际支出17.80万元，主要用于</w:t>
      </w:r>
      <w:r>
        <w:rPr>
          <w:rFonts w:ascii="方正仿宋_GBK" w:eastAsia="方正仿宋_GBK" w:hAnsi="方正仿宋_GBK" w:cs="方正仿宋_GBK" w:hint="eastAsia"/>
          <w:bCs/>
          <w:sz w:val="32"/>
          <w:szCs w:val="32"/>
        </w:rPr>
        <w:lastRenderedPageBreak/>
        <w:t>支付资产清查审计费10万元、会计师事务所审计费2万元、律师顾问费3万元、巴州巩乃斯国有林管理局一体化视频终端系统2.8万元。</w:t>
      </w:r>
    </w:p>
    <w:p w:rsidR="00D45B9B" w:rsidRDefault="0039670E">
      <w:pPr>
        <w:tabs>
          <w:tab w:val="left" w:pos="3480"/>
        </w:tabs>
        <w:rPr>
          <w:rFonts w:ascii="方正仿宋_GBK" w:eastAsia="方正仿宋_GBK"/>
          <w:b/>
          <w:sz w:val="32"/>
          <w:szCs w:val="32"/>
        </w:rPr>
      </w:pPr>
      <w:r>
        <w:rPr>
          <w:rFonts w:ascii="方正仿宋_GBK" w:eastAsia="方正仿宋_GBK" w:hint="eastAsia"/>
          <w:b/>
          <w:sz w:val="32"/>
          <w:szCs w:val="32"/>
        </w:rPr>
        <w:t>（二）项目绩效目标</w:t>
      </w:r>
      <w:r>
        <w:rPr>
          <w:rFonts w:ascii="方正仿宋_GBK" w:eastAsia="方正仿宋_GBK"/>
          <w:b/>
          <w:sz w:val="32"/>
          <w:szCs w:val="32"/>
        </w:rPr>
        <w:tab/>
      </w:r>
    </w:p>
    <w:p w:rsidR="00D45B9B" w:rsidRDefault="00607E23" w:rsidP="00926E8C">
      <w:pPr>
        <w:ind w:firstLineChars="200" w:firstLine="643"/>
        <w:rPr>
          <w:rFonts w:ascii="方正仿宋_GBK" w:eastAsia="方正仿宋_GBK"/>
          <w:sz w:val="32"/>
          <w:szCs w:val="32"/>
        </w:rPr>
      </w:pPr>
      <w:r w:rsidRPr="00607E23">
        <w:rPr>
          <w:rFonts w:ascii="方正仿宋_GBK" w:eastAsia="方正仿宋_GBK" w:hint="eastAsia"/>
          <w:b/>
          <w:sz w:val="32"/>
          <w:szCs w:val="32"/>
        </w:rPr>
        <w:t>总体目标：</w:t>
      </w:r>
      <w:r w:rsidR="0039670E">
        <w:rPr>
          <w:rFonts w:ascii="方正仿宋_GBK" w:eastAsia="方正仿宋_GBK" w:hint="eastAsia"/>
          <w:sz w:val="32"/>
          <w:szCs w:val="32"/>
        </w:rPr>
        <w:t>巴州巩乃斯国有林管理局2019年度资产清查及安防设备购置项目目标是全面摸清家底，以便真实、有效、完整的反应单位固定资产状况，切实做到账实相符，在工作中通过律师协助处理相关法律事务，在维护社会稳定方面可以进一步提高安全防范能力和应急处置水平。</w:t>
      </w:r>
    </w:p>
    <w:p w:rsidR="00A45602" w:rsidRPr="00A45602" w:rsidRDefault="00A45602" w:rsidP="00A45602">
      <w:pPr>
        <w:rPr>
          <w:rFonts w:ascii="方正仿宋_GBK" w:eastAsia="方正仿宋_GBK"/>
          <w:b/>
          <w:sz w:val="32"/>
          <w:szCs w:val="32"/>
        </w:rPr>
      </w:pPr>
      <w:r w:rsidRPr="00A45602">
        <w:rPr>
          <w:rFonts w:ascii="方正仿宋_GBK" w:eastAsia="方正仿宋_GBK" w:hint="eastAsia"/>
          <w:b/>
          <w:sz w:val="32"/>
          <w:szCs w:val="32"/>
        </w:rPr>
        <w:t>2、阶段性目标</w:t>
      </w:r>
    </w:p>
    <w:p w:rsidR="00A45602" w:rsidRPr="00A45602" w:rsidRDefault="00A45602" w:rsidP="00A45602">
      <w:pPr>
        <w:rPr>
          <w:rFonts w:ascii="方正仿宋_GBK" w:eastAsia="方正仿宋_GBK"/>
          <w:sz w:val="32"/>
          <w:szCs w:val="32"/>
        </w:rPr>
      </w:pPr>
      <w:r w:rsidRPr="00A45602">
        <w:rPr>
          <w:rFonts w:ascii="方正仿宋_GBK" w:eastAsia="方正仿宋_GBK" w:hint="eastAsia"/>
          <w:sz w:val="32"/>
          <w:szCs w:val="32"/>
        </w:rPr>
        <w:t xml:space="preserve"> </w:t>
      </w:r>
      <w:r>
        <w:rPr>
          <w:rFonts w:ascii="方正仿宋_GBK" w:eastAsia="方正仿宋_GBK" w:hint="eastAsia"/>
          <w:sz w:val="32"/>
          <w:szCs w:val="32"/>
        </w:rPr>
        <w:t xml:space="preserve">  </w:t>
      </w:r>
      <w:r w:rsidRPr="00A45602">
        <w:rPr>
          <w:rFonts w:ascii="方正仿宋_GBK" w:eastAsia="方正仿宋_GBK" w:hint="eastAsia"/>
          <w:sz w:val="32"/>
          <w:szCs w:val="32"/>
        </w:rPr>
        <w:t>此项目为当年项目，无阶段性目标。</w:t>
      </w:r>
    </w:p>
    <w:p w:rsidR="00D45B9B" w:rsidRDefault="0039670E" w:rsidP="00A45602">
      <w:pPr>
        <w:rPr>
          <w:rFonts w:ascii="方正楷体_GBK" w:eastAsia="方正楷体_GBK"/>
          <w:b/>
          <w:sz w:val="32"/>
          <w:szCs w:val="32"/>
        </w:rPr>
      </w:pPr>
      <w:r>
        <w:rPr>
          <w:rFonts w:ascii="方正楷体_GBK" w:eastAsia="方正楷体_GBK" w:hint="eastAsia"/>
          <w:b/>
          <w:sz w:val="32"/>
          <w:szCs w:val="32"/>
        </w:rPr>
        <w:t>二、绩效评价工作开展情况</w:t>
      </w:r>
    </w:p>
    <w:p w:rsidR="00D45B9B" w:rsidRDefault="0039670E">
      <w:pPr>
        <w:rPr>
          <w:rFonts w:ascii="方正仿宋_GBK" w:eastAsia="方正仿宋_GBK"/>
          <w:b/>
          <w:sz w:val="32"/>
          <w:szCs w:val="32"/>
        </w:rPr>
      </w:pPr>
      <w:r>
        <w:rPr>
          <w:rFonts w:ascii="方正仿宋_GBK" w:eastAsia="方正仿宋_GBK" w:hint="eastAsia"/>
          <w:b/>
          <w:sz w:val="32"/>
          <w:szCs w:val="32"/>
        </w:rPr>
        <w:t>（一）绩效评价目的、对象和范围</w:t>
      </w:r>
    </w:p>
    <w:p w:rsidR="00D45B9B" w:rsidRDefault="0039670E">
      <w:pPr>
        <w:ind w:firstLineChars="200" w:firstLine="640"/>
        <w:rPr>
          <w:rFonts w:ascii="方正仿宋_GBK" w:eastAsia="方正仿宋_GBK"/>
          <w:sz w:val="32"/>
          <w:szCs w:val="32"/>
        </w:rPr>
      </w:pPr>
      <w:r>
        <w:rPr>
          <w:rFonts w:ascii="方正仿宋_GBK" w:eastAsia="方正仿宋_GBK" w:hint="eastAsia"/>
          <w:sz w:val="32"/>
          <w:szCs w:val="32"/>
        </w:rPr>
        <w:t>通过绩效评价，考评项目决策、项目实施达到的效果，本次评价主要是对巩乃斯国有林管理局维护社会稳定及固定资产的清理产生的效果。</w:t>
      </w:r>
    </w:p>
    <w:p w:rsidR="00607E23" w:rsidRPr="009D3824" w:rsidRDefault="00607E23">
      <w:pPr>
        <w:ind w:firstLineChars="200" w:firstLine="640"/>
        <w:rPr>
          <w:rFonts w:ascii="方正仿宋_GBK" w:eastAsia="方正仿宋_GBK"/>
          <w:sz w:val="32"/>
          <w:szCs w:val="32"/>
        </w:rPr>
      </w:pPr>
      <w:r w:rsidRPr="009D3824">
        <w:rPr>
          <w:rFonts w:ascii="方正仿宋_GBK" w:eastAsia="方正仿宋_GBK" w:hint="eastAsia"/>
          <w:sz w:val="32"/>
          <w:szCs w:val="32"/>
        </w:rPr>
        <w:t>评价对象：</w:t>
      </w:r>
      <w:r w:rsidR="009D3824" w:rsidRPr="009D3824">
        <w:rPr>
          <w:rFonts w:ascii="方正仿宋_GBK" w:eastAsia="方正仿宋_GBK" w:hint="eastAsia"/>
          <w:sz w:val="32"/>
          <w:szCs w:val="32"/>
        </w:rPr>
        <w:t>巴州巩乃斯国有林管理局</w:t>
      </w:r>
    </w:p>
    <w:p w:rsidR="009D3824" w:rsidRPr="009D3824" w:rsidRDefault="00607E23">
      <w:pPr>
        <w:ind w:firstLineChars="200" w:firstLine="640"/>
        <w:rPr>
          <w:rFonts w:ascii="方正仿宋_GBK" w:eastAsia="方正仿宋_GBK"/>
          <w:sz w:val="32"/>
          <w:szCs w:val="32"/>
        </w:rPr>
      </w:pPr>
      <w:r w:rsidRPr="009D3824">
        <w:rPr>
          <w:rFonts w:ascii="方正仿宋_GBK" w:eastAsia="方正仿宋_GBK" w:hint="eastAsia"/>
          <w:sz w:val="32"/>
          <w:szCs w:val="32"/>
        </w:rPr>
        <w:t>评价范围：</w:t>
      </w:r>
      <w:r w:rsidR="009D3824" w:rsidRPr="009D3824">
        <w:rPr>
          <w:rFonts w:ascii="方正仿宋_GBK" w:eastAsia="方正仿宋_GBK" w:hint="eastAsia"/>
          <w:sz w:val="32"/>
          <w:szCs w:val="32"/>
        </w:rPr>
        <w:t>项目内容：全面摸清家底，以便真实、有效、完整的反应单位固定资产状况，切实做到账实相符，在工作中通过律师协助处理相关法律事务，在维护社会稳定方面可以进一步提高安全防范能力和应急处置水平。</w:t>
      </w:r>
    </w:p>
    <w:p w:rsidR="009D3824" w:rsidRPr="009D3824" w:rsidRDefault="009D3824">
      <w:pPr>
        <w:ind w:firstLineChars="200" w:firstLine="640"/>
        <w:rPr>
          <w:rFonts w:ascii="方正仿宋_GBK" w:eastAsia="方正仿宋_GBK"/>
          <w:sz w:val="32"/>
          <w:szCs w:val="32"/>
        </w:rPr>
      </w:pPr>
      <w:r w:rsidRPr="009D3824">
        <w:rPr>
          <w:rFonts w:ascii="方正仿宋_GBK" w:eastAsia="方正仿宋_GBK" w:hint="eastAsia"/>
          <w:sz w:val="32"/>
          <w:szCs w:val="32"/>
        </w:rPr>
        <w:t>项目成功度：项目成功98%</w:t>
      </w:r>
    </w:p>
    <w:p w:rsidR="00607E23" w:rsidRPr="009D3824" w:rsidRDefault="009D3824">
      <w:pPr>
        <w:ind w:firstLineChars="200" w:firstLine="640"/>
        <w:rPr>
          <w:rFonts w:ascii="方正仿宋_GBK" w:eastAsia="方正仿宋_GBK"/>
          <w:sz w:val="32"/>
          <w:szCs w:val="32"/>
        </w:rPr>
      </w:pPr>
      <w:r w:rsidRPr="009D3824">
        <w:rPr>
          <w:rFonts w:ascii="方正仿宋_GBK" w:eastAsia="方正仿宋_GBK" w:hint="eastAsia"/>
          <w:sz w:val="32"/>
          <w:szCs w:val="32"/>
        </w:rPr>
        <w:lastRenderedPageBreak/>
        <w:t>项目完成度：项目完成98%</w:t>
      </w:r>
    </w:p>
    <w:p w:rsidR="00D45B9B" w:rsidRDefault="0039670E">
      <w:pPr>
        <w:rPr>
          <w:rFonts w:ascii="方正仿宋_GBK" w:eastAsia="方正仿宋_GBK"/>
          <w:b/>
          <w:sz w:val="32"/>
          <w:szCs w:val="32"/>
        </w:rPr>
      </w:pPr>
      <w:r>
        <w:rPr>
          <w:rFonts w:ascii="方正仿宋_GBK" w:eastAsia="方正仿宋_GBK" w:hint="eastAsia"/>
          <w:b/>
          <w:sz w:val="32"/>
          <w:szCs w:val="32"/>
        </w:rPr>
        <w:t>（二）绩效评价原则、评价指标体系（附表说明）、评价方法、评价标准等。</w:t>
      </w:r>
    </w:p>
    <w:p w:rsidR="00607E23" w:rsidRDefault="00607E23">
      <w:pPr>
        <w:ind w:firstLine="645"/>
        <w:rPr>
          <w:rFonts w:ascii="方正仿宋_GBK" w:eastAsia="方正仿宋_GBK"/>
          <w:sz w:val="32"/>
          <w:szCs w:val="32"/>
        </w:rPr>
      </w:pPr>
      <w:r w:rsidRPr="00607E23">
        <w:rPr>
          <w:rFonts w:ascii="方正仿宋_GBK" w:eastAsia="方正仿宋_GBK" w:hint="eastAsia"/>
          <w:b/>
          <w:sz w:val="32"/>
          <w:szCs w:val="32"/>
        </w:rPr>
        <w:t>评价原则：</w:t>
      </w:r>
      <w:r>
        <w:rPr>
          <w:rFonts w:ascii="方正仿宋_GBK" w:eastAsia="方正仿宋_GBK" w:hint="eastAsia"/>
          <w:sz w:val="32"/>
          <w:szCs w:val="32"/>
        </w:rPr>
        <w:t>巴州巩乃斯国有林管理局严格按照公开公平的原则。</w:t>
      </w:r>
    </w:p>
    <w:p w:rsidR="00D45B9B" w:rsidRDefault="00607E23">
      <w:pPr>
        <w:ind w:firstLine="645"/>
        <w:rPr>
          <w:rFonts w:ascii="方正仿宋_GBK" w:eastAsia="方正仿宋_GBK"/>
          <w:sz w:val="32"/>
          <w:szCs w:val="32"/>
        </w:rPr>
      </w:pPr>
      <w:r w:rsidRPr="00607E23">
        <w:rPr>
          <w:rFonts w:ascii="方正仿宋_GBK" w:eastAsia="方正仿宋_GBK" w:hint="eastAsia"/>
          <w:b/>
          <w:sz w:val="32"/>
          <w:szCs w:val="32"/>
        </w:rPr>
        <w:t>评价方法：</w:t>
      </w:r>
      <w:r w:rsidR="0039670E">
        <w:rPr>
          <w:rFonts w:ascii="方正仿宋_GBK" w:eastAsia="方正仿宋_GBK" w:hint="eastAsia"/>
          <w:sz w:val="32"/>
          <w:szCs w:val="32"/>
        </w:rPr>
        <w:t>通过打分制的方法，对照林管局的情况进行绩效评价。</w:t>
      </w:r>
    </w:p>
    <w:p w:rsidR="00607E23" w:rsidRPr="00242708" w:rsidRDefault="00607E23" w:rsidP="00242708">
      <w:pPr>
        <w:ind w:firstLine="645"/>
        <w:rPr>
          <w:rFonts w:ascii="方正仿宋_GBK" w:eastAsia="方正仿宋_GBK"/>
          <w:sz w:val="32"/>
          <w:szCs w:val="32"/>
        </w:rPr>
      </w:pPr>
      <w:r w:rsidRPr="00242708">
        <w:rPr>
          <w:rFonts w:ascii="方正仿宋_GBK" w:eastAsia="方正仿宋_GBK" w:hint="eastAsia"/>
          <w:sz w:val="32"/>
          <w:szCs w:val="32"/>
        </w:rPr>
        <w:t>评价标准：</w:t>
      </w:r>
      <w:r w:rsidR="00242708" w:rsidRPr="00242708">
        <w:rPr>
          <w:rFonts w:ascii="方正仿宋_GBK" w:eastAsia="方正仿宋_GBK" w:hint="eastAsia"/>
          <w:sz w:val="32"/>
          <w:szCs w:val="32"/>
        </w:rPr>
        <w:t>是以结果为导向的财政支出管理模式，结合项目的特点，确定此次绩效评价指标标准为计划标准。财务管理采用国家财务相关法律法规，产出和效果指标采用项目申报文本中的指标值作为绩效评价标准</w:t>
      </w:r>
    </w:p>
    <w:p w:rsidR="00D45B9B" w:rsidRPr="00242708" w:rsidRDefault="0039670E">
      <w:pPr>
        <w:rPr>
          <w:rFonts w:ascii="方正仿宋_GBK" w:eastAsia="方正仿宋_GBK"/>
          <w:b/>
          <w:sz w:val="32"/>
          <w:szCs w:val="32"/>
        </w:rPr>
      </w:pPr>
      <w:r w:rsidRPr="00242708">
        <w:rPr>
          <w:rFonts w:ascii="方正仿宋_GBK" w:eastAsia="方正仿宋_GBK" w:hint="eastAsia"/>
          <w:b/>
          <w:sz w:val="32"/>
          <w:szCs w:val="32"/>
        </w:rPr>
        <w:t>（三）绩效评价工作过程。</w:t>
      </w:r>
    </w:p>
    <w:p w:rsidR="00242708" w:rsidRPr="00242708" w:rsidRDefault="00242708" w:rsidP="00242708">
      <w:pPr>
        <w:rPr>
          <w:rFonts w:ascii="方正仿宋_GBK" w:eastAsia="方正仿宋_GBK"/>
          <w:b/>
          <w:sz w:val="32"/>
          <w:szCs w:val="32"/>
        </w:rPr>
      </w:pPr>
      <w:r w:rsidRPr="00242708">
        <w:rPr>
          <w:rFonts w:ascii="方正仿宋_GBK" w:eastAsia="方正仿宋_GBK" w:hint="eastAsia"/>
          <w:b/>
          <w:sz w:val="32"/>
          <w:szCs w:val="32"/>
        </w:rPr>
        <w:t>1、前期准备工作</w:t>
      </w:r>
    </w:p>
    <w:p w:rsidR="00242708" w:rsidRPr="00242708" w:rsidRDefault="00242708" w:rsidP="00242708">
      <w:pPr>
        <w:ind w:firstLineChars="200" w:firstLine="640"/>
        <w:rPr>
          <w:rFonts w:ascii="方正仿宋_GBK" w:eastAsia="方正仿宋_GBK"/>
          <w:sz w:val="32"/>
          <w:szCs w:val="32"/>
        </w:rPr>
      </w:pPr>
      <w:r w:rsidRPr="00242708">
        <w:rPr>
          <w:rFonts w:ascii="方正仿宋_GBK" w:eastAsia="方正仿宋_GBK" w:hint="eastAsia"/>
          <w:sz w:val="32"/>
          <w:szCs w:val="32"/>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rsidR="00242708" w:rsidRPr="00242708" w:rsidRDefault="00242708" w:rsidP="00242708">
      <w:pPr>
        <w:ind w:firstLineChars="200" w:firstLine="640"/>
        <w:rPr>
          <w:rFonts w:ascii="方正仿宋_GBK" w:eastAsia="方正仿宋_GBK"/>
          <w:color w:val="92D050"/>
          <w:sz w:val="32"/>
          <w:szCs w:val="32"/>
        </w:rPr>
      </w:pPr>
      <w:r w:rsidRPr="00242708">
        <w:rPr>
          <w:rFonts w:ascii="方正仿宋_GBK" w:eastAsia="方正仿宋_GBK" w:hint="eastAsia"/>
          <w:sz w:val="32"/>
          <w:szCs w:val="32"/>
        </w:rPr>
        <w:t>此次评价工作，在收集并熟悉了项目实施、管理及其他文件资料后，全面了解此次绩效评价的内容、方法和要求。</w:t>
      </w:r>
    </w:p>
    <w:p w:rsidR="00242708" w:rsidRPr="00242708" w:rsidRDefault="00242708" w:rsidP="00242708">
      <w:pPr>
        <w:rPr>
          <w:rFonts w:ascii="方正仿宋_GBK" w:eastAsia="方正仿宋_GBK"/>
          <w:b/>
          <w:sz w:val="32"/>
          <w:szCs w:val="32"/>
        </w:rPr>
      </w:pPr>
      <w:r w:rsidRPr="00242708">
        <w:rPr>
          <w:rFonts w:ascii="方正仿宋_GBK" w:eastAsia="方正仿宋_GBK" w:hint="eastAsia"/>
          <w:b/>
          <w:sz w:val="32"/>
          <w:szCs w:val="32"/>
        </w:rPr>
        <w:t>2、组织实施过程内容</w:t>
      </w:r>
    </w:p>
    <w:p w:rsidR="00242708" w:rsidRPr="00242708" w:rsidRDefault="00242708" w:rsidP="00242708">
      <w:pPr>
        <w:ind w:firstLineChars="250" w:firstLine="800"/>
        <w:rPr>
          <w:rFonts w:ascii="方正仿宋_GBK" w:eastAsia="方正仿宋_GBK"/>
          <w:sz w:val="32"/>
          <w:szCs w:val="32"/>
        </w:rPr>
      </w:pPr>
      <w:r w:rsidRPr="00242708">
        <w:rPr>
          <w:rFonts w:ascii="方正仿宋_GBK" w:eastAsia="方正仿宋_GBK" w:hint="eastAsia"/>
          <w:sz w:val="32"/>
          <w:szCs w:val="32"/>
        </w:rPr>
        <w:t>绩效评价规范要求，绩效评价小组在搜集准备了有关</w:t>
      </w:r>
      <w:r w:rsidRPr="00242708">
        <w:rPr>
          <w:rFonts w:ascii="方正仿宋_GBK" w:eastAsia="方正仿宋_GBK" w:hint="eastAsia"/>
          <w:sz w:val="32"/>
          <w:szCs w:val="32"/>
        </w:rPr>
        <w:lastRenderedPageBreak/>
        <w:t>资料，对所有资料进行核实、验证。</w:t>
      </w:r>
    </w:p>
    <w:p w:rsidR="00242708" w:rsidRPr="00242708" w:rsidRDefault="00242708" w:rsidP="00242708">
      <w:pPr>
        <w:ind w:firstLineChars="150" w:firstLine="480"/>
        <w:rPr>
          <w:rFonts w:ascii="方正仿宋_GBK" w:eastAsia="方正仿宋_GBK"/>
          <w:sz w:val="32"/>
          <w:szCs w:val="32"/>
        </w:rPr>
      </w:pPr>
      <w:r>
        <w:rPr>
          <w:rFonts w:ascii="方正仿宋_GBK" w:eastAsia="方正仿宋_GBK" w:hint="eastAsia"/>
          <w:sz w:val="32"/>
          <w:szCs w:val="32"/>
        </w:rPr>
        <w:t>一</w:t>
      </w:r>
      <w:r w:rsidRPr="00242708">
        <w:rPr>
          <w:rFonts w:ascii="方正仿宋_GBK" w:eastAsia="方正仿宋_GBK" w:hint="eastAsia"/>
          <w:sz w:val="32"/>
          <w:szCs w:val="32"/>
        </w:rPr>
        <w:t>是收集了项目决策、过程、产出及效益相关资料。</w:t>
      </w:r>
    </w:p>
    <w:p w:rsidR="00242708" w:rsidRPr="00242708" w:rsidRDefault="00242708" w:rsidP="00242708">
      <w:pPr>
        <w:ind w:firstLineChars="150" w:firstLine="480"/>
        <w:rPr>
          <w:rFonts w:ascii="方正仿宋_GBK" w:eastAsia="方正仿宋_GBK"/>
          <w:sz w:val="32"/>
          <w:szCs w:val="32"/>
        </w:rPr>
      </w:pPr>
      <w:r w:rsidRPr="00242708">
        <w:rPr>
          <w:rFonts w:ascii="方正仿宋_GBK" w:eastAsia="方正仿宋_GBK" w:hint="eastAsia"/>
          <w:sz w:val="32"/>
          <w:szCs w:val="32"/>
        </w:rPr>
        <w:t>二是通过与财务人员进行座谈听取取得的成果和存在的问题，针对存在的问题进行探讨，给出相关建议。</w:t>
      </w:r>
    </w:p>
    <w:p w:rsidR="00242708" w:rsidRPr="00242708" w:rsidRDefault="00242708" w:rsidP="00242708">
      <w:pPr>
        <w:ind w:firstLineChars="150" w:firstLine="480"/>
        <w:rPr>
          <w:rFonts w:ascii="方正仿宋_GBK" w:eastAsia="方正仿宋_GBK"/>
          <w:sz w:val="32"/>
          <w:szCs w:val="32"/>
        </w:rPr>
      </w:pPr>
      <w:r w:rsidRPr="00242708">
        <w:rPr>
          <w:rFonts w:ascii="方正仿宋_GBK" w:eastAsia="方正仿宋_GBK" w:hint="eastAsia"/>
          <w:sz w:val="32"/>
          <w:szCs w:val="32"/>
        </w:rPr>
        <w:t>三是查阅账本、凭证，包括单位的总账、明细账及辅助账等进行核查，对项目的资金来源及去向进行分类整理。</w:t>
      </w:r>
    </w:p>
    <w:p w:rsidR="00242708" w:rsidRPr="00242708" w:rsidRDefault="00242708" w:rsidP="00242708">
      <w:pPr>
        <w:ind w:firstLineChars="150" w:firstLine="480"/>
        <w:rPr>
          <w:rFonts w:ascii="方正仿宋_GBK" w:eastAsia="方正仿宋_GBK"/>
          <w:sz w:val="32"/>
          <w:szCs w:val="32"/>
        </w:rPr>
      </w:pPr>
      <w:r w:rsidRPr="00242708">
        <w:rPr>
          <w:rFonts w:ascii="方正仿宋_GBK" w:eastAsia="方正仿宋_GBK" w:hint="eastAsia"/>
          <w:sz w:val="32"/>
          <w:szCs w:val="32"/>
        </w:rPr>
        <w:t>四是查阅项目档案,包括项目的分析报告等文件。</w:t>
      </w:r>
    </w:p>
    <w:p w:rsidR="00242708" w:rsidRPr="00242708" w:rsidRDefault="00242708" w:rsidP="00242708">
      <w:pPr>
        <w:rPr>
          <w:rFonts w:ascii="方正仿宋_GBK" w:eastAsia="方正仿宋_GBK"/>
          <w:sz w:val="32"/>
          <w:szCs w:val="32"/>
        </w:rPr>
      </w:pPr>
      <w:r w:rsidRPr="00242708">
        <w:rPr>
          <w:rFonts w:ascii="方正仿宋_GBK" w:eastAsia="方正仿宋_GBK" w:hint="eastAsia"/>
          <w:sz w:val="32"/>
          <w:szCs w:val="32"/>
        </w:rPr>
        <w:t>通过了解林管局职工的满意度调查表等方式了解对林管局工作的满意度。</w:t>
      </w:r>
    </w:p>
    <w:p w:rsidR="00242708" w:rsidRPr="00242708" w:rsidRDefault="00242708" w:rsidP="00242708">
      <w:pPr>
        <w:rPr>
          <w:rFonts w:ascii="方正仿宋_GBK" w:eastAsia="方正仿宋_GBK"/>
          <w:b/>
          <w:sz w:val="32"/>
          <w:szCs w:val="32"/>
        </w:rPr>
      </w:pPr>
      <w:r w:rsidRPr="00242708">
        <w:rPr>
          <w:rFonts w:ascii="方正仿宋_GBK" w:eastAsia="方正仿宋_GBK" w:hint="eastAsia"/>
          <w:b/>
          <w:sz w:val="32"/>
          <w:szCs w:val="32"/>
        </w:rPr>
        <w:t>3、绩效评价分析阶段</w:t>
      </w:r>
    </w:p>
    <w:p w:rsidR="00242708" w:rsidRPr="00242708" w:rsidRDefault="00242708" w:rsidP="00242708">
      <w:pPr>
        <w:ind w:firstLineChars="200" w:firstLine="640"/>
        <w:rPr>
          <w:rFonts w:ascii="方正仿宋_GBK" w:eastAsia="方正仿宋_GBK"/>
          <w:sz w:val="32"/>
          <w:szCs w:val="32"/>
        </w:rPr>
      </w:pPr>
      <w:r w:rsidRPr="00242708">
        <w:rPr>
          <w:rFonts w:ascii="方正仿宋_GBK" w:eastAsia="方正仿宋_GBK" w:hint="eastAsia"/>
          <w:sz w:val="32"/>
          <w:szCs w:val="32"/>
        </w:rPr>
        <w:t>经过对收集到的资料进行比对和交叉验证后，确定用于继续分析和评价的证据，通过比较指标的实际情况与预期数据对应程度，最终确认评价结果。</w:t>
      </w:r>
    </w:p>
    <w:p w:rsidR="00D45B9B" w:rsidRDefault="0039670E">
      <w:pPr>
        <w:rPr>
          <w:rFonts w:ascii="方正楷体_GBK" w:eastAsia="方正楷体_GBK"/>
          <w:b/>
          <w:sz w:val="32"/>
          <w:szCs w:val="32"/>
        </w:rPr>
      </w:pPr>
      <w:r>
        <w:rPr>
          <w:rFonts w:ascii="方正楷体_GBK" w:eastAsia="方正楷体_GBK" w:hint="eastAsia"/>
          <w:b/>
          <w:sz w:val="32"/>
          <w:szCs w:val="32"/>
        </w:rPr>
        <w:t>三、综合评价情况及评价结论（附相关评分表）</w:t>
      </w:r>
    </w:p>
    <w:p w:rsidR="00D45B9B" w:rsidRDefault="0039670E">
      <w:pPr>
        <w:ind w:firstLine="645"/>
        <w:rPr>
          <w:rFonts w:ascii="方正仿宋_GBK" w:eastAsia="方正仿宋_GBK"/>
          <w:sz w:val="32"/>
          <w:szCs w:val="32"/>
        </w:rPr>
      </w:pPr>
      <w:r>
        <w:rPr>
          <w:rFonts w:ascii="方正仿宋_GBK" w:eastAsia="方正仿宋_GBK" w:hint="eastAsia"/>
          <w:sz w:val="32"/>
          <w:szCs w:val="32"/>
        </w:rPr>
        <w:t>巴州巩乃斯国有林管理局严格按照实际情况进行自我评价，结论为98.1分。</w:t>
      </w:r>
    </w:p>
    <w:p w:rsidR="00D45B9B" w:rsidRDefault="0039670E">
      <w:pPr>
        <w:rPr>
          <w:rFonts w:ascii="方正楷体_GBK" w:eastAsia="方正楷体_GBK"/>
          <w:b/>
          <w:sz w:val="32"/>
          <w:szCs w:val="32"/>
        </w:rPr>
      </w:pPr>
      <w:r>
        <w:rPr>
          <w:rFonts w:ascii="方正楷体_GBK" w:eastAsia="方正楷体_GBK" w:hint="eastAsia"/>
          <w:b/>
          <w:sz w:val="32"/>
          <w:szCs w:val="32"/>
        </w:rPr>
        <w:t>四、绩效评价指标分析</w:t>
      </w:r>
    </w:p>
    <w:p w:rsidR="00D45B9B" w:rsidRDefault="0039670E">
      <w:pPr>
        <w:rPr>
          <w:rFonts w:ascii="方正仿宋_GBK" w:eastAsia="方正仿宋_GBK"/>
          <w:b/>
          <w:sz w:val="32"/>
          <w:szCs w:val="32"/>
        </w:rPr>
      </w:pPr>
      <w:r>
        <w:rPr>
          <w:rFonts w:ascii="方正仿宋_GBK" w:eastAsia="方正仿宋_GBK" w:hint="eastAsia"/>
          <w:b/>
          <w:sz w:val="32"/>
          <w:szCs w:val="32"/>
        </w:rPr>
        <w:t>（一）项目决策情况。</w:t>
      </w:r>
    </w:p>
    <w:p w:rsidR="00D45B9B" w:rsidRDefault="0039670E">
      <w:pPr>
        <w:ind w:firstLine="645"/>
        <w:rPr>
          <w:rFonts w:ascii="方正仿宋_GBK" w:eastAsia="方正仿宋_GBK"/>
          <w:sz w:val="32"/>
          <w:szCs w:val="32"/>
        </w:rPr>
      </w:pPr>
      <w:r>
        <w:rPr>
          <w:rFonts w:ascii="方正仿宋_GBK" w:eastAsia="方正仿宋_GBK" w:hint="eastAsia"/>
          <w:sz w:val="32"/>
          <w:szCs w:val="32"/>
        </w:rPr>
        <w:t>巩乃斯国有林管理局2019年度先后经业务科室对项目实施条件进行了摸底，形成拟实施方案，经林管局局长办公会讨论后报局党委会研究确定，形成项目实施方案报上级主管部门审批。</w:t>
      </w:r>
    </w:p>
    <w:p w:rsidR="00D45B9B" w:rsidRDefault="0039670E">
      <w:pPr>
        <w:rPr>
          <w:rFonts w:ascii="方正仿宋_GBK" w:eastAsia="方正仿宋_GBK"/>
          <w:b/>
          <w:sz w:val="32"/>
          <w:szCs w:val="32"/>
        </w:rPr>
      </w:pPr>
      <w:r>
        <w:rPr>
          <w:rFonts w:ascii="方正仿宋_GBK" w:eastAsia="方正仿宋_GBK" w:hint="eastAsia"/>
          <w:b/>
          <w:sz w:val="32"/>
          <w:szCs w:val="32"/>
        </w:rPr>
        <w:lastRenderedPageBreak/>
        <w:t>（二）项目过程情况。</w:t>
      </w:r>
    </w:p>
    <w:p w:rsidR="00D45B9B" w:rsidRDefault="0039670E">
      <w:pPr>
        <w:ind w:firstLine="645"/>
        <w:rPr>
          <w:rFonts w:ascii="方正仿宋_GBK" w:eastAsia="方正仿宋_GBK"/>
          <w:sz w:val="32"/>
          <w:szCs w:val="32"/>
        </w:rPr>
      </w:pPr>
      <w:r>
        <w:rPr>
          <w:rFonts w:ascii="方正仿宋_GBK" w:eastAsia="方正仿宋_GBK" w:hint="eastAsia"/>
          <w:sz w:val="32"/>
          <w:szCs w:val="32"/>
        </w:rPr>
        <w:t>根据上级部门审批，按照招投标法、政府采购法律法规及地方财政部门要求，巩乃斯国有林管理局2019年度资产清查及安防设备购置项目资金全部按照地方财政部门、政府采购程序进行了办理。2019年12月底全部完成。</w:t>
      </w:r>
    </w:p>
    <w:p w:rsidR="00D45B9B" w:rsidRDefault="0039670E">
      <w:pPr>
        <w:rPr>
          <w:rFonts w:ascii="方正仿宋_GBK" w:eastAsia="方正仿宋_GBK"/>
          <w:b/>
          <w:sz w:val="32"/>
          <w:szCs w:val="32"/>
        </w:rPr>
      </w:pPr>
      <w:r>
        <w:rPr>
          <w:rFonts w:ascii="方正仿宋_GBK" w:eastAsia="方正仿宋_GBK" w:hint="eastAsia"/>
          <w:b/>
          <w:sz w:val="32"/>
          <w:szCs w:val="32"/>
        </w:rPr>
        <w:t>（三）项目产出情况。</w:t>
      </w:r>
    </w:p>
    <w:p w:rsidR="00D45B9B" w:rsidRDefault="0039670E">
      <w:pPr>
        <w:ind w:firstLine="645"/>
        <w:rPr>
          <w:rFonts w:ascii="方正仿宋_GBK" w:eastAsia="方正仿宋_GBK"/>
          <w:sz w:val="32"/>
          <w:szCs w:val="32"/>
        </w:rPr>
      </w:pPr>
      <w:r>
        <w:rPr>
          <w:rFonts w:ascii="方正仿宋_GBK" w:eastAsia="方正仿宋_GBK" w:hint="eastAsia"/>
          <w:sz w:val="32"/>
          <w:szCs w:val="32"/>
        </w:rPr>
        <w:t>根据巩乃斯国有林管理局2019年度资产清查及安防设备购置项目已达到预期目标，该项目严格按照财政相关规定进行资金支出。</w:t>
      </w:r>
    </w:p>
    <w:p w:rsidR="00D45B9B" w:rsidRDefault="0039670E">
      <w:pPr>
        <w:rPr>
          <w:rFonts w:ascii="方正仿宋_GBK" w:eastAsia="方正仿宋_GBK"/>
          <w:b/>
          <w:sz w:val="32"/>
          <w:szCs w:val="32"/>
        </w:rPr>
      </w:pPr>
      <w:r>
        <w:rPr>
          <w:rFonts w:ascii="方正仿宋_GBK" w:eastAsia="方正仿宋_GBK" w:hint="eastAsia"/>
          <w:b/>
          <w:sz w:val="32"/>
          <w:szCs w:val="32"/>
        </w:rPr>
        <w:t>（四）项目效益情况。</w:t>
      </w:r>
    </w:p>
    <w:p w:rsidR="00D45B9B" w:rsidRDefault="0039670E">
      <w:pPr>
        <w:ind w:firstLine="645"/>
        <w:rPr>
          <w:rFonts w:ascii="方正仿宋_GBK" w:eastAsia="方正仿宋_GBK"/>
          <w:sz w:val="32"/>
          <w:szCs w:val="32"/>
        </w:rPr>
      </w:pPr>
      <w:r>
        <w:rPr>
          <w:rFonts w:ascii="方正仿宋_GBK" w:eastAsia="方正仿宋_GBK" w:hint="eastAsia"/>
          <w:sz w:val="32"/>
          <w:szCs w:val="32"/>
        </w:rPr>
        <w:t>巩乃斯国有林管理局2019年度资产清查及安防设备购置项目通过一年项目实施，严格采用政府采购，财政监管形势进行资金使用，基本达到项目预期效益。</w:t>
      </w:r>
    </w:p>
    <w:p w:rsidR="00D45B9B" w:rsidRDefault="0039670E">
      <w:pPr>
        <w:rPr>
          <w:rFonts w:ascii="方正楷体_GBK" w:eastAsia="方正楷体_GBK"/>
          <w:b/>
          <w:sz w:val="32"/>
          <w:szCs w:val="32"/>
        </w:rPr>
      </w:pPr>
      <w:r>
        <w:rPr>
          <w:rFonts w:ascii="方正楷体_GBK" w:eastAsia="方正楷体_GBK" w:hint="eastAsia"/>
          <w:b/>
          <w:sz w:val="32"/>
          <w:szCs w:val="32"/>
        </w:rPr>
        <w:t>五、主要经验及做法、存在的问题及原因分析</w:t>
      </w:r>
    </w:p>
    <w:p w:rsidR="00D45B9B" w:rsidRDefault="0039670E">
      <w:pPr>
        <w:ind w:firstLine="645"/>
        <w:rPr>
          <w:rFonts w:ascii="方正仿宋_GBK" w:eastAsia="方正仿宋_GBK"/>
          <w:sz w:val="32"/>
          <w:szCs w:val="32"/>
        </w:rPr>
      </w:pPr>
      <w:r>
        <w:rPr>
          <w:rFonts w:ascii="方正仿宋_GBK" w:eastAsia="方正仿宋_GBK" w:hint="eastAsia"/>
          <w:sz w:val="32"/>
          <w:szCs w:val="32"/>
        </w:rPr>
        <w:t>主要经验及做法，一是依法依规；二是坚持党委领导；三是严格实施程序；四是严把质量关；五是及时上报，勤于请示。</w:t>
      </w:r>
    </w:p>
    <w:p w:rsidR="00D45B9B" w:rsidRDefault="0039670E">
      <w:pPr>
        <w:ind w:firstLine="645"/>
        <w:rPr>
          <w:rFonts w:ascii="方正仿宋_GBK" w:eastAsia="方正仿宋_GBK"/>
          <w:sz w:val="32"/>
          <w:szCs w:val="32"/>
        </w:rPr>
      </w:pPr>
      <w:r>
        <w:rPr>
          <w:rFonts w:ascii="方正仿宋_GBK" w:eastAsia="方正仿宋_GBK" w:hint="eastAsia"/>
          <w:sz w:val="32"/>
          <w:szCs w:val="32"/>
        </w:rPr>
        <w:t>存在的问题及原因：下达项目资金较少，无法满足巩乃斯国有林管理局的使用。</w:t>
      </w:r>
    </w:p>
    <w:p w:rsidR="00D45B9B" w:rsidRDefault="0039670E">
      <w:pPr>
        <w:rPr>
          <w:rFonts w:ascii="方正楷体_GBK" w:eastAsia="方正楷体_GBK"/>
          <w:b/>
          <w:sz w:val="32"/>
          <w:szCs w:val="32"/>
        </w:rPr>
      </w:pPr>
      <w:r>
        <w:rPr>
          <w:rFonts w:ascii="方正楷体_GBK" w:eastAsia="方正楷体_GBK" w:hint="eastAsia"/>
          <w:b/>
          <w:sz w:val="32"/>
          <w:szCs w:val="32"/>
        </w:rPr>
        <w:t>六、有关建议</w:t>
      </w:r>
    </w:p>
    <w:p w:rsidR="00D45B9B" w:rsidRDefault="0039670E">
      <w:pPr>
        <w:ind w:firstLine="645"/>
        <w:rPr>
          <w:rFonts w:ascii="方正仿宋_GBK" w:eastAsia="方正仿宋_GBK"/>
          <w:sz w:val="32"/>
          <w:szCs w:val="32"/>
        </w:rPr>
      </w:pPr>
      <w:r>
        <w:rPr>
          <w:rFonts w:ascii="方正仿宋_GBK" w:eastAsia="方正仿宋_GBK" w:hint="eastAsia"/>
          <w:sz w:val="32"/>
          <w:szCs w:val="32"/>
        </w:rPr>
        <w:t>建议：一是资金相对较少；二是加强指导培训。</w:t>
      </w:r>
    </w:p>
    <w:p w:rsidR="00D45B9B" w:rsidRDefault="0039670E">
      <w:pPr>
        <w:rPr>
          <w:rFonts w:ascii="方正楷体_GBK" w:eastAsia="方正楷体_GBK"/>
          <w:b/>
          <w:sz w:val="32"/>
          <w:szCs w:val="32"/>
        </w:rPr>
      </w:pPr>
      <w:r>
        <w:rPr>
          <w:rFonts w:ascii="方正楷体_GBK" w:eastAsia="方正楷体_GBK" w:hint="eastAsia"/>
          <w:b/>
          <w:sz w:val="32"/>
          <w:szCs w:val="32"/>
        </w:rPr>
        <w:t>七、其他需要说明的问题</w:t>
      </w:r>
    </w:p>
    <w:p w:rsidR="00D45B9B" w:rsidRDefault="0039670E">
      <w:pPr>
        <w:ind w:firstLine="645"/>
        <w:rPr>
          <w:rFonts w:ascii="方正仿宋_GBK" w:eastAsia="方正仿宋_GBK"/>
          <w:sz w:val="32"/>
          <w:szCs w:val="32"/>
        </w:rPr>
      </w:pPr>
      <w:r>
        <w:rPr>
          <w:rFonts w:ascii="方正仿宋_GBK" w:eastAsia="方正仿宋_GBK" w:hint="eastAsia"/>
          <w:sz w:val="32"/>
          <w:szCs w:val="32"/>
        </w:rPr>
        <w:lastRenderedPageBreak/>
        <w:t>暂无其他说明情况。</w:t>
      </w:r>
    </w:p>
    <w:p w:rsidR="00D45B9B" w:rsidRDefault="00D45B9B">
      <w:pPr>
        <w:ind w:firstLine="645"/>
        <w:rPr>
          <w:rFonts w:ascii="方正仿宋_GBK" w:eastAsia="方正仿宋_GBK"/>
          <w:sz w:val="32"/>
          <w:szCs w:val="32"/>
        </w:rPr>
      </w:pPr>
    </w:p>
    <w:p w:rsidR="009D4633" w:rsidRDefault="009D4633">
      <w:pPr>
        <w:ind w:firstLine="645"/>
        <w:rPr>
          <w:rFonts w:ascii="方正仿宋_GBK" w:eastAsia="方正仿宋_GBK"/>
          <w:sz w:val="32"/>
          <w:szCs w:val="32"/>
        </w:rPr>
        <w:sectPr w:rsidR="009D4633">
          <w:pgSz w:w="11906" w:h="16838"/>
          <w:pgMar w:top="1440" w:right="1800" w:bottom="1440" w:left="1800" w:header="851" w:footer="992" w:gutter="0"/>
          <w:cols w:space="425"/>
          <w:docGrid w:type="lines" w:linePitch="312"/>
        </w:sectPr>
      </w:pPr>
    </w:p>
    <w:p w:rsidR="009D4633" w:rsidRDefault="009D4633" w:rsidP="009D4633">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9D4633" w:rsidRDefault="009D4633" w:rsidP="009D4633">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748"/>
        <w:gridCol w:w="13"/>
        <w:gridCol w:w="1297"/>
        <w:gridCol w:w="1411"/>
        <w:gridCol w:w="2789"/>
        <w:gridCol w:w="7333"/>
        <w:gridCol w:w="829"/>
        <w:gridCol w:w="12"/>
        <w:gridCol w:w="14"/>
        <w:gridCol w:w="896"/>
        <w:gridCol w:w="12"/>
        <w:gridCol w:w="21"/>
      </w:tblGrid>
      <w:tr w:rsidR="009D4633" w:rsidTr="00607E23">
        <w:trPr>
          <w:gridAfter w:val="1"/>
          <w:wAfter w:w="18" w:type="dxa"/>
          <w:trHeight w:val="692"/>
          <w:tblHeader/>
          <w:jc w:val="center"/>
        </w:trPr>
        <w:tc>
          <w:tcPr>
            <w:tcW w:w="761" w:type="dxa"/>
            <w:gridSpan w:val="2"/>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b/>
                <w:bCs/>
                <w:color w:val="000000"/>
                <w:kern w:val="0"/>
                <w:sz w:val="22"/>
              </w:rPr>
            </w:pPr>
            <w:r>
              <w:rPr>
                <w:rFonts w:ascii="宋体" w:eastAsia="宋体" w:hAnsi="宋体" w:cs="宋体" w:hint="eastAsia"/>
                <w:b/>
                <w:bCs/>
                <w:color w:val="000000"/>
                <w:kern w:val="0"/>
                <w:sz w:val="22"/>
              </w:rPr>
              <w:t>一级指标</w:t>
            </w:r>
          </w:p>
        </w:tc>
        <w:tc>
          <w:tcPr>
            <w:tcW w:w="1297" w:type="dxa"/>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b/>
                <w:bCs/>
                <w:color w:val="000000"/>
                <w:kern w:val="0"/>
                <w:sz w:val="22"/>
              </w:rPr>
            </w:pPr>
            <w:r>
              <w:rPr>
                <w:rFonts w:ascii="宋体" w:eastAsia="宋体" w:hAnsi="宋体" w:cs="宋体" w:hint="eastAsia"/>
                <w:b/>
                <w:bCs/>
                <w:color w:val="000000"/>
                <w:kern w:val="0"/>
                <w:sz w:val="22"/>
              </w:rPr>
              <w:t>二级指标</w:t>
            </w:r>
          </w:p>
        </w:tc>
        <w:tc>
          <w:tcPr>
            <w:tcW w:w="1411" w:type="dxa"/>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b/>
                <w:bCs/>
                <w:color w:val="000000"/>
                <w:kern w:val="0"/>
                <w:sz w:val="22"/>
              </w:rPr>
            </w:pPr>
            <w:r>
              <w:rPr>
                <w:rFonts w:ascii="宋体" w:eastAsia="宋体" w:hAnsi="宋体" w:cs="宋体" w:hint="eastAsia"/>
                <w:b/>
                <w:bCs/>
                <w:color w:val="000000"/>
                <w:kern w:val="0"/>
                <w:sz w:val="22"/>
              </w:rPr>
              <w:t>三级指标</w:t>
            </w:r>
          </w:p>
        </w:tc>
        <w:tc>
          <w:tcPr>
            <w:tcW w:w="2790" w:type="dxa"/>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b/>
                <w:bCs/>
                <w:color w:val="000000"/>
                <w:kern w:val="0"/>
                <w:sz w:val="22"/>
              </w:rPr>
            </w:pPr>
            <w:r>
              <w:rPr>
                <w:rFonts w:ascii="宋体" w:eastAsia="宋体" w:hAnsi="宋体" w:cs="宋体" w:hint="eastAsia"/>
                <w:b/>
                <w:bCs/>
                <w:color w:val="000000"/>
                <w:kern w:val="0"/>
                <w:sz w:val="22"/>
              </w:rPr>
              <w:t>指标解释</w:t>
            </w:r>
          </w:p>
        </w:tc>
        <w:tc>
          <w:tcPr>
            <w:tcW w:w="7335" w:type="dxa"/>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b/>
                <w:bCs/>
                <w:color w:val="000000"/>
                <w:kern w:val="0"/>
                <w:sz w:val="22"/>
              </w:rPr>
            </w:pPr>
            <w:r>
              <w:rPr>
                <w:rFonts w:ascii="宋体" w:eastAsia="宋体" w:hAnsi="宋体" w:cs="宋体" w:hint="eastAsia"/>
                <w:b/>
                <w:bCs/>
                <w:color w:val="000000"/>
                <w:kern w:val="0"/>
                <w:sz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9D4633" w:rsidRDefault="009D4633" w:rsidP="00607E23">
            <w:pPr>
              <w:widowControl/>
              <w:spacing w:line="0" w:lineRule="atLeast"/>
              <w:jc w:val="center"/>
              <w:rPr>
                <w:rFonts w:ascii="宋体" w:eastAsia="宋体" w:hAnsi="宋体" w:cs="宋体"/>
                <w:b/>
                <w:bCs/>
                <w:color w:val="000000"/>
                <w:kern w:val="0"/>
                <w:sz w:val="22"/>
              </w:rPr>
            </w:pPr>
            <w:r>
              <w:rPr>
                <w:rFonts w:ascii="宋体" w:eastAsia="宋体" w:hAnsi="宋体" w:cs="宋体" w:hint="eastAsia"/>
                <w:b/>
                <w:bCs/>
                <w:color w:val="000000"/>
                <w:kern w:val="0"/>
                <w:sz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D4633" w:rsidRDefault="009D4633" w:rsidP="00607E23">
            <w:pPr>
              <w:widowControl/>
              <w:jc w:val="left"/>
              <w:rPr>
                <w:rFonts w:ascii="宋体" w:eastAsia="宋体" w:hAnsi="宋体" w:cs="宋体"/>
                <w:b/>
                <w:bCs/>
                <w:color w:val="000000"/>
                <w:kern w:val="0"/>
                <w:sz w:val="22"/>
              </w:rPr>
            </w:pPr>
            <w:r>
              <w:rPr>
                <w:rFonts w:ascii="宋体" w:eastAsia="宋体" w:hAnsi="宋体" w:cs="宋体" w:hint="eastAsia"/>
                <w:b/>
                <w:bCs/>
                <w:color w:val="000000"/>
                <w:kern w:val="0"/>
                <w:sz w:val="22"/>
              </w:rPr>
              <w:t>评价</w:t>
            </w:r>
          </w:p>
          <w:p w:rsidR="009D4633" w:rsidRDefault="009D4633" w:rsidP="00607E23">
            <w:pPr>
              <w:widowControl/>
              <w:jc w:val="left"/>
              <w:rPr>
                <w:rFonts w:ascii="宋体" w:eastAsia="宋体" w:hAnsi="宋体" w:cs="宋体"/>
                <w:b/>
                <w:bCs/>
                <w:color w:val="000000"/>
                <w:kern w:val="0"/>
                <w:sz w:val="22"/>
              </w:rPr>
            </w:pPr>
            <w:r>
              <w:rPr>
                <w:rFonts w:ascii="宋体" w:eastAsia="宋体" w:hAnsi="宋体" w:cs="宋体" w:hint="eastAsia"/>
                <w:b/>
                <w:bCs/>
                <w:color w:val="000000"/>
                <w:kern w:val="0"/>
                <w:sz w:val="22"/>
              </w:rPr>
              <w:t>结果</w:t>
            </w:r>
          </w:p>
        </w:tc>
      </w:tr>
      <w:tr w:rsidR="005D644C" w:rsidTr="00607E23">
        <w:trPr>
          <w:gridAfter w:val="1"/>
          <w:wAfter w:w="18" w:type="dxa"/>
          <w:trHeight w:val="1919"/>
          <w:jc w:val="center"/>
        </w:trPr>
        <w:tc>
          <w:tcPr>
            <w:tcW w:w="761" w:type="dxa"/>
            <w:gridSpan w:val="2"/>
            <w:vMerge w:val="restart"/>
            <w:tcBorders>
              <w:tl2br w:val="nil"/>
              <w:tr2bl w:val="nil"/>
            </w:tcBorders>
            <w:shd w:val="clear" w:color="auto" w:fill="FFFFFF"/>
            <w:vAlign w:val="center"/>
          </w:tcPr>
          <w:p w:rsidR="005D644C" w:rsidRDefault="005D644C" w:rsidP="00607E23">
            <w:pPr>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决策（20分）　</w:t>
            </w:r>
          </w:p>
        </w:tc>
        <w:tc>
          <w:tcPr>
            <w:tcW w:w="1297" w:type="dxa"/>
            <w:vMerge w:val="restart"/>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绩效目标（1</w:t>
            </w:r>
            <w:r>
              <w:rPr>
                <w:rFonts w:ascii="宋体" w:eastAsia="宋体" w:hAnsi="宋体" w:cs="宋体"/>
                <w:color w:val="000000"/>
                <w:kern w:val="0"/>
                <w:sz w:val="22"/>
              </w:rPr>
              <w:t>5</w:t>
            </w:r>
            <w:r>
              <w:rPr>
                <w:rFonts w:ascii="宋体" w:eastAsia="宋体" w:hAnsi="宋体" w:cs="宋体" w:hint="eastAsia"/>
                <w:color w:val="000000"/>
                <w:kern w:val="0"/>
                <w:sz w:val="22"/>
              </w:rPr>
              <w:t xml:space="preserve">）　</w:t>
            </w:r>
          </w:p>
        </w:tc>
        <w:tc>
          <w:tcPr>
            <w:tcW w:w="1411" w:type="dxa"/>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绩效目标</w:t>
            </w:r>
          </w:p>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合理性</w:t>
            </w:r>
          </w:p>
        </w:tc>
        <w:tc>
          <w:tcPr>
            <w:tcW w:w="2790" w:type="dxa"/>
            <w:tcBorders>
              <w:tl2br w:val="nil"/>
              <w:tr2bl w:val="nil"/>
            </w:tcBorders>
            <w:shd w:val="clear" w:color="000000"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项目所设定的绩效目标是否依据充分，是否符合客观实际，用以反映和考核项目绩效目标与项目实施的相符情况。</w:t>
            </w:r>
          </w:p>
        </w:tc>
        <w:tc>
          <w:tcPr>
            <w:tcW w:w="7335" w:type="dxa"/>
            <w:tcBorders>
              <w:tl2br w:val="nil"/>
              <w:tr2bl w:val="nil"/>
            </w:tcBorders>
            <w:shd w:val="clear" w:color="000000" w:fill="FFFFFF"/>
            <w:vAlign w:val="center"/>
          </w:tcPr>
          <w:p w:rsidR="005D644C" w:rsidRDefault="005D644C" w:rsidP="00607E23">
            <w:pPr>
              <w:widowControl/>
              <w:spacing w:line="0" w:lineRule="atLeast"/>
              <w:jc w:val="left"/>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（如未设定预算绩效目标，也可考核其他工作任务目标）</w:t>
            </w:r>
            <w:r>
              <w:rPr>
                <w:rFonts w:ascii="宋体" w:eastAsia="宋体" w:hAnsi="宋体" w:cs="宋体" w:hint="eastAsia"/>
                <w:color w:val="000000"/>
                <w:kern w:val="0"/>
                <w:sz w:val="22"/>
              </w:rPr>
              <w:br/>
              <w:t>①项目是否有绩效目标；</w:t>
            </w:r>
            <w:r>
              <w:rPr>
                <w:rFonts w:ascii="宋体" w:eastAsia="宋体" w:hAnsi="宋体" w:cs="宋体" w:hint="eastAsia"/>
                <w:color w:val="000000"/>
                <w:kern w:val="0"/>
                <w:sz w:val="22"/>
              </w:rPr>
              <w:br/>
              <w:t>②项目绩效目标与实际工作内容是否具有相关性；</w:t>
            </w:r>
            <w:r>
              <w:rPr>
                <w:rFonts w:ascii="宋体" w:eastAsia="宋体" w:hAnsi="宋体" w:cs="宋体" w:hint="eastAsia"/>
                <w:color w:val="000000"/>
                <w:kern w:val="0"/>
                <w:sz w:val="22"/>
              </w:rPr>
              <w:br/>
              <w:t>③项目预期产出效益和效果是否符合正常的业绩水平；</w:t>
            </w:r>
          </w:p>
          <w:p w:rsidR="005D644C" w:rsidRDefault="005D644C" w:rsidP="00607E23">
            <w:pPr>
              <w:widowControl/>
              <w:spacing w:line="0" w:lineRule="atLeast"/>
              <w:jc w:val="left"/>
              <w:rPr>
                <w:rFonts w:ascii="宋体" w:eastAsia="宋体" w:hAnsi="宋体" w:cs="宋体"/>
                <w:color w:val="000000"/>
                <w:kern w:val="0"/>
                <w:sz w:val="22"/>
              </w:rPr>
            </w:pPr>
            <w:r>
              <w:rPr>
                <w:rFonts w:ascii="宋体" w:eastAsia="宋体" w:hAnsi="宋体" w:cs="宋体" w:hint="eastAsia"/>
                <w:color w:val="000000"/>
                <w:kern w:val="0"/>
                <w:sz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color w:val="000000"/>
                <w:kern w:val="0"/>
                <w:sz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color w:val="000000"/>
                <w:kern w:val="0"/>
                <w:sz w:val="22"/>
              </w:rPr>
              <w:t>8</w:t>
            </w:r>
          </w:p>
        </w:tc>
      </w:tr>
      <w:tr w:rsidR="005D644C" w:rsidTr="00607E23">
        <w:trPr>
          <w:gridAfter w:val="1"/>
          <w:wAfter w:w="18" w:type="dxa"/>
          <w:trHeight w:val="1464"/>
          <w:jc w:val="center"/>
        </w:trPr>
        <w:tc>
          <w:tcPr>
            <w:tcW w:w="761" w:type="dxa"/>
            <w:gridSpan w:val="2"/>
            <w:vMerge/>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p>
        </w:tc>
        <w:tc>
          <w:tcPr>
            <w:tcW w:w="1297" w:type="dxa"/>
            <w:vMerge/>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绩效指标</w:t>
            </w:r>
          </w:p>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明确性</w:t>
            </w:r>
          </w:p>
        </w:tc>
        <w:tc>
          <w:tcPr>
            <w:tcW w:w="2790" w:type="dxa"/>
            <w:tcBorders>
              <w:tl2br w:val="nil"/>
              <w:tr2bl w:val="nil"/>
            </w:tcBorders>
            <w:shd w:val="clear" w:color="000000"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依据绩效目标设定的绩效指标是否清晰、细化、可衡量等，用以反映和考核项目绩效目标的明细化情况。</w:t>
            </w:r>
          </w:p>
        </w:tc>
        <w:tc>
          <w:tcPr>
            <w:tcW w:w="7335" w:type="dxa"/>
            <w:tcBorders>
              <w:tl2br w:val="nil"/>
              <w:tr2bl w:val="nil"/>
            </w:tcBorders>
            <w:shd w:val="clear" w:color="000000"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①是否将项目绩效目标细化分解为具体的绩效指标；</w:t>
            </w:r>
            <w:r>
              <w:rPr>
                <w:rFonts w:ascii="宋体" w:eastAsia="宋体" w:hAnsi="宋体" w:cs="宋体" w:hint="eastAsia"/>
                <w:color w:val="000000"/>
                <w:kern w:val="0"/>
                <w:sz w:val="22"/>
              </w:rPr>
              <w:br/>
              <w:t>②是否通过清晰、可衡量的指标值予以体现；</w:t>
            </w:r>
            <w:r>
              <w:rPr>
                <w:rFonts w:ascii="宋体" w:eastAsia="宋体" w:hAnsi="宋体" w:cs="宋体" w:hint="eastAsia"/>
                <w:color w:val="000000"/>
                <w:kern w:val="0"/>
                <w:sz w:val="22"/>
              </w:rPr>
              <w:br/>
              <w:t>③是否与项目目标任务数或计划数相对应。</w:t>
            </w:r>
            <w:r>
              <w:rPr>
                <w:rFonts w:ascii="宋体" w:eastAsia="宋体" w:hAnsi="宋体" w:cs="宋体" w:hint="eastAsia"/>
                <w:color w:val="000000"/>
                <w:kern w:val="0"/>
                <w:sz w:val="22"/>
              </w:rPr>
              <w:br/>
            </w:r>
          </w:p>
        </w:tc>
        <w:tc>
          <w:tcPr>
            <w:tcW w:w="841" w:type="dxa"/>
            <w:gridSpan w:val="2"/>
            <w:tcBorders>
              <w:top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5</w:t>
            </w:r>
          </w:p>
        </w:tc>
      </w:tr>
      <w:tr w:rsidR="005D644C" w:rsidTr="00607E23">
        <w:trPr>
          <w:gridAfter w:val="1"/>
          <w:wAfter w:w="18" w:type="dxa"/>
          <w:trHeight w:val="1942"/>
          <w:jc w:val="center"/>
        </w:trPr>
        <w:tc>
          <w:tcPr>
            <w:tcW w:w="761" w:type="dxa"/>
            <w:gridSpan w:val="2"/>
            <w:vMerge/>
            <w:tcBorders>
              <w:tl2br w:val="nil"/>
              <w:tr2bl w:val="nil"/>
            </w:tcBorders>
            <w:shd w:val="clear" w:color="auto" w:fill="FFFFFF"/>
            <w:vAlign w:val="center"/>
          </w:tcPr>
          <w:p w:rsidR="005D644C" w:rsidRDefault="005D644C" w:rsidP="00607E23">
            <w:pPr>
              <w:spacing w:line="0" w:lineRule="atLeast"/>
              <w:jc w:val="center"/>
              <w:rPr>
                <w:rFonts w:ascii="宋体" w:eastAsia="宋体" w:hAnsi="宋体" w:cs="宋体"/>
                <w:color w:val="000000"/>
                <w:kern w:val="0"/>
                <w:sz w:val="22"/>
              </w:rPr>
            </w:pPr>
          </w:p>
        </w:tc>
        <w:tc>
          <w:tcPr>
            <w:tcW w:w="1297" w:type="dxa"/>
            <w:vMerge w:val="restart"/>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资金投入（5）</w:t>
            </w:r>
          </w:p>
          <w:p w:rsidR="005D644C" w:rsidRDefault="005D644C" w:rsidP="00607E23">
            <w:pPr>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1411" w:type="dxa"/>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预算编制</w:t>
            </w:r>
          </w:p>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科学性</w:t>
            </w:r>
          </w:p>
        </w:tc>
        <w:tc>
          <w:tcPr>
            <w:tcW w:w="2790" w:type="dxa"/>
            <w:tcBorders>
              <w:tl2br w:val="nil"/>
              <w:tr2bl w:val="nil"/>
            </w:tcBorders>
            <w:shd w:val="clear" w:color="auto"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项目预算编制是否经过科学论证、有明确标准，资金额度与年度目标是否相适应，用以反映和考核项目预算编制的科学性、合理性情况。</w:t>
            </w:r>
          </w:p>
        </w:tc>
        <w:tc>
          <w:tcPr>
            <w:tcW w:w="7335" w:type="dxa"/>
            <w:tcBorders>
              <w:tl2br w:val="nil"/>
              <w:tr2bl w:val="nil"/>
            </w:tcBorders>
            <w:shd w:val="clear" w:color="auto"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①预算编制是否经过科学论证；</w:t>
            </w:r>
            <w:r>
              <w:rPr>
                <w:rFonts w:ascii="宋体" w:eastAsia="宋体" w:hAnsi="宋体" w:cs="宋体" w:hint="eastAsia"/>
                <w:color w:val="000000"/>
                <w:kern w:val="0"/>
                <w:sz w:val="22"/>
              </w:rPr>
              <w:br/>
              <w:t>②预算内容与项目内容是否匹配；</w:t>
            </w:r>
            <w:r>
              <w:rPr>
                <w:rFonts w:ascii="宋体" w:eastAsia="宋体" w:hAnsi="宋体" w:cs="宋体" w:hint="eastAsia"/>
                <w:color w:val="000000"/>
                <w:kern w:val="0"/>
                <w:sz w:val="22"/>
              </w:rPr>
              <w:br/>
              <w:t>③预算额度测算依据是否充分，是否按照标准编制；</w:t>
            </w:r>
            <w:r>
              <w:rPr>
                <w:rFonts w:ascii="宋体" w:eastAsia="宋体" w:hAnsi="宋体" w:cs="宋体" w:hint="eastAsia"/>
                <w:color w:val="000000"/>
                <w:kern w:val="0"/>
                <w:sz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2.5</w:t>
            </w:r>
          </w:p>
        </w:tc>
      </w:tr>
      <w:tr w:rsidR="005D644C" w:rsidTr="00607E23">
        <w:trPr>
          <w:gridAfter w:val="1"/>
          <w:wAfter w:w="18" w:type="dxa"/>
          <w:trHeight w:val="1706"/>
          <w:jc w:val="center"/>
        </w:trPr>
        <w:tc>
          <w:tcPr>
            <w:tcW w:w="761" w:type="dxa"/>
            <w:gridSpan w:val="2"/>
            <w:vMerge/>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p>
        </w:tc>
        <w:tc>
          <w:tcPr>
            <w:tcW w:w="1297" w:type="dxa"/>
            <w:vMerge/>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资金分配</w:t>
            </w:r>
          </w:p>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合理性</w:t>
            </w:r>
          </w:p>
        </w:tc>
        <w:tc>
          <w:tcPr>
            <w:tcW w:w="2790" w:type="dxa"/>
            <w:tcBorders>
              <w:tl2br w:val="nil"/>
              <w:tr2bl w:val="nil"/>
            </w:tcBorders>
            <w:shd w:val="clear" w:color="auto"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项目预算资金分配是否有测算依据，与补助单位或地方实际是否相适应，用以反映和考核项目预算资金分配的科学性、合理性情况。</w:t>
            </w:r>
          </w:p>
        </w:tc>
        <w:tc>
          <w:tcPr>
            <w:tcW w:w="7335" w:type="dxa"/>
            <w:tcBorders>
              <w:bottom w:val="single" w:sz="4" w:space="0" w:color="auto"/>
              <w:tl2br w:val="nil"/>
              <w:tr2bl w:val="nil"/>
            </w:tcBorders>
            <w:shd w:val="clear" w:color="auto"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①预算资金分配依据是否充分；</w:t>
            </w:r>
            <w:r>
              <w:rPr>
                <w:rFonts w:ascii="宋体" w:eastAsia="宋体" w:hAnsi="宋体" w:cs="宋体" w:hint="eastAsia"/>
                <w:color w:val="000000"/>
                <w:kern w:val="0"/>
                <w:sz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2.5</w:t>
            </w:r>
          </w:p>
        </w:tc>
      </w:tr>
      <w:tr w:rsidR="005D644C" w:rsidTr="00607E23">
        <w:trPr>
          <w:gridAfter w:val="1"/>
          <w:wAfter w:w="18" w:type="dxa"/>
          <w:trHeight w:val="1415"/>
          <w:jc w:val="center"/>
        </w:trPr>
        <w:tc>
          <w:tcPr>
            <w:tcW w:w="761" w:type="dxa"/>
            <w:gridSpan w:val="2"/>
            <w:vMerge w:val="restart"/>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p w:rsidR="005D644C" w:rsidRDefault="005D644C" w:rsidP="00607E23">
            <w:pPr>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过程（20分）　</w:t>
            </w:r>
          </w:p>
        </w:tc>
        <w:tc>
          <w:tcPr>
            <w:tcW w:w="1297" w:type="dxa"/>
            <w:vMerge w:val="restart"/>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资金管理（10）</w:t>
            </w:r>
          </w:p>
        </w:tc>
        <w:tc>
          <w:tcPr>
            <w:tcW w:w="1411" w:type="dxa"/>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资金到位率</w:t>
            </w:r>
          </w:p>
        </w:tc>
        <w:tc>
          <w:tcPr>
            <w:tcW w:w="2790" w:type="dxa"/>
            <w:tcBorders>
              <w:tl2br w:val="nil"/>
              <w:tr2bl w:val="nil"/>
            </w:tcBorders>
            <w:shd w:val="clear" w:color="000000"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实际到位资金与预算资金的比率，用以反映和考核资金落实情况对项目实施的总体保障程度。</w:t>
            </w:r>
          </w:p>
        </w:tc>
        <w:tc>
          <w:tcPr>
            <w:tcW w:w="7335" w:type="dxa"/>
            <w:tcBorders>
              <w:tl2br w:val="nil"/>
              <w:tr2bl w:val="nil"/>
            </w:tcBorders>
            <w:shd w:val="clear" w:color="000000"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资金到位率=（实际到位资金/预算资金）×100%。</w:t>
            </w:r>
          </w:p>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实际到位资金：一定时期（本年度或项目期）内落实到具体项目的资金。</w:t>
            </w:r>
          </w:p>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w:t>
            </w:r>
          </w:p>
        </w:tc>
      </w:tr>
      <w:tr w:rsidR="005D644C" w:rsidTr="00607E23">
        <w:trPr>
          <w:gridAfter w:val="1"/>
          <w:wAfter w:w="18" w:type="dxa"/>
          <w:trHeight w:val="1320"/>
          <w:jc w:val="center"/>
        </w:trPr>
        <w:tc>
          <w:tcPr>
            <w:tcW w:w="761" w:type="dxa"/>
            <w:gridSpan w:val="2"/>
            <w:vMerge/>
            <w:tcBorders>
              <w:tl2br w:val="nil"/>
              <w:tr2bl w:val="nil"/>
            </w:tcBorders>
            <w:shd w:val="clear" w:color="auto" w:fill="FFFFFF"/>
            <w:vAlign w:val="center"/>
          </w:tcPr>
          <w:p w:rsidR="005D644C" w:rsidRDefault="005D644C" w:rsidP="00607E23">
            <w:pPr>
              <w:spacing w:line="0" w:lineRule="atLeast"/>
              <w:jc w:val="center"/>
              <w:rPr>
                <w:rFonts w:ascii="宋体" w:eastAsia="宋体" w:hAnsi="宋体" w:cs="宋体"/>
                <w:color w:val="000000"/>
                <w:kern w:val="0"/>
                <w:sz w:val="22"/>
              </w:rPr>
            </w:pPr>
          </w:p>
        </w:tc>
        <w:tc>
          <w:tcPr>
            <w:tcW w:w="1297" w:type="dxa"/>
            <w:vMerge/>
            <w:tcBorders>
              <w:tl2br w:val="nil"/>
              <w:tr2bl w:val="nil"/>
            </w:tcBorders>
            <w:shd w:val="clear" w:color="auto" w:fill="FFFFFF"/>
            <w:vAlign w:val="center"/>
          </w:tcPr>
          <w:p w:rsidR="005D644C" w:rsidRDefault="005D644C" w:rsidP="00607E23">
            <w:pPr>
              <w:spacing w:line="0" w:lineRule="atLeast"/>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预算执行率</w:t>
            </w:r>
          </w:p>
        </w:tc>
        <w:tc>
          <w:tcPr>
            <w:tcW w:w="2790" w:type="dxa"/>
            <w:tcBorders>
              <w:tl2br w:val="nil"/>
              <w:tr2bl w:val="nil"/>
            </w:tcBorders>
            <w:shd w:val="clear" w:color="auto"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项目预算资金是否按照计划执行，用以反映或考核项目预算执行情况。</w:t>
            </w:r>
          </w:p>
        </w:tc>
        <w:tc>
          <w:tcPr>
            <w:tcW w:w="7335" w:type="dxa"/>
            <w:tcBorders>
              <w:tl2br w:val="nil"/>
              <w:tr2bl w:val="nil"/>
            </w:tcBorders>
            <w:shd w:val="clear" w:color="auto"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预算执行率=（实际支出资金/实际到位资金）×100%。</w:t>
            </w:r>
            <w:r>
              <w:rPr>
                <w:rFonts w:ascii="宋体" w:eastAsia="宋体" w:hAnsi="宋体" w:cs="宋体" w:hint="eastAsia"/>
                <w:color w:val="000000"/>
                <w:kern w:val="0"/>
                <w:sz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3</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2</w:t>
            </w:r>
          </w:p>
        </w:tc>
      </w:tr>
      <w:tr w:rsidR="005D644C" w:rsidTr="00607E23">
        <w:trPr>
          <w:gridAfter w:val="2"/>
          <w:wAfter w:w="30" w:type="dxa"/>
          <w:trHeight w:val="2076"/>
          <w:jc w:val="center"/>
        </w:trPr>
        <w:tc>
          <w:tcPr>
            <w:tcW w:w="761" w:type="dxa"/>
            <w:gridSpan w:val="2"/>
            <w:vMerge/>
            <w:tcBorders>
              <w:tl2br w:val="nil"/>
              <w:tr2bl w:val="nil"/>
            </w:tcBorders>
            <w:shd w:val="clear" w:color="auto" w:fill="FFFFFF"/>
            <w:vAlign w:val="center"/>
          </w:tcPr>
          <w:p w:rsidR="005D644C" w:rsidRDefault="005D644C" w:rsidP="00607E23">
            <w:pPr>
              <w:spacing w:line="0" w:lineRule="atLeast"/>
              <w:jc w:val="center"/>
              <w:rPr>
                <w:rFonts w:ascii="宋体" w:eastAsia="宋体" w:hAnsi="宋体" w:cs="宋体"/>
                <w:color w:val="000000"/>
                <w:kern w:val="0"/>
                <w:sz w:val="22"/>
              </w:rPr>
            </w:pPr>
          </w:p>
        </w:tc>
        <w:tc>
          <w:tcPr>
            <w:tcW w:w="1297" w:type="dxa"/>
            <w:vMerge/>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资金使用</w:t>
            </w:r>
          </w:p>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合规性</w:t>
            </w:r>
          </w:p>
        </w:tc>
        <w:tc>
          <w:tcPr>
            <w:tcW w:w="2790" w:type="dxa"/>
            <w:tcBorders>
              <w:tl2br w:val="nil"/>
              <w:tr2bl w:val="nil"/>
            </w:tcBorders>
            <w:shd w:val="clear" w:color="000000"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项目资金使用是否符合相关的财务管理制度规定，用以反映和考核项目资金的规范运行情况。</w:t>
            </w:r>
          </w:p>
        </w:tc>
        <w:tc>
          <w:tcPr>
            <w:tcW w:w="7335" w:type="dxa"/>
            <w:tcBorders>
              <w:bottom w:val="single" w:sz="4" w:space="0" w:color="auto"/>
              <w:tl2br w:val="nil"/>
              <w:tr2bl w:val="nil"/>
            </w:tcBorders>
            <w:shd w:val="clear" w:color="000000"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①是否符合国家财经法规和财务管理制度以及有关专项资金管理办法的规定；</w:t>
            </w:r>
            <w:r>
              <w:rPr>
                <w:rFonts w:ascii="宋体" w:eastAsia="宋体" w:hAnsi="宋体" w:cs="宋体" w:hint="eastAsia"/>
                <w:color w:val="000000"/>
                <w:kern w:val="0"/>
                <w:sz w:val="22"/>
              </w:rPr>
              <w:br/>
              <w:t>②资金的拨付是否有完整的审批程序和手续；</w:t>
            </w:r>
            <w:r>
              <w:rPr>
                <w:rFonts w:ascii="宋体" w:eastAsia="宋体" w:hAnsi="宋体" w:cs="宋体" w:hint="eastAsia"/>
                <w:color w:val="000000"/>
                <w:kern w:val="0"/>
                <w:sz w:val="22"/>
              </w:rPr>
              <w:br/>
              <w:t>③是否符合项目预算批复或合同规定的用途；</w:t>
            </w:r>
            <w:r>
              <w:rPr>
                <w:rFonts w:ascii="宋体" w:eastAsia="宋体" w:hAnsi="宋体" w:cs="宋体" w:hint="eastAsia"/>
                <w:color w:val="000000"/>
                <w:kern w:val="0"/>
                <w:sz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4</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4</w:t>
            </w:r>
          </w:p>
        </w:tc>
      </w:tr>
      <w:tr w:rsidR="005D644C" w:rsidTr="00607E23">
        <w:trPr>
          <w:gridAfter w:val="2"/>
          <w:wAfter w:w="30" w:type="dxa"/>
          <w:trHeight w:val="1797"/>
          <w:jc w:val="center"/>
        </w:trPr>
        <w:tc>
          <w:tcPr>
            <w:tcW w:w="761" w:type="dxa"/>
            <w:gridSpan w:val="2"/>
            <w:vMerge/>
            <w:tcBorders>
              <w:tl2br w:val="nil"/>
              <w:tr2bl w:val="nil"/>
            </w:tcBorders>
            <w:shd w:val="clear" w:color="auto" w:fill="FFFFFF"/>
            <w:vAlign w:val="center"/>
          </w:tcPr>
          <w:p w:rsidR="005D644C" w:rsidRDefault="005D644C" w:rsidP="00607E23">
            <w:pPr>
              <w:spacing w:line="0" w:lineRule="atLeast"/>
              <w:jc w:val="center"/>
              <w:rPr>
                <w:rFonts w:ascii="宋体" w:eastAsia="宋体" w:hAnsi="宋体" w:cs="宋体"/>
                <w:color w:val="000000"/>
                <w:kern w:val="0"/>
                <w:sz w:val="22"/>
              </w:rPr>
            </w:pPr>
          </w:p>
        </w:tc>
        <w:tc>
          <w:tcPr>
            <w:tcW w:w="1297" w:type="dxa"/>
            <w:vMerge w:val="restart"/>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组织实施（10）</w:t>
            </w:r>
          </w:p>
          <w:p w:rsidR="005D644C" w:rsidRDefault="005D644C" w:rsidP="00607E23">
            <w:pPr>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 xml:space="preserve">　</w:t>
            </w:r>
          </w:p>
        </w:tc>
        <w:tc>
          <w:tcPr>
            <w:tcW w:w="1411" w:type="dxa"/>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管理制度</w:t>
            </w:r>
          </w:p>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健全性</w:t>
            </w:r>
          </w:p>
        </w:tc>
        <w:tc>
          <w:tcPr>
            <w:tcW w:w="2790" w:type="dxa"/>
            <w:tcBorders>
              <w:tl2br w:val="nil"/>
              <w:tr2bl w:val="nil"/>
            </w:tcBorders>
            <w:shd w:val="clear" w:color="000000"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项目实施单位的财务和业务管理制度是否健全，用以反映和考核财务和业务管理制度对项目顺利实施的保障情况。</w:t>
            </w:r>
          </w:p>
        </w:tc>
        <w:tc>
          <w:tcPr>
            <w:tcW w:w="7335" w:type="dxa"/>
            <w:tcBorders>
              <w:tl2br w:val="nil"/>
              <w:tr2bl w:val="nil"/>
            </w:tcBorders>
            <w:shd w:val="clear" w:color="000000"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①是否已制定或具有相应的财务和业务管理制度；</w:t>
            </w:r>
            <w:r>
              <w:rPr>
                <w:rFonts w:ascii="宋体" w:eastAsia="宋体" w:hAnsi="宋体" w:cs="宋体" w:hint="eastAsia"/>
                <w:color w:val="000000"/>
                <w:kern w:val="0"/>
                <w:sz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5</w:t>
            </w:r>
          </w:p>
        </w:tc>
      </w:tr>
      <w:tr w:rsidR="005D644C" w:rsidTr="00607E23">
        <w:trPr>
          <w:gridAfter w:val="2"/>
          <w:wAfter w:w="30" w:type="dxa"/>
          <w:trHeight w:val="1769"/>
          <w:jc w:val="center"/>
        </w:trPr>
        <w:tc>
          <w:tcPr>
            <w:tcW w:w="761" w:type="dxa"/>
            <w:gridSpan w:val="2"/>
            <w:vMerge/>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p>
        </w:tc>
        <w:tc>
          <w:tcPr>
            <w:tcW w:w="1297" w:type="dxa"/>
            <w:vMerge/>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制度执行</w:t>
            </w:r>
          </w:p>
          <w:p w:rsidR="005D644C" w:rsidRDefault="005D644C"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有效性</w:t>
            </w:r>
          </w:p>
        </w:tc>
        <w:tc>
          <w:tcPr>
            <w:tcW w:w="2790" w:type="dxa"/>
            <w:tcBorders>
              <w:tl2br w:val="nil"/>
              <w:tr2bl w:val="nil"/>
            </w:tcBorders>
            <w:shd w:val="clear" w:color="000000"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项目实施是否符合相关管理规定，用以反映和考核相关管理制度的有效执行情况。</w:t>
            </w:r>
          </w:p>
        </w:tc>
        <w:tc>
          <w:tcPr>
            <w:tcW w:w="7335" w:type="dxa"/>
            <w:tcBorders>
              <w:tl2br w:val="nil"/>
              <w:tr2bl w:val="nil"/>
            </w:tcBorders>
            <w:shd w:val="clear" w:color="000000" w:fill="FFFFFF"/>
            <w:vAlign w:val="center"/>
          </w:tcPr>
          <w:p w:rsidR="005D644C" w:rsidRDefault="005D644C"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评价要点：</w:t>
            </w:r>
            <w:r>
              <w:rPr>
                <w:rFonts w:ascii="宋体" w:eastAsia="宋体" w:hAnsi="宋体" w:cs="宋体" w:hint="eastAsia"/>
                <w:color w:val="000000"/>
                <w:kern w:val="0"/>
                <w:sz w:val="22"/>
              </w:rPr>
              <w:br/>
              <w:t>①是否遵守相关法律法规和相关管理规定；</w:t>
            </w:r>
            <w:r>
              <w:rPr>
                <w:rFonts w:ascii="宋体" w:eastAsia="宋体" w:hAnsi="宋体" w:cs="宋体" w:hint="eastAsia"/>
                <w:color w:val="000000"/>
                <w:kern w:val="0"/>
                <w:sz w:val="22"/>
              </w:rPr>
              <w:br/>
              <w:t>②项目调整及支出调整手续是否完备；</w:t>
            </w:r>
            <w:r>
              <w:rPr>
                <w:rFonts w:ascii="宋体" w:eastAsia="宋体" w:hAnsi="宋体" w:cs="宋体" w:hint="eastAsia"/>
                <w:color w:val="000000"/>
                <w:kern w:val="0"/>
                <w:sz w:val="22"/>
              </w:rPr>
              <w:br/>
              <w:t>③项目合同书、验收报告、技术鉴定等资料是否齐全并及时归档；</w:t>
            </w:r>
            <w:r>
              <w:rPr>
                <w:rFonts w:ascii="宋体" w:eastAsia="宋体" w:hAnsi="宋体" w:cs="宋体" w:hint="eastAsia"/>
                <w:color w:val="000000"/>
                <w:kern w:val="0"/>
                <w:sz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5D644C"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5</w:t>
            </w:r>
          </w:p>
        </w:tc>
      </w:tr>
      <w:tr w:rsidR="009D4633" w:rsidTr="00607E23">
        <w:trPr>
          <w:gridAfter w:val="2"/>
          <w:wAfter w:w="30" w:type="dxa"/>
          <w:trHeight w:val="1917"/>
          <w:jc w:val="center"/>
        </w:trPr>
        <w:tc>
          <w:tcPr>
            <w:tcW w:w="761" w:type="dxa"/>
            <w:gridSpan w:val="2"/>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产出（30分）</w:t>
            </w:r>
          </w:p>
        </w:tc>
        <w:tc>
          <w:tcPr>
            <w:tcW w:w="1297" w:type="dxa"/>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产出数量（10分）</w:t>
            </w:r>
          </w:p>
        </w:tc>
        <w:tc>
          <w:tcPr>
            <w:tcW w:w="1411" w:type="dxa"/>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实际完成率</w:t>
            </w:r>
          </w:p>
        </w:tc>
        <w:tc>
          <w:tcPr>
            <w:tcW w:w="2790" w:type="dxa"/>
            <w:tcBorders>
              <w:tl2br w:val="nil"/>
              <w:tr2bl w:val="nil"/>
            </w:tcBorders>
            <w:shd w:val="clear" w:color="000000" w:fill="FFFFFF"/>
            <w:vAlign w:val="center"/>
          </w:tcPr>
          <w:p w:rsidR="009D4633" w:rsidRDefault="009D4633"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项目实施的实际产出数与计划产出数的比率，用以反映和考核项目产出数量目标的实现程度。</w:t>
            </w:r>
          </w:p>
        </w:tc>
        <w:tc>
          <w:tcPr>
            <w:tcW w:w="7335" w:type="dxa"/>
            <w:tcBorders>
              <w:tl2br w:val="nil"/>
              <w:tr2bl w:val="nil"/>
            </w:tcBorders>
            <w:shd w:val="clear" w:color="000000" w:fill="FFFFFF"/>
            <w:vAlign w:val="center"/>
          </w:tcPr>
          <w:p w:rsidR="009D4633" w:rsidRDefault="009D4633"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实际完成率=（实际产出数/计划产出数）×100%。</w:t>
            </w:r>
            <w:r>
              <w:rPr>
                <w:rFonts w:ascii="宋体" w:eastAsia="宋体" w:hAnsi="宋体" w:cs="宋体" w:hint="eastAsia"/>
                <w:color w:val="000000"/>
                <w:kern w:val="0"/>
                <w:sz w:val="22"/>
              </w:rPr>
              <w:br/>
              <w:t>实际产出数：一定时期（本年度或项目期）内项目实际产出的产品或提供的服务数量。</w:t>
            </w:r>
            <w:r>
              <w:rPr>
                <w:rFonts w:ascii="宋体" w:eastAsia="宋体" w:hAnsi="宋体" w:cs="宋体" w:hint="eastAsia"/>
                <w:color w:val="000000"/>
                <w:kern w:val="0"/>
                <w:sz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9D4633"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9D4633"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10</w:t>
            </w:r>
          </w:p>
        </w:tc>
      </w:tr>
      <w:tr w:rsidR="009D4633" w:rsidTr="00607E23">
        <w:trPr>
          <w:trHeight w:val="1718"/>
          <w:jc w:val="center"/>
        </w:trPr>
        <w:tc>
          <w:tcPr>
            <w:tcW w:w="761" w:type="dxa"/>
            <w:gridSpan w:val="2"/>
            <w:vMerge w:val="restart"/>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产出（30分）</w:t>
            </w:r>
          </w:p>
        </w:tc>
        <w:tc>
          <w:tcPr>
            <w:tcW w:w="1297" w:type="dxa"/>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产出质量（10分）</w:t>
            </w:r>
          </w:p>
        </w:tc>
        <w:tc>
          <w:tcPr>
            <w:tcW w:w="1411" w:type="dxa"/>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质量达标率</w:t>
            </w:r>
          </w:p>
        </w:tc>
        <w:tc>
          <w:tcPr>
            <w:tcW w:w="2790" w:type="dxa"/>
            <w:tcBorders>
              <w:tl2br w:val="nil"/>
              <w:tr2bl w:val="nil"/>
            </w:tcBorders>
            <w:shd w:val="clear" w:color="000000" w:fill="FFFFFF"/>
            <w:vAlign w:val="center"/>
          </w:tcPr>
          <w:p w:rsidR="009D4633" w:rsidRDefault="009D4633"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项目完成的质量达标产出数与实际产出数的比率，用以反映和考核项目产出质量目标的实现程度。</w:t>
            </w:r>
          </w:p>
        </w:tc>
        <w:tc>
          <w:tcPr>
            <w:tcW w:w="7335" w:type="dxa"/>
            <w:tcBorders>
              <w:bottom w:val="single" w:sz="4" w:space="0" w:color="auto"/>
              <w:tl2br w:val="nil"/>
              <w:tr2bl w:val="nil"/>
            </w:tcBorders>
            <w:shd w:val="clear" w:color="000000" w:fill="FFFFFF"/>
            <w:vAlign w:val="center"/>
          </w:tcPr>
          <w:p w:rsidR="009D4633" w:rsidRDefault="009D4633"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质量达标率=（质量达标产出数/实际产出数）×100%。</w:t>
            </w:r>
          </w:p>
          <w:p w:rsidR="009D4633" w:rsidRDefault="009D4633"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9D4633"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10</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9D4633"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10</w:t>
            </w:r>
          </w:p>
        </w:tc>
      </w:tr>
      <w:tr w:rsidR="009D4633" w:rsidTr="00607E23">
        <w:trPr>
          <w:trHeight w:val="1506"/>
          <w:jc w:val="center"/>
        </w:trPr>
        <w:tc>
          <w:tcPr>
            <w:tcW w:w="761" w:type="dxa"/>
            <w:gridSpan w:val="2"/>
            <w:vMerge/>
            <w:tcBorders>
              <w:tl2br w:val="nil"/>
              <w:tr2bl w:val="nil"/>
            </w:tcBorders>
            <w:shd w:val="clear" w:color="auto" w:fill="FFFFFF"/>
            <w:vAlign w:val="center"/>
          </w:tcPr>
          <w:p w:rsidR="009D4633" w:rsidRDefault="009D4633" w:rsidP="00607E23">
            <w:pPr>
              <w:spacing w:line="0" w:lineRule="atLeast"/>
              <w:jc w:val="center"/>
              <w:rPr>
                <w:rFonts w:ascii="宋体" w:eastAsia="宋体" w:hAnsi="宋体" w:cs="宋体"/>
                <w:color w:val="000000"/>
                <w:kern w:val="0"/>
                <w:sz w:val="22"/>
              </w:rPr>
            </w:pPr>
          </w:p>
        </w:tc>
        <w:tc>
          <w:tcPr>
            <w:tcW w:w="1297" w:type="dxa"/>
            <w:tcBorders>
              <w:tl2br w:val="nil"/>
              <w:tr2bl w:val="nil"/>
            </w:tcBorders>
            <w:shd w:val="clear" w:color="auto" w:fill="FFFFFF"/>
            <w:vAlign w:val="center"/>
          </w:tcPr>
          <w:p w:rsidR="009D4633" w:rsidRDefault="009D4633" w:rsidP="00607E23">
            <w:pPr>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产出时效（5分）</w:t>
            </w:r>
          </w:p>
        </w:tc>
        <w:tc>
          <w:tcPr>
            <w:tcW w:w="1411" w:type="dxa"/>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完成及时性</w:t>
            </w:r>
          </w:p>
        </w:tc>
        <w:tc>
          <w:tcPr>
            <w:tcW w:w="2790" w:type="dxa"/>
            <w:tcBorders>
              <w:tl2br w:val="nil"/>
              <w:tr2bl w:val="nil"/>
            </w:tcBorders>
            <w:shd w:val="clear" w:color="000000" w:fill="FFFFFF"/>
            <w:vAlign w:val="center"/>
          </w:tcPr>
          <w:p w:rsidR="009D4633" w:rsidRDefault="009D4633"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项目实际完成时间与计划完成时间的比较，用以反映和考核项目产出时效目标的实现程度。</w:t>
            </w:r>
          </w:p>
        </w:tc>
        <w:tc>
          <w:tcPr>
            <w:tcW w:w="7335" w:type="dxa"/>
            <w:tcBorders>
              <w:tl2br w:val="nil"/>
              <w:tr2bl w:val="nil"/>
            </w:tcBorders>
            <w:shd w:val="clear" w:color="000000" w:fill="FFFFFF"/>
            <w:vAlign w:val="center"/>
          </w:tcPr>
          <w:p w:rsidR="009D4633" w:rsidRDefault="009D4633"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实际完成时间：项目实施单位完成该项目实际所耗用的时间。</w:t>
            </w:r>
            <w:r>
              <w:rPr>
                <w:rFonts w:ascii="宋体" w:eastAsia="宋体" w:hAnsi="宋体" w:cs="宋体" w:hint="eastAsia"/>
                <w:color w:val="000000"/>
                <w:kern w:val="0"/>
                <w:sz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9D4633"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5</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9D4633"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5</w:t>
            </w:r>
          </w:p>
        </w:tc>
      </w:tr>
      <w:tr w:rsidR="009D4633" w:rsidTr="00607E23">
        <w:trPr>
          <w:trHeight w:val="2076"/>
          <w:jc w:val="center"/>
        </w:trPr>
        <w:tc>
          <w:tcPr>
            <w:tcW w:w="761" w:type="dxa"/>
            <w:gridSpan w:val="2"/>
            <w:vMerge/>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p>
        </w:tc>
        <w:tc>
          <w:tcPr>
            <w:tcW w:w="1297" w:type="dxa"/>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产出成本（5分）</w:t>
            </w:r>
          </w:p>
        </w:tc>
        <w:tc>
          <w:tcPr>
            <w:tcW w:w="1411" w:type="dxa"/>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成本节约率</w:t>
            </w:r>
          </w:p>
        </w:tc>
        <w:tc>
          <w:tcPr>
            <w:tcW w:w="2790" w:type="dxa"/>
            <w:tcBorders>
              <w:tl2br w:val="nil"/>
              <w:tr2bl w:val="nil"/>
            </w:tcBorders>
            <w:shd w:val="clear" w:color="000000" w:fill="FFFFFF"/>
            <w:vAlign w:val="center"/>
          </w:tcPr>
          <w:p w:rsidR="009D4633" w:rsidRDefault="009D4633"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完成项目计划工作目标的实际节约成本与计划成本的比率，用以反映和考核项目的成本节约程度。</w:t>
            </w:r>
          </w:p>
        </w:tc>
        <w:tc>
          <w:tcPr>
            <w:tcW w:w="7335" w:type="dxa"/>
            <w:tcBorders>
              <w:tl2br w:val="nil"/>
              <w:tr2bl w:val="nil"/>
            </w:tcBorders>
            <w:shd w:val="clear" w:color="000000" w:fill="FFFFFF"/>
            <w:vAlign w:val="center"/>
          </w:tcPr>
          <w:p w:rsidR="009D4633" w:rsidRDefault="009D4633"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br/>
              <w:t>成本节约率=[（计划成本-实际成本）/计划成本]×100%。</w:t>
            </w:r>
            <w:r>
              <w:rPr>
                <w:rFonts w:ascii="宋体" w:eastAsia="宋体" w:hAnsi="宋体" w:cs="宋体" w:hint="eastAsia"/>
                <w:color w:val="000000"/>
                <w:kern w:val="0"/>
                <w:sz w:val="22"/>
              </w:rPr>
              <w:br/>
              <w:t>实际成本：项目实施单位如期、保质、保量完成既定工作目标实际所耗费的支出。</w:t>
            </w:r>
            <w:r>
              <w:rPr>
                <w:rFonts w:ascii="宋体" w:eastAsia="宋体" w:hAnsi="宋体" w:cs="宋体" w:hint="eastAsia"/>
                <w:color w:val="000000"/>
                <w:kern w:val="0"/>
                <w:sz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9D4633"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5</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9D4633"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5</w:t>
            </w:r>
          </w:p>
        </w:tc>
      </w:tr>
      <w:tr w:rsidR="009D4633" w:rsidTr="00607E23">
        <w:trPr>
          <w:trHeight w:val="889"/>
          <w:jc w:val="center"/>
        </w:trPr>
        <w:tc>
          <w:tcPr>
            <w:tcW w:w="761" w:type="dxa"/>
            <w:gridSpan w:val="2"/>
            <w:vMerge w:val="restart"/>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 xml:space="preserve">效益（30分）　</w:t>
            </w:r>
          </w:p>
        </w:tc>
        <w:tc>
          <w:tcPr>
            <w:tcW w:w="1297" w:type="dxa"/>
            <w:vMerge w:val="restart"/>
            <w:tcBorders>
              <w:right w:val="single" w:sz="4" w:space="0" w:color="auto"/>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 xml:space="preserve">项目效益（30分）　</w:t>
            </w:r>
          </w:p>
        </w:tc>
        <w:tc>
          <w:tcPr>
            <w:tcW w:w="1411" w:type="dxa"/>
            <w:tcBorders>
              <w:left w:val="single" w:sz="4" w:space="0" w:color="auto"/>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实施效益</w:t>
            </w:r>
          </w:p>
        </w:tc>
        <w:tc>
          <w:tcPr>
            <w:tcW w:w="2790" w:type="dxa"/>
            <w:tcBorders>
              <w:tl2br w:val="nil"/>
              <w:tr2bl w:val="nil"/>
            </w:tcBorders>
            <w:shd w:val="clear" w:color="auto" w:fill="FFFFFF"/>
            <w:vAlign w:val="center"/>
          </w:tcPr>
          <w:p w:rsidR="009D4633" w:rsidRDefault="009D4633" w:rsidP="00607E23">
            <w:pPr>
              <w:widowControl/>
              <w:spacing w:line="0" w:lineRule="atLeast"/>
              <w:jc w:val="left"/>
              <w:rPr>
                <w:rFonts w:ascii="宋体" w:eastAsia="宋体" w:hAnsi="宋体" w:cs="宋体"/>
                <w:color w:val="000000"/>
                <w:kern w:val="0"/>
                <w:sz w:val="22"/>
              </w:rPr>
            </w:pPr>
            <w:r>
              <w:rPr>
                <w:rFonts w:ascii="宋体" w:eastAsia="宋体" w:hAnsi="宋体" w:cs="宋体" w:hint="eastAsia"/>
                <w:color w:val="000000"/>
                <w:kern w:val="0"/>
                <w:sz w:val="22"/>
              </w:rPr>
              <w:t>项目实施所产生的效益。</w:t>
            </w:r>
          </w:p>
        </w:tc>
        <w:tc>
          <w:tcPr>
            <w:tcW w:w="7335" w:type="dxa"/>
            <w:tcBorders>
              <w:tl2br w:val="nil"/>
              <w:tr2bl w:val="nil"/>
            </w:tcBorders>
            <w:shd w:val="clear" w:color="auto" w:fill="FFFFFF"/>
            <w:vAlign w:val="center"/>
          </w:tcPr>
          <w:p w:rsidR="009D4633" w:rsidRDefault="009D4633"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9D4633"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15</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9D4633"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15</w:t>
            </w:r>
          </w:p>
        </w:tc>
      </w:tr>
      <w:tr w:rsidR="009D4633" w:rsidTr="00607E23">
        <w:trPr>
          <w:trHeight w:val="1137"/>
          <w:jc w:val="center"/>
        </w:trPr>
        <w:tc>
          <w:tcPr>
            <w:tcW w:w="761" w:type="dxa"/>
            <w:gridSpan w:val="2"/>
            <w:vMerge/>
            <w:tcBorders>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p>
        </w:tc>
        <w:tc>
          <w:tcPr>
            <w:tcW w:w="1297" w:type="dxa"/>
            <w:vMerge/>
            <w:tcBorders>
              <w:right w:val="single" w:sz="4" w:space="0" w:color="auto"/>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p>
        </w:tc>
        <w:tc>
          <w:tcPr>
            <w:tcW w:w="1411" w:type="dxa"/>
            <w:tcBorders>
              <w:left w:val="single" w:sz="4" w:space="0" w:color="auto"/>
              <w:right w:val="single" w:sz="4" w:space="0" w:color="auto"/>
              <w:tl2br w:val="nil"/>
              <w:tr2bl w:val="nil"/>
            </w:tcBorders>
            <w:shd w:val="clear" w:color="auto" w:fill="FFFFFF"/>
            <w:vAlign w:val="center"/>
          </w:tcPr>
          <w:p w:rsidR="009D4633" w:rsidRDefault="009D4633" w:rsidP="00607E23">
            <w:pPr>
              <w:widowControl/>
              <w:spacing w:line="0" w:lineRule="atLeast"/>
              <w:jc w:val="center"/>
              <w:rPr>
                <w:rFonts w:ascii="宋体" w:eastAsia="宋体" w:hAnsi="宋体" w:cs="宋体"/>
                <w:color w:val="000000"/>
                <w:kern w:val="0"/>
                <w:sz w:val="22"/>
              </w:rPr>
            </w:pPr>
            <w:r>
              <w:rPr>
                <w:rFonts w:ascii="宋体" w:eastAsia="宋体" w:hAnsi="宋体" w:cs="宋体" w:hint="eastAsia"/>
                <w:color w:val="000000"/>
                <w:kern w:val="0"/>
                <w:sz w:val="22"/>
              </w:rPr>
              <w:t>满意度</w:t>
            </w:r>
          </w:p>
        </w:tc>
        <w:tc>
          <w:tcPr>
            <w:tcW w:w="2790" w:type="dxa"/>
            <w:tcBorders>
              <w:left w:val="single" w:sz="4" w:space="0" w:color="auto"/>
              <w:right w:val="single" w:sz="4" w:space="0" w:color="auto"/>
              <w:tl2br w:val="nil"/>
              <w:tr2bl w:val="nil"/>
            </w:tcBorders>
            <w:shd w:val="clear" w:color="000000" w:fill="FFFFFF"/>
            <w:vAlign w:val="center"/>
          </w:tcPr>
          <w:p w:rsidR="009D4633" w:rsidRDefault="009D4633"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社会公众或服务对象对项目实施效果的满意程度。</w:t>
            </w:r>
          </w:p>
        </w:tc>
        <w:tc>
          <w:tcPr>
            <w:tcW w:w="7335" w:type="dxa"/>
            <w:tcBorders>
              <w:left w:val="single" w:sz="4" w:space="0" w:color="auto"/>
              <w:tl2br w:val="nil"/>
              <w:tr2bl w:val="nil"/>
            </w:tcBorders>
            <w:shd w:val="clear" w:color="000000" w:fill="FFFFFF"/>
            <w:vAlign w:val="center"/>
          </w:tcPr>
          <w:p w:rsidR="009D4633" w:rsidRDefault="009D4633" w:rsidP="00607E23">
            <w:pPr>
              <w:widowControl/>
              <w:spacing w:line="0" w:lineRule="atLeast"/>
              <w:rPr>
                <w:rFonts w:ascii="宋体" w:eastAsia="宋体" w:hAnsi="宋体" w:cs="宋体"/>
                <w:color w:val="000000"/>
                <w:kern w:val="0"/>
                <w:sz w:val="22"/>
              </w:rPr>
            </w:pPr>
            <w:r>
              <w:rPr>
                <w:rFonts w:ascii="宋体" w:eastAsia="宋体" w:hAnsi="宋体" w:cs="宋体" w:hint="eastAsia"/>
                <w:color w:val="000000"/>
                <w:kern w:val="0"/>
                <w:sz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9D4633"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15</w:t>
            </w:r>
          </w:p>
        </w:tc>
        <w:tc>
          <w:tcPr>
            <w:tcW w:w="929" w:type="dxa"/>
            <w:gridSpan w:val="3"/>
            <w:tcBorders>
              <w:top w:val="single" w:sz="4" w:space="0" w:color="auto"/>
              <w:left w:val="single" w:sz="4" w:space="0" w:color="auto"/>
              <w:bottom w:val="single" w:sz="4" w:space="0" w:color="auto"/>
              <w:right w:val="single" w:sz="4" w:space="0" w:color="auto"/>
            </w:tcBorders>
            <w:shd w:val="clear" w:color="auto" w:fill="auto"/>
          </w:tcPr>
          <w:p w:rsidR="009D4633" w:rsidRDefault="005D644C" w:rsidP="00607E23">
            <w:pPr>
              <w:widowControl/>
              <w:jc w:val="left"/>
              <w:rPr>
                <w:rFonts w:ascii="宋体" w:eastAsia="宋体" w:hAnsi="宋体" w:cs="宋体"/>
                <w:color w:val="000000"/>
                <w:kern w:val="0"/>
                <w:sz w:val="22"/>
              </w:rPr>
            </w:pPr>
            <w:r>
              <w:rPr>
                <w:rFonts w:ascii="宋体" w:eastAsia="宋体" w:hAnsi="宋体" w:cs="宋体" w:hint="eastAsia"/>
                <w:color w:val="000000"/>
                <w:kern w:val="0"/>
                <w:sz w:val="22"/>
              </w:rPr>
              <w:t>15</w:t>
            </w:r>
            <w:bookmarkStart w:id="0" w:name="_GoBack"/>
            <w:bookmarkEnd w:id="0"/>
          </w:p>
        </w:tc>
      </w:tr>
      <w:tr w:rsidR="00607E23" w:rsidTr="00607E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5"/>
          <w:jc w:val="center"/>
        </w:trPr>
        <w:tc>
          <w:tcPr>
            <w:tcW w:w="748" w:type="dxa"/>
          </w:tcPr>
          <w:p w:rsidR="00607E23" w:rsidRDefault="00607E23" w:rsidP="00607E23">
            <w:pPr>
              <w:ind w:firstLine="645"/>
              <w:rPr>
                <w:rFonts w:ascii="方正仿宋_GBK" w:eastAsia="方正仿宋_GBK"/>
                <w:sz w:val="32"/>
                <w:szCs w:val="32"/>
              </w:rPr>
            </w:pPr>
          </w:p>
        </w:tc>
        <w:tc>
          <w:tcPr>
            <w:tcW w:w="1310" w:type="dxa"/>
            <w:gridSpan w:val="2"/>
          </w:tcPr>
          <w:p w:rsidR="00607E23" w:rsidRPr="00947F9F" w:rsidRDefault="00947F9F" w:rsidP="00947F9F">
            <w:pPr>
              <w:rPr>
                <w:rFonts w:ascii="方正仿宋_GBK" w:eastAsia="方正仿宋_GBK"/>
                <w:sz w:val="22"/>
                <w:szCs w:val="32"/>
              </w:rPr>
            </w:pPr>
            <w:r>
              <w:rPr>
                <w:rFonts w:ascii="方正仿宋_GBK" w:eastAsia="方正仿宋_GBK" w:hint="eastAsia"/>
                <w:sz w:val="22"/>
                <w:szCs w:val="32"/>
              </w:rPr>
              <w:t>合计总分</w:t>
            </w:r>
          </w:p>
        </w:tc>
        <w:tc>
          <w:tcPr>
            <w:tcW w:w="1411" w:type="dxa"/>
          </w:tcPr>
          <w:p w:rsidR="00607E23" w:rsidRDefault="00607E23" w:rsidP="00607E23">
            <w:pPr>
              <w:ind w:firstLine="645"/>
              <w:rPr>
                <w:rFonts w:ascii="方正仿宋_GBK" w:eastAsia="方正仿宋_GBK"/>
                <w:sz w:val="32"/>
                <w:szCs w:val="32"/>
              </w:rPr>
            </w:pPr>
          </w:p>
        </w:tc>
        <w:tc>
          <w:tcPr>
            <w:tcW w:w="2790" w:type="dxa"/>
          </w:tcPr>
          <w:p w:rsidR="00607E23" w:rsidRDefault="00607E23" w:rsidP="00607E23">
            <w:pPr>
              <w:ind w:firstLine="645"/>
              <w:rPr>
                <w:rFonts w:ascii="方正仿宋_GBK" w:eastAsia="方正仿宋_GBK"/>
                <w:sz w:val="32"/>
                <w:szCs w:val="32"/>
              </w:rPr>
            </w:pPr>
          </w:p>
        </w:tc>
        <w:tc>
          <w:tcPr>
            <w:tcW w:w="7335" w:type="dxa"/>
          </w:tcPr>
          <w:p w:rsidR="00607E23" w:rsidRDefault="00607E23" w:rsidP="00607E23">
            <w:pPr>
              <w:ind w:firstLine="645"/>
              <w:rPr>
                <w:rFonts w:ascii="方正仿宋_GBK" w:eastAsia="方正仿宋_GBK"/>
                <w:sz w:val="32"/>
                <w:szCs w:val="32"/>
              </w:rPr>
            </w:pPr>
          </w:p>
        </w:tc>
        <w:tc>
          <w:tcPr>
            <w:tcW w:w="855" w:type="dxa"/>
            <w:gridSpan w:val="3"/>
          </w:tcPr>
          <w:p w:rsidR="00607E23" w:rsidRPr="005C5DD9" w:rsidRDefault="005C5DD9" w:rsidP="005C5DD9">
            <w:pPr>
              <w:rPr>
                <w:rFonts w:ascii="方正仿宋_GBK" w:eastAsia="方正仿宋_GBK"/>
                <w:sz w:val="28"/>
                <w:szCs w:val="32"/>
              </w:rPr>
            </w:pPr>
            <w:r w:rsidRPr="005C5DD9">
              <w:rPr>
                <w:rFonts w:ascii="方正仿宋_GBK" w:eastAsia="方正仿宋_GBK" w:hint="eastAsia"/>
                <w:sz w:val="28"/>
                <w:szCs w:val="32"/>
              </w:rPr>
              <w:t>100</w:t>
            </w:r>
          </w:p>
        </w:tc>
        <w:tc>
          <w:tcPr>
            <w:tcW w:w="926" w:type="dxa"/>
            <w:gridSpan w:val="3"/>
          </w:tcPr>
          <w:p w:rsidR="00607E23" w:rsidRDefault="00D90624" w:rsidP="00D90624">
            <w:pPr>
              <w:ind w:firstLineChars="50" w:firstLine="160"/>
              <w:rPr>
                <w:rFonts w:ascii="方正仿宋_GBK" w:eastAsia="方正仿宋_GBK"/>
                <w:sz w:val="32"/>
                <w:szCs w:val="32"/>
              </w:rPr>
            </w:pPr>
            <w:r>
              <w:rPr>
                <w:rFonts w:ascii="方正仿宋_GBK" w:eastAsia="方正仿宋_GBK" w:hint="eastAsia"/>
                <w:sz w:val="32"/>
                <w:szCs w:val="32"/>
              </w:rPr>
              <w:t>97</w:t>
            </w:r>
          </w:p>
        </w:tc>
      </w:tr>
    </w:tbl>
    <w:p w:rsidR="00D45B9B" w:rsidRDefault="00D45B9B">
      <w:pPr>
        <w:ind w:firstLine="645"/>
        <w:rPr>
          <w:rFonts w:ascii="方正仿宋_GBK" w:eastAsia="方正仿宋_GBK"/>
          <w:sz w:val="32"/>
          <w:szCs w:val="32"/>
        </w:rPr>
      </w:pPr>
    </w:p>
    <w:p w:rsidR="00D45B9B" w:rsidRDefault="00D45B9B">
      <w:pPr>
        <w:ind w:firstLine="645"/>
        <w:rPr>
          <w:rFonts w:ascii="方正仿宋_GBK" w:eastAsia="方正仿宋_GBK"/>
          <w:sz w:val="32"/>
          <w:szCs w:val="32"/>
        </w:rPr>
      </w:pPr>
    </w:p>
    <w:p w:rsidR="00D45B9B" w:rsidRDefault="00D45B9B">
      <w:pPr>
        <w:ind w:firstLine="645"/>
        <w:rPr>
          <w:rFonts w:ascii="方正仿宋_GBK" w:eastAsia="方正仿宋_GBK"/>
          <w:sz w:val="32"/>
          <w:szCs w:val="32"/>
        </w:rPr>
      </w:pPr>
    </w:p>
    <w:p w:rsidR="00D45B9B" w:rsidRDefault="00D45B9B">
      <w:pPr>
        <w:ind w:firstLine="645"/>
        <w:rPr>
          <w:rFonts w:ascii="方正仿宋_GBK" w:eastAsia="方正仿宋_GBK"/>
          <w:sz w:val="32"/>
          <w:szCs w:val="32"/>
        </w:rPr>
      </w:pPr>
    </w:p>
    <w:p w:rsidR="00D45B9B" w:rsidRDefault="00D45B9B">
      <w:pPr>
        <w:ind w:firstLine="645"/>
        <w:rPr>
          <w:rFonts w:ascii="方正仿宋_GBK" w:eastAsia="方正仿宋_GBK"/>
          <w:sz w:val="32"/>
          <w:szCs w:val="32"/>
        </w:rPr>
      </w:pPr>
    </w:p>
    <w:p w:rsidR="00D45B9B" w:rsidRDefault="00D45B9B">
      <w:pPr>
        <w:ind w:firstLine="645"/>
        <w:rPr>
          <w:rFonts w:ascii="方正仿宋_GBK" w:eastAsia="方正仿宋_GBK"/>
          <w:sz w:val="32"/>
          <w:szCs w:val="32"/>
        </w:rPr>
      </w:pPr>
    </w:p>
    <w:p w:rsidR="00D45B9B" w:rsidRDefault="00D45B9B">
      <w:pPr>
        <w:rPr>
          <w:rFonts w:ascii="方正仿宋_GBK" w:eastAsia="方正仿宋_GBK"/>
          <w:sz w:val="32"/>
          <w:szCs w:val="32"/>
        </w:rPr>
      </w:pPr>
    </w:p>
    <w:sectPr w:rsidR="00D45B9B" w:rsidSect="009D4633">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64D" w:rsidRDefault="004B164D" w:rsidP="009D4633">
      <w:r>
        <w:separator/>
      </w:r>
    </w:p>
  </w:endnote>
  <w:endnote w:type="continuationSeparator" w:id="1">
    <w:p w:rsidR="004B164D" w:rsidRDefault="004B164D" w:rsidP="009D46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方正楷体_GBK">
    <w:altName w:val="Arial Unicode MS"/>
    <w:panose1 w:val="03000509000000000000"/>
    <w:charset w:val="86"/>
    <w:family w:val="script"/>
    <w:pitch w:val="fixed"/>
    <w:sig w:usb0="00000001" w:usb1="080E0000" w:usb2="00000010" w:usb3="00000000" w:csb0="00040000" w:csb1="00000000"/>
  </w:font>
  <w:font w:name="方正仿宋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64D" w:rsidRDefault="004B164D" w:rsidP="009D4633">
      <w:r>
        <w:separator/>
      </w:r>
    </w:p>
  </w:footnote>
  <w:footnote w:type="continuationSeparator" w:id="1">
    <w:p w:rsidR="004B164D" w:rsidRDefault="004B164D" w:rsidP="009D46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A7155"/>
    <w:rsid w:val="000B3C58"/>
    <w:rsid w:val="00133CF0"/>
    <w:rsid w:val="001B525B"/>
    <w:rsid w:val="00242708"/>
    <w:rsid w:val="00332D79"/>
    <w:rsid w:val="0039670E"/>
    <w:rsid w:val="004B164D"/>
    <w:rsid w:val="005C5DD9"/>
    <w:rsid w:val="005D644C"/>
    <w:rsid w:val="00607E23"/>
    <w:rsid w:val="00620EE7"/>
    <w:rsid w:val="00735D9E"/>
    <w:rsid w:val="007D3286"/>
    <w:rsid w:val="008130E7"/>
    <w:rsid w:val="00830115"/>
    <w:rsid w:val="008A62BA"/>
    <w:rsid w:val="008D5CD3"/>
    <w:rsid w:val="00926E8C"/>
    <w:rsid w:val="009344E9"/>
    <w:rsid w:val="00947F9F"/>
    <w:rsid w:val="009D3824"/>
    <w:rsid w:val="009D4633"/>
    <w:rsid w:val="00A3366F"/>
    <w:rsid w:val="00A45602"/>
    <w:rsid w:val="00B04BBE"/>
    <w:rsid w:val="00C16E49"/>
    <w:rsid w:val="00D27B07"/>
    <w:rsid w:val="00D45B9B"/>
    <w:rsid w:val="00D90624"/>
    <w:rsid w:val="00E1210E"/>
    <w:rsid w:val="00E145E9"/>
    <w:rsid w:val="00EA7155"/>
    <w:rsid w:val="00F01FAF"/>
    <w:rsid w:val="00FC4CF1"/>
    <w:rsid w:val="00FF2AE5"/>
    <w:rsid w:val="2FB141D5"/>
    <w:rsid w:val="62B44E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AE5"/>
    <w:pPr>
      <w:widowControl w:val="0"/>
      <w:jc w:val="both"/>
    </w:pPr>
    <w:rPr>
      <w:rFonts w:asciiTheme="minorHAnsi" w:eastAsiaTheme="minorEastAsia" w:hAnsiTheme="minorHAnsi" w:cstheme="minorBidi"/>
      <w:kern w:val="2"/>
      <w:sz w:val="21"/>
      <w:szCs w:val="22"/>
    </w:rPr>
  </w:style>
  <w:style w:type="paragraph" w:styleId="2">
    <w:name w:val="heading 2"/>
    <w:basedOn w:val="a"/>
    <w:next w:val="a"/>
    <w:link w:val="2Char"/>
    <w:qFormat/>
    <w:rsid w:val="009D4633"/>
    <w:pPr>
      <w:keepNext/>
      <w:keepLines/>
      <w:spacing w:before="260" w:after="260" w:line="413" w:lineRule="auto"/>
      <w:outlineLvl w:val="1"/>
    </w:pPr>
    <w:rPr>
      <w:rFonts w:ascii="Arial" w:eastAsia="黑体" w:hAnsi="Arial" w:cs="Times New Roman"/>
      <w:b/>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E5"/>
    <w:pPr>
      <w:ind w:firstLineChars="200" w:firstLine="420"/>
    </w:pPr>
  </w:style>
  <w:style w:type="paragraph" w:styleId="a4">
    <w:name w:val="header"/>
    <w:basedOn w:val="a"/>
    <w:link w:val="Char"/>
    <w:uiPriority w:val="99"/>
    <w:unhideWhenUsed/>
    <w:rsid w:val="009D46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D4633"/>
    <w:rPr>
      <w:rFonts w:asciiTheme="minorHAnsi" w:eastAsiaTheme="minorEastAsia" w:hAnsiTheme="minorHAnsi" w:cstheme="minorBidi"/>
      <w:kern w:val="2"/>
      <w:sz w:val="18"/>
      <w:szCs w:val="18"/>
    </w:rPr>
  </w:style>
  <w:style w:type="paragraph" w:styleId="a5">
    <w:name w:val="footer"/>
    <w:basedOn w:val="a"/>
    <w:link w:val="Char0"/>
    <w:uiPriority w:val="99"/>
    <w:unhideWhenUsed/>
    <w:rsid w:val="009D4633"/>
    <w:pPr>
      <w:tabs>
        <w:tab w:val="center" w:pos="4153"/>
        <w:tab w:val="right" w:pos="8306"/>
      </w:tabs>
      <w:snapToGrid w:val="0"/>
      <w:jc w:val="left"/>
    </w:pPr>
    <w:rPr>
      <w:sz w:val="18"/>
      <w:szCs w:val="18"/>
    </w:rPr>
  </w:style>
  <w:style w:type="character" w:customStyle="1" w:styleId="Char0">
    <w:name w:val="页脚 Char"/>
    <w:basedOn w:val="a0"/>
    <w:link w:val="a5"/>
    <w:uiPriority w:val="99"/>
    <w:rsid w:val="009D4633"/>
    <w:rPr>
      <w:rFonts w:asciiTheme="minorHAnsi" w:eastAsiaTheme="minorEastAsia" w:hAnsiTheme="minorHAnsi" w:cstheme="minorBidi"/>
      <w:kern w:val="2"/>
      <w:sz w:val="18"/>
      <w:szCs w:val="18"/>
    </w:rPr>
  </w:style>
  <w:style w:type="character" w:customStyle="1" w:styleId="2Char">
    <w:name w:val="标题 2 Char"/>
    <w:basedOn w:val="a0"/>
    <w:link w:val="2"/>
    <w:rsid w:val="009D4633"/>
    <w:rPr>
      <w:rFonts w:ascii="Arial" w:eastAsia="黑体" w:hAnsi="Arial"/>
      <w:b/>
      <w:kern w:val="2"/>
      <w:sz w:val="32"/>
      <w:szCs w:val="24"/>
    </w:rPr>
  </w:style>
</w:styles>
</file>

<file path=word/webSettings.xml><?xml version="1.0" encoding="utf-8"?>
<w:webSettings xmlns:r="http://schemas.openxmlformats.org/officeDocument/2006/relationships" xmlns:w="http://schemas.openxmlformats.org/wordprocessingml/2006/main">
  <w:divs>
    <w:div w:id="141511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BECBB54-6626-448A-BFCB-A2C9E8FAA74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12</Pages>
  <Words>697</Words>
  <Characters>3977</Characters>
  <Application>Microsoft Office Word</Application>
  <DocSecurity>0</DocSecurity>
  <Lines>33</Lines>
  <Paragraphs>9</Paragraphs>
  <ScaleCrop>false</ScaleCrop>
  <Company/>
  <LinksUpToDate>false</LinksUpToDate>
  <CharactersWithSpaces>4665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贾钰宏</cp:lastModifiedBy>
  <cp:revision>20</cp:revision>
  <dcterms:created xsi:type="dcterms:W3CDTF">2020-04-13T03:59:00Z</dcterms:created>
  <dcterms:modified xsi:type="dcterms:W3CDTF">2020-06-04T04:54:00Z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