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D70" w:rsidRDefault="0070378C">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7E6D70" w:rsidRDefault="0070378C">
      <w:pPr>
        <w:jc w:val="center"/>
        <w:rPr>
          <w:rFonts w:ascii="仿宋_GB2312"/>
        </w:rPr>
      </w:pPr>
      <w:r>
        <w:rPr>
          <w:rFonts w:ascii="仿宋_GB2312" w:hint="eastAsia"/>
        </w:rPr>
        <w:t>（参考提纲）</w:t>
      </w:r>
    </w:p>
    <w:p w:rsidR="007E6D70" w:rsidRDefault="0070378C">
      <w:pPr>
        <w:spacing w:line="600" w:lineRule="exact"/>
        <w:ind w:firstLineChars="200" w:firstLine="600"/>
        <w:rPr>
          <w:rFonts w:ascii="黑体" w:eastAsia="黑体" w:hAnsi="黑体"/>
        </w:rPr>
      </w:pPr>
      <w:r>
        <w:rPr>
          <w:rFonts w:ascii="黑体" w:eastAsia="黑体" w:hAnsi="黑体" w:hint="eastAsia"/>
        </w:rPr>
        <w:t>一、基本情况</w:t>
      </w:r>
    </w:p>
    <w:p w:rsidR="007E6D70" w:rsidRDefault="0070378C">
      <w:pPr>
        <w:spacing w:line="560" w:lineRule="exact"/>
        <w:ind w:firstLine="567"/>
        <w:rPr>
          <w:rStyle w:val="a8"/>
          <w:rFonts w:eastAsia="仿宋"/>
          <w:spacing w:val="-4"/>
          <w:sz w:val="32"/>
          <w:szCs w:val="32"/>
        </w:rPr>
      </w:pPr>
      <w:r>
        <w:rPr>
          <w:rStyle w:val="a8"/>
          <w:rFonts w:eastAsia="仿宋"/>
          <w:spacing w:val="-4"/>
          <w:sz w:val="32"/>
          <w:szCs w:val="32"/>
        </w:rPr>
        <w:t>（一）项目概况</w:t>
      </w:r>
    </w:p>
    <w:p w:rsidR="007E6D70" w:rsidRDefault="0070378C">
      <w:pPr>
        <w:spacing w:line="560" w:lineRule="exact"/>
        <w:ind w:firstLineChars="200" w:firstLine="640"/>
        <w:rPr>
          <w:rFonts w:eastAsia="仿宋"/>
          <w:sz w:val="32"/>
          <w:szCs w:val="32"/>
        </w:rPr>
      </w:pPr>
      <w:r>
        <w:rPr>
          <w:rFonts w:eastAsia="仿宋"/>
          <w:sz w:val="32"/>
          <w:szCs w:val="32"/>
        </w:rPr>
        <w:t>1</w:t>
      </w:r>
      <w:r>
        <w:rPr>
          <w:rFonts w:eastAsia="仿宋"/>
          <w:sz w:val="32"/>
          <w:szCs w:val="32"/>
        </w:rPr>
        <w:t>、项目背景</w:t>
      </w:r>
      <w:r>
        <w:rPr>
          <w:rFonts w:eastAsia="仿宋"/>
          <w:sz w:val="32"/>
          <w:szCs w:val="32"/>
        </w:rPr>
        <w:t>：</w:t>
      </w:r>
      <w:r>
        <w:rPr>
          <w:rFonts w:ascii="仿宋_GB2312" w:hint="eastAsia"/>
        </w:rPr>
        <w:t>根据自治区卫生计生工作安排，认真贯彻落实相关重要指示精神和具体部署，抓住基层基础工作，努力统筹构建卫生计生工作格局，全面推进单位相关工作持续健康发展。</w:t>
      </w:r>
    </w:p>
    <w:p w:rsidR="007E6D70" w:rsidRDefault="0070378C">
      <w:pPr>
        <w:spacing w:line="560" w:lineRule="exact"/>
        <w:ind w:firstLineChars="200" w:firstLine="640"/>
        <w:rPr>
          <w:rFonts w:eastAsia="仿宋"/>
          <w:sz w:val="32"/>
          <w:szCs w:val="32"/>
        </w:rPr>
      </w:pPr>
      <w:r>
        <w:rPr>
          <w:rFonts w:eastAsia="仿宋"/>
          <w:sz w:val="32"/>
          <w:szCs w:val="32"/>
        </w:rPr>
        <w:t>2</w:t>
      </w:r>
      <w:r>
        <w:rPr>
          <w:rFonts w:eastAsia="仿宋"/>
          <w:sz w:val="32"/>
          <w:szCs w:val="32"/>
        </w:rPr>
        <w:t>、</w:t>
      </w:r>
      <w:r>
        <w:rPr>
          <w:rFonts w:eastAsia="仿宋"/>
          <w:sz w:val="32"/>
          <w:szCs w:val="32"/>
        </w:rPr>
        <w:t>主要</w:t>
      </w:r>
      <w:r>
        <w:rPr>
          <w:rFonts w:eastAsia="仿宋"/>
          <w:sz w:val="32"/>
          <w:szCs w:val="32"/>
        </w:rPr>
        <w:t>内容</w:t>
      </w:r>
      <w:r>
        <w:rPr>
          <w:rFonts w:eastAsia="仿宋"/>
          <w:sz w:val="32"/>
          <w:szCs w:val="32"/>
        </w:rPr>
        <w:t>：</w:t>
      </w:r>
      <w:r>
        <w:rPr>
          <w:rFonts w:ascii="仿宋_GB2312" w:hint="eastAsia"/>
        </w:rPr>
        <w:t>督促全州各县市认真开展中医药和基本药物制度的落实，适应新时期爱国卫生工作的需要，对医疗机构、医疗技术应用、医疗质量和安全、医疗服务、采供血机构以及行风建设等行业管理政策规范、标准情况进行督导检查。对公立医院运行、绩效评价进行督导考核，对县市医疗保健工作进行督导检查，督促指导基层规范开展疫</w:t>
      </w:r>
      <w:r>
        <w:rPr>
          <w:rFonts w:ascii="仿宋_GB2312" w:hint="eastAsia"/>
        </w:rPr>
        <w:t>苗预防接种、做好结核病、艾滋病、地方病、流感等重点传染病防控工作，认真贯彻落实自治区卫生工作要求，全面推进单位相关工作持续健康发展。</w:t>
      </w:r>
    </w:p>
    <w:p w:rsidR="007E6D70" w:rsidRDefault="0070378C">
      <w:pPr>
        <w:spacing w:line="600" w:lineRule="exact"/>
        <w:ind w:firstLineChars="200" w:firstLine="640"/>
        <w:outlineLvl w:val="0"/>
        <w:rPr>
          <w:rFonts w:ascii="仿宋_GB2312"/>
        </w:rPr>
      </w:pPr>
      <w:r>
        <w:rPr>
          <w:rFonts w:eastAsia="仿宋"/>
          <w:sz w:val="32"/>
          <w:szCs w:val="32"/>
        </w:rPr>
        <w:t>3</w:t>
      </w:r>
      <w:r>
        <w:rPr>
          <w:rFonts w:eastAsia="仿宋"/>
          <w:sz w:val="32"/>
          <w:szCs w:val="32"/>
        </w:rPr>
        <w:t>、资金投入</w:t>
      </w:r>
      <w:r>
        <w:rPr>
          <w:rFonts w:eastAsia="仿宋"/>
          <w:sz w:val="32"/>
          <w:szCs w:val="32"/>
        </w:rPr>
        <w:t>和使用情况：</w:t>
      </w:r>
      <w:r>
        <w:rPr>
          <w:rFonts w:ascii="仿宋_GB2312" w:hint="eastAsia"/>
        </w:rPr>
        <w:t>根据自治区卫生计生工作安排，认真贯彻落实相关重要指示精神和具体部署，</w:t>
      </w:r>
      <w:r>
        <w:rPr>
          <w:rFonts w:eastAsia="仿宋"/>
          <w:sz w:val="32"/>
          <w:szCs w:val="32"/>
        </w:rPr>
        <w:t>2019</w:t>
      </w:r>
      <w:r>
        <w:rPr>
          <w:rFonts w:eastAsia="仿宋"/>
          <w:sz w:val="32"/>
          <w:szCs w:val="32"/>
        </w:rPr>
        <w:t>年</w:t>
      </w:r>
      <w:r>
        <w:rPr>
          <w:rFonts w:eastAsia="仿宋" w:hint="eastAsia"/>
          <w:sz w:val="32"/>
          <w:szCs w:val="32"/>
        </w:rPr>
        <w:t>卫生计生考核检查及日常工作下达</w:t>
      </w:r>
      <w:r>
        <w:rPr>
          <w:rFonts w:eastAsia="仿宋"/>
          <w:sz w:val="32"/>
          <w:szCs w:val="32"/>
        </w:rPr>
        <w:t>资金</w:t>
      </w:r>
      <w:r>
        <w:rPr>
          <w:rFonts w:eastAsia="仿宋" w:hint="eastAsia"/>
          <w:sz w:val="32"/>
          <w:szCs w:val="32"/>
        </w:rPr>
        <w:t>47</w:t>
      </w:r>
      <w:r>
        <w:rPr>
          <w:rFonts w:eastAsia="仿宋"/>
          <w:sz w:val="32"/>
          <w:szCs w:val="32"/>
        </w:rPr>
        <w:t>万元，用于</w:t>
      </w:r>
      <w:r>
        <w:rPr>
          <w:rFonts w:ascii="仿宋_GB2312" w:hint="eastAsia"/>
        </w:rPr>
        <w:t>督促全州各县市认真开展中医药和基本药物制度，对医疗机构、医疗技术应用、医疗质量和安全、医疗服务、采供血机构以及行风建设等行业管理政策规范、标准情况进行督导检查，全面推进巴州医疗体制改革和卫生计生工作。</w:t>
      </w:r>
    </w:p>
    <w:p w:rsidR="007E6D70" w:rsidRDefault="0070378C">
      <w:pPr>
        <w:numPr>
          <w:ilvl w:val="0"/>
          <w:numId w:val="1"/>
        </w:numPr>
        <w:spacing w:line="600" w:lineRule="exact"/>
        <w:ind w:firstLineChars="200" w:firstLine="600"/>
        <w:rPr>
          <w:rFonts w:ascii="仿宋_GB2312"/>
        </w:rPr>
      </w:pPr>
      <w:r>
        <w:rPr>
          <w:rFonts w:ascii="仿宋_GB2312" w:hint="eastAsia"/>
        </w:rPr>
        <w:t>项目绩效目标。包括总体目标和阶段性目标。</w:t>
      </w:r>
    </w:p>
    <w:p w:rsidR="007E6D70" w:rsidRDefault="0070378C">
      <w:pPr>
        <w:spacing w:line="600" w:lineRule="exact"/>
        <w:rPr>
          <w:rFonts w:ascii="仿宋_GB2312"/>
        </w:rPr>
      </w:pPr>
      <w:r>
        <w:rPr>
          <w:rFonts w:ascii="仿宋_GB2312" w:hint="eastAsia"/>
        </w:rPr>
        <w:t>总体目标：认真贯彻落实相关重要指示精神和具体部署，抓好基层基</w:t>
      </w:r>
      <w:r>
        <w:rPr>
          <w:rFonts w:ascii="仿宋_GB2312" w:hint="eastAsia"/>
        </w:rPr>
        <w:lastRenderedPageBreak/>
        <w:t>础工作，努力统筹构建巴州卫生计生工作格局，全面推进单位相关工作持续健康发展，促进医疗体制改革见成效，提升医疗服务质量和服务水平，满足人民群众需求，实现卫生健康工作的可持续发展。</w:t>
      </w:r>
    </w:p>
    <w:p w:rsidR="007E6D70" w:rsidRDefault="0070378C">
      <w:pPr>
        <w:spacing w:line="600" w:lineRule="exact"/>
        <w:ind w:firstLineChars="200" w:firstLine="600"/>
        <w:rPr>
          <w:rFonts w:ascii="仿宋_GB2312"/>
        </w:rPr>
      </w:pPr>
      <w:r>
        <w:rPr>
          <w:rFonts w:ascii="仿宋_GB2312" w:hint="eastAsia"/>
        </w:rPr>
        <w:t>阶段性目标</w:t>
      </w:r>
    </w:p>
    <w:p w:rsidR="007E6D70" w:rsidRDefault="0070378C">
      <w:pPr>
        <w:spacing w:line="560" w:lineRule="exact"/>
        <w:ind w:firstLineChars="200" w:firstLine="640"/>
        <w:rPr>
          <w:rFonts w:ascii="仿宋_GB2312"/>
        </w:rPr>
      </w:pPr>
      <w:r>
        <w:rPr>
          <w:rFonts w:eastAsia="仿宋"/>
          <w:sz w:val="32"/>
          <w:szCs w:val="32"/>
        </w:rPr>
        <w:t>该项目为当年项目，无阶段性目</w:t>
      </w:r>
      <w:r>
        <w:rPr>
          <w:rFonts w:eastAsia="仿宋" w:hint="eastAsia"/>
          <w:sz w:val="32"/>
          <w:szCs w:val="32"/>
        </w:rPr>
        <w:t>标</w:t>
      </w:r>
      <w:r>
        <w:rPr>
          <w:rFonts w:eastAsia="仿宋"/>
          <w:sz w:val="32"/>
          <w:szCs w:val="32"/>
        </w:rPr>
        <w:t>。</w:t>
      </w:r>
    </w:p>
    <w:p w:rsidR="007E6D70" w:rsidRDefault="0070378C">
      <w:pPr>
        <w:numPr>
          <w:ilvl w:val="0"/>
          <w:numId w:val="2"/>
        </w:numPr>
        <w:spacing w:line="600" w:lineRule="exact"/>
        <w:ind w:firstLineChars="200" w:firstLine="600"/>
        <w:rPr>
          <w:rFonts w:ascii="黑体" w:eastAsia="黑体" w:hAnsi="黑体"/>
        </w:rPr>
      </w:pPr>
      <w:r>
        <w:rPr>
          <w:rFonts w:ascii="黑体" w:eastAsia="黑体" w:hAnsi="黑体" w:hint="eastAsia"/>
        </w:rPr>
        <w:t>绩效评价工作开展情况</w:t>
      </w:r>
    </w:p>
    <w:p w:rsidR="007E6D70" w:rsidRDefault="0070378C">
      <w:pPr>
        <w:spacing w:line="560" w:lineRule="exact"/>
        <w:ind w:firstLineChars="200" w:firstLine="627"/>
        <w:rPr>
          <w:rStyle w:val="a8"/>
          <w:rFonts w:eastAsia="仿宋"/>
          <w:spacing w:val="-4"/>
          <w:sz w:val="32"/>
          <w:szCs w:val="32"/>
        </w:rPr>
      </w:pPr>
      <w:r>
        <w:rPr>
          <w:rStyle w:val="a8"/>
          <w:rFonts w:eastAsia="仿宋"/>
          <w:spacing w:val="-4"/>
          <w:sz w:val="32"/>
          <w:szCs w:val="32"/>
        </w:rPr>
        <w:t>（一）绩效评价目的、对象和范围</w:t>
      </w:r>
    </w:p>
    <w:p w:rsidR="007E6D70" w:rsidRDefault="0070378C">
      <w:pPr>
        <w:spacing w:line="560" w:lineRule="exact"/>
        <w:ind w:firstLineChars="200" w:firstLine="640"/>
        <w:rPr>
          <w:rFonts w:eastAsia="仿宋"/>
          <w:sz w:val="32"/>
          <w:szCs w:val="32"/>
        </w:rPr>
      </w:pPr>
      <w:r>
        <w:rPr>
          <w:rFonts w:eastAsia="仿宋"/>
          <w:sz w:val="32"/>
          <w:szCs w:val="32"/>
        </w:rPr>
        <w:t>绩效评价旨在通过评价改善预算部门的财政支出管理，优化资源配置及提高公共服算绩效管理的意见》（中发〔</w:t>
      </w:r>
      <w:r>
        <w:rPr>
          <w:rFonts w:eastAsia="仿宋"/>
          <w:sz w:val="32"/>
          <w:szCs w:val="32"/>
        </w:rPr>
        <w:t>2018</w:t>
      </w:r>
      <w:r>
        <w:rPr>
          <w:rFonts w:eastAsia="仿宋"/>
          <w:sz w:val="32"/>
          <w:szCs w:val="32"/>
        </w:rPr>
        <w:t>〕</w:t>
      </w:r>
      <w:r>
        <w:rPr>
          <w:rFonts w:eastAsia="仿宋"/>
          <w:sz w:val="32"/>
          <w:szCs w:val="32"/>
        </w:rPr>
        <w:t>34</w:t>
      </w:r>
      <w:r>
        <w:rPr>
          <w:rFonts w:eastAsia="仿宋"/>
          <w:sz w:val="32"/>
          <w:szCs w:val="32"/>
        </w:rPr>
        <w:t>号文）、《自治区党委自治区人民政府关于全面实施预算绩效管理的实施意见》（新党发〔</w:t>
      </w:r>
      <w:r>
        <w:rPr>
          <w:rFonts w:eastAsia="仿宋"/>
          <w:sz w:val="32"/>
          <w:szCs w:val="32"/>
        </w:rPr>
        <w:t>2018</w:t>
      </w:r>
      <w:r>
        <w:rPr>
          <w:rFonts w:eastAsia="仿宋"/>
          <w:sz w:val="32"/>
          <w:szCs w:val="32"/>
        </w:rPr>
        <w:t>〕</w:t>
      </w:r>
      <w:r>
        <w:rPr>
          <w:rFonts w:eastAsia="仿宋"/>
          <w:sz w:val="32"/>
          <w:szCs w:val="32"/>
        </w:rPr>
        <w:t>30</w:t>
      </w:r>
      <w:r>
        <w:rPr>
          <w:rFonts w:eastAsia="仿宋"/>
          <w:sz w:val="32"/>
          <w:szCs w:val="32"/>
        </w:rPr>
        <w:t>号文）、《关于做好</w:t>
      </w:r>
      <w:r>
        <w:rPr>
          <w:rFonts w:eastAsia="仿宋"/>
          <w:sz w:val="32"/>
          <w:szCs w:val="32"/>
        </w:rPr>
        <w:t>2019</w:t>
      </w:r>
      <w:r>
        <w:rPr>
          <w:rFonts w:eastAsia="仿宋"/>
          <w:sz w:val="32"/>
          <w:szCs w:val="32"/>
        </w:rPr>
        <w:t>年自治区预算绩效管理工作》（新财预〔</w:t>
      </w:r>
      <w:r>
        <w:rPr>
          <w:rFonts w:eastAsia="仿宋"/>
          <w:sz w:val="32"/>
          <w:szCs w:val="32"/>
        </w:rPr>
        <w:t>2019</w:t>
      </w:r>
      <w:r>
        <w:rPr>
          <w:rFonts w:eastAsia="仿宋"/>
          <w:sz w:val="32"/>
          <w:szCs w:val="32"/>
        </w:rPr>
        <w:t>〕</w:t>
      </w:r>
      <w:r>
        <w:rPr>
          <w:rFonts w:eastAsia="仿宋"/>
          <w:sz w:val="32"/>
          <w:szCs w:val="32"/>
        </w:rPr>
        <w:t>20</w:t>
      </w:r>
      <w:r>
        <w:rPr>
          <w:rFonts w:eastAsia="仿宋"/>
          <w:sz w:val="32"/>
          <w:szCs w:val="32"/>
        </w:rPr>
        <w:t>号）、《自治区全面实施预算绩效管理的工作方案》（新财预〔</w:t>
      </w:r>
      <w:r>
        <w:rPr>
          <w:rFonts w:eastAsia="仿宋"/>
          <w:sz w:val="32"/>
          <w:szCs w:val="32"/>
        </w:rPr>
        <w:t>2018</w:t>
      </w:r>
      <w:r>
        <w:rPr>
          <w:rFonts w:eastAsia="仿宋"/>
          <w:sz w:val="32"/>
          <w:szCs w:val="32"/>
        </w:rPr>
        <w:t>〕</w:t>
      </w:r>
      <w:r>
        <w:rPr>
          <w:rFonts w:eastAsia="仿宋"/>
          <w:sz w:val="32"/>
          <w:szCs w:val="32"/>
        </w:rPr>
        <w:t>158</w:t>
      </w:r>
      <w:r>
        <w:rPr>
          <w:rFonts w:eastAsia="仿宋"/>
          <w:sz w:val="32"/>
          <w:szCs w:val="32"/>
        </w:rPr>
        <w:t>号）、《自治区财政支出事前绩效评估管理暂行办法》（新财预〔</w:t>
      </w:r>
      <w:r>
        <w:rPr>
          <w:rFonts w:eastAsia="仿宋"/>
          <w:sz w:val="32"/>
          <w:szCs w:val="32"/>
        </w:rPr>
        <w:t>2019</w:t>
      </w:r>
      <w:r>
        <w:rPr>
          <w:rFonts w:eastAsia="仿宋"/>
          <w:sz w:val="32"/>
          <w:szCs w:val="32"/>
        </w:rPr>
        <w:t>〕</w:t>
      </w:r>
      <w:r>
        <w:rPr>
          <w:rFonts w:eastAsia="仿宋"/>
          <w:sz w:val="32"/>
          <w:szCs w:val="32"/>
        </w:rPr>
        <w:t>36</w:t>
      </w:r>
      <w:r>
        <w:rPr>
          <w:rFonts w:eastAsia="仿宋"/>
          <w:sz w:val="32"/>
          <w:szCs w:val="32"/>
        </w:rPr>
        <w:t>号）文件要求，采用科学、规范的方法，依据既定的评价技术体系，为加强财政预算资金管理，客</w:t>
      </w:r>
      <w:r>
        <w:rPr>
          <w:rFonts w:eastAsia="仿宋"/>
          <w:sz w:val="32"/>
          <w:szCs w:val="32"/>
        </w:rPr>
        <w:t>观公正地核查</w:t>
      </w:r>
      <w:r>
        <w:rPr>
          <w:rFonts w:eastAsia="仿宋"/>
          <w:sz w:val="32"/>
          <w:szCs w:val="32"/>
        </w:rPr>
        <w:t>地方政府一般债券</w:t>
      </w:r>
      <w:r>
        <w:rPr>
          <w:rFonts w:eastAsia="仿宋"/>
          <w:sz w:val="32"/>
          <w:szCs w:val="32"/>
        </w:rPr>
        <w:t>项目，及时总结经验，分析存在问题及原因，切实采取有效措施进一步改进和加强财政专项资金管理，推动财政资金聚力增效，提高公共服务供给质量，增强政府公信力和执行力。</w:t>
      </w:r>
    </w:p>
    <w:p w:rsidR="007E6D70" w:rsidRDefault="0070378C">
      <w:pPr>
        <w:spacing w:line="560" w:lineRule="exact"/>
        <w:ind w:firstLineChars="200" w:firstLine="640"/>
        <w:rPr>
          <w:rFonts w:eastAsia="仿宋"/>
          <w:sz w:val="32"/>
          <w:szCs w:val="32"/>
        </w:rPr>
      </w:pPr>
      <w:r>
        <w:rPr>
          <w:rFonts w:eastAsia="仿宋"/>
          <w:sz w:val="32"/>
          <w:szCs w:val="32"/>
        </w:rPr>
        <w:t>绩效评价的对象：</w:t>
      </w:r>
      <w:r>
        <w:rPr>
          <w:rFonts w:eastAsia="仿宋"/>
          <w:sz w:val="32"/>
          <w:szCs w:val="32"/>
        </w:rPr>
        <w:t>2019</w:t>
      </w:r>
      <w:r>
        <w:rPr>
          <w:rFonts w:eastAsia="仿宋"/>
          <w:sz w:val="32"/>
          <w:szCs w:val="32"/>
        </w:rPr>
        <w:t>年</w:t>
      </w:r>
      <w:r>
        <w:rPr>
          <w:rFonts w:eastAsia="仿宋" w:hint="eastAsia"/>
          <w:sz w:val="32"/>
          <w:szCs w:val="32"/>
        </w:rPr>
        <w:t>卫生计生考核检查及日常工作</w:t>
      </w:r>
      <w:r>
        <w:rPr>
          <w:rFonts w:eastAsia="仿宋"/>
          <w:sz w:val="32"/>
          <w:szCs w:val="32"/>
        </w:rPr>
        <w:t>项目由</w:t>
      </w:r>
      <w:r>
        <w:rPr>
          <w:rFonts w:eastAsia="仿宋" w:hint="eastAsia"/>
          <w:sz w:val="32"/>
          <w:szCs w:val="32"/>
        </w:rPr>
        <w:t>巴州卫生健康委员会</w:t>
      </w:r>
      <w:r>
        <w:rPr>
          <w:rFonts w:eastAsia="仿宋"/>
          <w:sz w:val="32"/>
          <w:szCs w:val="32"/>
        </w:rPr>
        <w:t>执行。</w:t>
      </w:r>
    </w:p>
    <w:p w:rsidR="007E6D70" w:rsidRDefault="0070378C">
      <w:pPr>
        <w:spacing w:line="560" w:lineRule="exact"/>
        <w:ind w:firstLineChars="200" w:firstLine="640"/>
        <w:rPr>
          <w:rFonts w:eastAsia="仿宋"/>
          <w:sz w:val="32"/>
          <w:szCs w:val="32"/>
        </w:rPr>
      </w:pPr>
      <w:r>
        <w:rPr>
          <w:rFonts w:eastAsia="仿宋"/>
          <w:sz w:val="32"/>
          <w:szCs w:val="32"/>
        </w:rPr>
        <w:t>绩效评价的范围：</w:t>
      </w:r>
      <w:r>
        <w:rPr>
          <w:rFonts w:eastAsia="仿宋" w:hint="eastAsia"/>
          <w:sz w:val="32"/>
          <w:szCs w:val="32"/>
        </w:rPr>
        <w:t>在</w:t>
      </w:r>
      <w:r>
        <w:rPr>
          <w:rFonts w:ascii="仿宋_GB2312" w:hint="eastAsia"/>
        </w:rPr>
        <w:t>全州各县市开展中医药和基本药物制度的落实情况进行督导，对医疗机构、医疗技术应用、医疗质量和安全、医疗服务、采供血机构以及行风建设等行业管理政策规范、标准情况</w:t>
      </w:r>
      <w:r>
        <w:rPr>
          <w:rFonts w:ascii="仿宋_GB2312" w:hint="eastAsia"/>
        </w:rPr>
        <w:lastRenderedPageBreak/>
        <w:t>进行检查。对公立医院运行、绩效评价进行督导考核，对县市医疗保健工作</w:t>
      </w:r>
      <w:r>
        <w:rPr>
          <w:rFonts w:ascii="仿宋_GB2312" w:hint="eastAsia"/>
        </w:rPr>
        <w:t>、疫苗预防接种、结核病、艾滋病、地方病、流感等重点传染病防控工作进行指导，认真贯彻落实自治区卫生工作要求，全面推进卫生健康工作持续健康发展。</w:t>
      </w:r>
    </w:p>
    <w:p w:rsidR="007E6D70" w:rsidRDefault="0070378C">
      <w:pPr>
        <w:spacing w:line="560" w:lineRule="exact"/>
        <w:ind w:firstLineChars="200" w:firstLine="627"/>
        <w:rPr>
          <w:rFonts w:eastAsia="仿宋"/>
          <w:sz w:val="32"/>
          <w:szCs w:val="32"/>
        </w:rPr>
      </w:pPr>
      <w:r>
        <w:rPr>
          <w:rStyle w:val="a8"/>
          <w:rFonts w:eastAsia="仿宋"/>
          <w:spacing w:val="-4"/>
          <w:sz w:val="32"/>
          <w:szCs w:val="32"/>
        </w:rPr>
        <w:t>（二）绩效评价原则、评价指标体系（附表说明）、评价方法、评价标准等</w:t>
      </w:r>
    </w:p>
    <w:p w:rsidR="007E6D70" w:rsidRDefault="0070378C">
      <w:pPr>
        <w:spacing w:line="560" w:lineRule="exact"/>
        <w:ind w:firstLineChars="300" w:firstLine="960"/>
        <w:rPr>
          <w:rFonts w:eastAsia="仿宋"/>
          <w:sz w:val="32"/>
          <w:szCs w:val="32"/>
        </w:rPr>
      </w:pPr>
      <w:r>
        <w:rPr>
          <w:rFonts w:eastAsia="仿宋"/>
          <w:sz w:val="32"/>
          <w:szCs w:val="32"/>
        </w:rPr>
        <w:t>1</w:t>
      </w:r>
      <w:r>
        <w:rPr>
          <w:rFonts w:eastAsia="仿宋"/>
          <w:sz w:val="32"/>
          <w:szCs w:val="32"/>
        </w:rPr>
        <w:t>、绩效评价原则：</w:t>
      </w:r>
    </w:p>
    <w:p w:rsidR="007E6D70" w:rsidRDefault="0070378C">
      <w:pPr>
        <w:spacing w:line="560" w:lineRule="exact"/>
        <w:ind w:firstLineChars="200" w:firstLine="640"/>
        <w:rPr>
          <w:rFonts w:eastAsia="仿宋"/>
          <w:sz w:val="32"/>
          <w:szCs w:val="32"/>
        </w:rPr>
      </w:pPr>
      <w:r>
        <w:rPr>
          <w:rFonts w:eastAsia="仿宋"/>
          <w:sz w:val="32"/>
          <w:szCs w:val="32"/>
        </w:rPr>
        <w:t>（</w:t>
      </w:r>
      <w:r>
        <w:rPr>
          <w:rFonts w:eastAsia="仿宋"/>
          <w:sz w:val="32"/>
          <w:szCs w:val="32"/>
        </w:rPr>
        <w:t>1</w:t>
      </w:r>
      <w:r>
        <w:rPr>
          <w:rFonts w:eastAsia="仿宋"/>
          <w:sz w:val="32"/>
          <w:szCs w:val="32"/>
        </w:rPr>
        <w:t>）科学公正。绩效评价应当运用科学合理的方法，按照规范的程序，对项目绩效进行客观、公正的反映。</w:t>
      </w:r>
    </w:p>
    <w:p w:rsidR="007E6D70" w:rsidRDefault="0070378C">
      <w:pPr>
        <w:spacing w:line="560" w:lineRule="exact"/>
        <w:ind w:firstLineChars="200" w:firstLine="640"/>
        <w:rPr>
          <w:rFonts w:eastAsia="仿宋"/>
          <w:sz w:val="32"/>
          <w:szCs w:val="32"/>
        </w:rPr>
      </w:pPr>
      <w:r>
        <w:rPr>
          <w:rFonts w:eastAsia="仿宋"/>
          <w:sz w:val="32"/>
          <w:szCs w:val="32"/>
        </w:rPr>
        <w:t>（</w:t>
      </w:r>
      <w:r>
        <w:rPr>
          <w:rFonts w:eastAsia="仿宋"/>
          <w:sz w:val="32"/>
          <w:szCs w:val="32"/>
        </w:rPr>
        <w:t>2</w:t>
      </w:r>
      <w:r>
        <w:rPr>
          <w:rFonts w:eastAsia="仿宋"/>
          <w:sz w:val="32"/>
          <w:szCs w:val="32"/>
        </w:rPr>
        <w:t>）统筹兼顾。单位自评、部门评价和财政评价应职责明确，各有侧重，相互衔接。单位自评应由项目单位自主实施，即</w:t>
      </w:r>
      <w:r>
        <w:rPr>
          <w:rFonts w:eastAsia="仿宋"/>
          <w:sz w:val="32"/>
          <w:szCs w:val="32"/>
        </w:rPr>
        <w:t>“</w:t>
      </w:r>
      <w:r>
        <w:rPr>
          <w:rFonts w:eastAsia="仿宋"/>
          <w:sz w:val="32"/>
          <w:szCs w:val="32"/>
        </w:rPr>
        <w:t>谁支出、谁自评</w:t>
      </w:r>
      <w:r>
        <w:rPr>
          <w:rFonts w:eastAsia="仿宋"/>
          <w:sz w:val="32"/>
          <w:szCs w:val="32"/>
        </w:rPr>
        <w:t>”</w:t>
      </w:r>
      <w:r>
        <w:rPr>
          <w:rFonts w:eastAsia="仿宋"/>
          <w:sz w:val="32"/>
          <w:szCs w:val="32"/>
        </w:rPr>
        <w:t>。部门评价和财政评价应在单位自评的基础上开展，必要时可委托第三方机构实施。</w:t>
      </w:r>
    </w:p>
    <w:p w:rsidR="007E6D70" w:rsidRDefault="0070378C">
      <w:pPr>
        <w:spacing w:line="560" w:lineRule="exact"/>
        <w:ind w:firstLineChars="200" w:firstLine="640"/>
        <w:rPr>
          <w:rFonts w:eastAsia="仿宋"/>
          <w:sz w:val="32"/>
          <w:szCs w:val="32"/>
        </w:rPr>
      </w:pPr>
      <w:r>
        <w:rPr>
          <w:rFonts w:eastAsia="仿宋"/>
          <w:sz w:val="32"/>
          <w:szCs w:val="32"/>
        </w:rPr>
        <w:t>（</w:t>
      </w:r>
      <w:r>
        <w:rPr>
          <w:rFonts w:eastAsia="仿宋"/>
          <w:sz w:val="32"/>
          <w:szCs w:val="32"/>
        </w:rPr>
        <w:t>3</w:t>
      </w:r>
      <w:r>
        <w:rPr>
          <w:rFonts w:eastAsia="仿宋"/>
          <w:sz w:val="32"/>
          <w:szCs w:val="32"/>
        </w:rPr>
        <w:t>）激励约束。绩效评价结果应与预算安排、政策调整、改进管理实质性挂钩，体现奖优罚劣和激励相容导向，有效要安排、低效要压减、无效要问责。</w:t>
      </w:r>
    </w:p>
    <w:p w:rsidR="007E6D70" w:rsidRDefault="0070378C">
      <w:pPr>
        <w:spacing w:line="560" w:lineRule="exact"/>
        <w:ind w:firstLineChars="200" w:firstLine="640"/>
        <w:rPr>
          <w:rFonts w:eastAsia="仿宋"/>
          <w:sz w:val="32"/>
          <w:szCs w:val="32"/>
        </w:rPr>
      </w:pPr>
      <w:r>
        <w:rPr>
          <w:rFonts w:eastAsia="仿宋"/>
          <w:sz w:val="32"/>
          <w:szCs w:val="32"/>
        </w:rPr>
        <w:t>（</w:t>
      </w:r>
      <w:r>
        <w:rPr>
          <w:rFonts w:eastAsia="仿宋"/>
          <w:sz w:val="32"/>
          <w:szCs w:val="32"/>
        </w:rPr>
        <w:t>4</w:t>
      </w:r>
      <w:r>
        <w:rPr>
          <w:rFonts w:eastAsia="仿宋"/>
          <w:sz w:val="32"/>
          <w:szCs w:val="32"/>
        </w:rPr>
        <w:t>）公开透明。绩效评价结果应依法依规公开，并自觉接受社会监督。</w:t>
      </w:r>
    </w:p>
    <w:p w:rsidR="007E6D70" w:rsidRDefault="0070378C">
      <w:pPr>
        <w:spacing w:line="560" w:lineRule="exact"/>
        <w:ind w:firstLineChars="200" w:firstLine="640"/>
        <w:rPr>
          <w:rFonts w:eastAsia="仿宋"/>
          <w:sz w:val="32"/>
          <w:szCs w:val="32"/>
        </w:rPr>
      </w:pPr>
      <w:r>
        <w:rPr>
          <w:rFonts w:eastAsia="仿宋"/>
          <w:sz w:val="32"/>
          <w:szCs w:val="32"/>
        </w:rPr>
        <w:t>2</w:t>
      </w:r>
      <w:r>
        <w:rPr>
          <w:rFonts w:eastAsia="仿宋"/>
          <w:sz w:val="32"/>
          <w:szCs w:val="32"/>
        </w:rPr>
        <w:t>、项支出绩效评价指标体系框架：</w:t>
      </w:r>
    </w:p>
    <w:p w:rsidR="007E6D70" w:rsidRDefault="0070378C">
      <w:pPr>
        <w:spacing w:line="560" w:lineRule="exact"/>
        <w:ind w:firstLineChars="200" w:firstLine="640"/>
        <w:rPr>
          <w:rFonts w:eastAsia="仿宋"/>
          <w:sz w:val="32"/>
          <w:szCs w:val="32"/>
        </w:rPr>
      </w:pPr>
      <w:r>
        <w:rPr>
          <w:rFonts w:eastAsia="仿宋"/>
          <w:sz w:val="32"/>
          <w:szCs w:val="32"/>
        </w:rPr>
        <w:t>2019</w:t>
      </w:r>
      <w:r>
        <w:rPr>
          <w:rFonts w:eastAsia="仿宋" w:hint="eastAsia"/>
          <w:sz w:val="32"/>
          <w:szCs w:val="32"/>
        </w:rPr>
        <w:t>年卫生计生考核检查及日常工作</w:t>
      </w:r>
      <w:r>
        <w:rPr>
          <w:rFonts w:eastAsia="仿宋"/>
          <w:sz w:val="32"/>
          <w:szCs w:val="32"/>
        </w:rPr>
        <w:t>项目</w:t>
      </w:r>
      <w:r>
        <w:rPr>
          <w:rFonts w:eastAsia="仿宋"/>
          <w:sz w:val="32"/>
          <w:szCs w:val="32"/>
        </w:rPr>
        <w:t>绩效评价指标体系的设计参照财政部</w:t>
      </w:r>
      <w:r>
        <w:rPr>
          <w:rFonts w:eastAsia="仿宋"/>
          <w:sz w:val="32"/>
          <w:szCs w:val="32"/>
        </w:rPr>
        <w:t>《项目支出绩效评价指标体系框架》决策和过程在此框架的基础上结合项目的特点适当进行完善，产出和效益根据项目特点进行了细化。</w:t>
      </w:r>
    </w:p>
    <w:p w:rsidR="007E6D70" w:rsidRDefault="0070378C">
      <w:pPr>
        <w:spacing w:line="560" w:lineRule="exact"/>
        <w:ind w:firstLineChars="200" w:firstLine="640"/>
        <w:rPr>
          <w:rFonts w:eastAsia="仿宋"/>
          <w:sz w:val="32"/>
          <w:szCs w:val="32"/>
        </w:rPr>
      </w:pPr>
      <w:r>
        <w:rPr>
          <w:rFonts w:eastAsia="仿宋"/>
          <w:sz w:val="32"/>
          <w:szCs w:val="32"/>
        </w:rPr>
        <w:t>采用层次分析法，建立评价指标库。绩效评价将指标分为决</w:t>
      </w:r>
      <w:r>
        <w:rPr>
          <w:rFonts w:eastAsia="仿宋"/>
          <w:sz w:val="32"/>
          <w:szCs w:val="32"/>
        </w:rPr>
        <w:lastRenderedPageBreak/>
        <w:t>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eastAsia="仿宋"/>
          <w:sz w:val="32"/>
          <w:szCs w:val="32"/>
        </w:rPr>
        <w:t>2019</w:t>
      </w:r>
      <w:r>
        <w:rPr>
          <w:rFonts w:eastAsia="仿宋" w:hint="eastAsia"/>
          <w:sz w:val="32"/>
          <w:szCs w:val="32"/>
        </w:rPr>
        <w:t>年卫生计生考核检查及日常工作</w:t>
      </w:r>
      <w:r>
        <w:rPr>
          <w:rFonts w:eastAsia="仿宋"/>
          <w:sz w:val="32"/>
          <w:szCs w:val="32"/>
        </w:rPr>
        <w:t>项目</w:t>
      </w:r>
      <w:r>
        <w:rPr>
          <w:rFonts w:eastAsia="仿宋"/>
          <w:sz w:val="32"/>
          <w:szCs w:val="32"/>
        </w:rPr>
        <w:t>绩效评价指标体系。</w:t>
      </w:r>
    </w:p>
    <w:p w:rsidR="007E6D70" w:rsidRDefault="0070378C">
      <w:pPr>
        <w:spacing w:line="560" w:lineRule="exact"/>
        <w:ind w:firstLineChars="200" w:firstLine="640"/>
        <w:rPr>
          <w:rFonts w:eastAsia="仿宋"/>
          <w:sz w:val="32"/>
          <w:szCs w:val="32"/>
        </w:rPr>
      </w:pPr>
      <w:r>
        <w:rPr>
          <w:rFonts w:eastAsia="仿宋"/>
          <w:sz w:val="32"/>
          <w:szCs w:val="32"/>
        </w:rPr>
        <w:t>3</w:t>
      </w:r>
      <w:r>
        <w:rPr>
          <w:rFonts w:eastAsia="仿宋"/>
          <w:sz w:val="32"/>
          <w:szCs w:val="32"/>
        </w:rPr>
        <w:t>、评价方法</w:t>
      </w:r>
    </w:p>
    <w:p w:rsidR="007E6D70" w:rsidRDefault="0070378C">
      <w:pPr>
        <w:spacing w:line="560" w:lineRule="exact"/>
        <w:ind w:firstLineChars="200" w:firstLine="640"/>
        <w:rPr>
          <w:rFonts w:eastAsia="仿宋"/>
          <w:sz w:val="32"/>
          <w:szCs w:val="32"/>
        </w:rPr>
      </w:pPr>
      <w:r>
        <w:rPr>
          <w:rFonts w:eastAsia="仿宋"/>
          <w:sz w:val="32"/>
          <w:szCs w:val="32"/>
        </w:rPr>
        <w:t>财政和部门评价的方法主要包括成本效益分</w:t>
      </w:r>
      <w:r>
        <w:rPr>
          <w:rFonts w:eastAsia="仿宋"/>
          <w:sz w:val="32"/>
          <w:szCs w:val="32"/>
        </w:rPr>
        <w:t>析法、比较法、因素分析法、最低成本法、公众评判法、标杆管理法等。有时只需采用其中的一种，而有时则要采用两种或三种相结合。这些方法各具特色，互相补充，但彼此并不能替代。结合本次绩效评估项目的具体情况，为确保本次绩效评估工作的真实可靠，我单位采用了成本效益分析法进行评价。</w:t>
      </w:r>
    </w:p>
    <w:p w:rsidR="007E6D70" w:rsidRDefault="0070378C">
      <w:pPr>
        <w:numPr>
          <w:ilvl w:val="0"/>
          <w:numId w:val="3"/>
        </w:numPr>
        <w:spacing w:line="560" w:lineRule="exact"/>
        <w:ind w:firstLineChars="200" w:firstLine="640"/>
        <w:rPr>
          <w:rFonts w:eastAsia="仿宋"/>
          <w:sz w:val="32"/>
          <w:szCs w:val="32"/>
        </w:rPr>
      </w:pPr>
      <w:r>
        <w:rPr>
          <w:rFonts w:eastAsia="仿宋"/>
          <w:sz w:val="32"/>
          <w:szCs w:val="32"/>
        </w:rPr>
        <w:t>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w:t>
      </w:r>
      <w:r>
        <w:rPr>
          <w:rFonts w:eastAsia="仿宋"/>
          <w:sz w:val="32"/>
          <w:szCs w:val="32"/>
        </w:rPr>
        <w:t>行关联性分析，项目的实施显著改善了学院基础设施，提升了办学水平。</w:t>
      </w:r>
    </w:p>
    <w:p w:rsidR="007E6D70" w:rsidRDefault="0070378C">
      <w:pPr>
        <w:spacing w:line="560" w:lineRule="exact"/>
        <w:ind w:firstLineChars="200" w:firstLine="640"/>
        <w:rPr>
          <w:rFonts w:eastAsia="仿宋"/>
          <w:sz w:val="32"/>
          <w:szCs w:val="32"/>
        </w:rPr>
      </w:pPr>
      <w:r>
        <w:rPr>
          <w:rFonts w:eastAsia="仿宋"/>
          <w:sz w:val="32"/>
          <w:szCs w:val="32"/>
        </w:rPr>
        <w:t>4.</w:t>
      </w:r>
      <w:r>
        <w:rPr>
          <w:rFonts w:eastAsia="仿宋"/>
          <w:sz w:val="32"/>
          <w:szCs w:val="32"/>
        </w:rPr>
        <w:t>绩效评价标准</w:t>
      </w:r>
    </w:p>
    <w:p w:rsidR="007E6D70" w:rsidRDefault="0070378C">
      <w:pPr>
        <w:spacing w:line="560" w:lineRule="exact"/>
        <w:ind w:firstLineChars="200" w:firstLine="640"/>
        <w:rPr>
          <w:rFonts w:eastAsia="仿宋"/>
          <w:sz w:val="32"/>
          <w:szCs w:val="32"/>
        </w:rPr>
      </w:pPr>
      <w:r>
        <w:rPr>
          <w:rFonts w:eastAsia="仿宋"/>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7E6D70" w:rsidRDefault="0070378C">
      <w:pPr>
        <w:spacing w:line="560" w:lineRule="exact"/>
        <w:ind w:firstLineChars="200" w:firstLine="627"/>
        <w:rPr>
          <w:rFonts w:eastAsia="仿宋"/>
          <w:sz w:val="32"/>
          <w:szCs w:val="32"/>
        </w:rPr>
      </w:pPr>
      <w:r>
        <w:rPr>
          <w:rStyle w:val="a8"/>
          <w:rFonts w:eastAsia="仿宋"/>
          <w:spacing w:val="-4"/>
          <w:sz w:val="32"/>
          <w:szCs w:val="32"/>
        </w:rPr>
        <w:lastRenderedPageBreak/>
        <w:t>（三）绩效评价工作过程</w:t>
      </w:r>
    </w:p>
    <w:p w:rsidR="007E6D70" w:rsidRDefault="0070378C">
      <w:pPr>
        <w:spacing w:line="560" w:lineRule="exact"/>
        <w:ind w:firstLineChars="300" w:firstLine="960"/>
        <w:rPr>
          <w:rFonts w:eastAsia="仿宋"/>
          <w:sz w:val="32"/>
          <w:szCs w:val="32"/>
        </w:rPr>
      </w:pPr>
      <w:r>
        <w:rPr>
          <w:rFonts w:eastAsia="仿宋"/>
          <w:sz w:val="32"/>
          <w:szCs w:val="32"/>
        </w:rPr>
        <w:t>1</w:t>
      </w:r>
      <w:r>
        <w:rPr>
          <w:rFonts w:eastAsia="仿宋"/>
          <w:sz w:val="32"/>
          <w:szCs w:val="32"/>
        </w:rPr>
        <w:t>、前期准备工作</w:t>
      </w:r>
    </w:p>
    <w:p w:rsidR="007E6D70" w:rsidRDefault="0070378C">
      <w:pPr>
        <w:spacing w:line="560" w:lineRule="exact"/>
        <w:ind w:firstLineChars="200" w:firstLine="640"/>
        <w:rPr>
          <w:rFonts w:eastAsia="仿宋"/>
          <w:sz w:val="32"/>
          <w:szCs w:val="32"/>
        </w:rPr>
      </w:pPr>
      <w:r>
        <w:rPr>
          <w:rFonts w:eastAsia="仿宋"/>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w:t>
      </w:r>
      <w:r>
        <w:rPr>
          <w:rFonts w:eastAsia="仿宋"/>
          <w:sz w:val="32"/>
          <w:szCs w:val="32"/>
        </w:rPr>
        <w:t>“</w:t>
      </w:r>
      <w:r>
        <w:rPr>
          <w:rFonts w:eastAsia="仿宋"/>
          <w:sz w:val="32"/>
          <w:szCs w:val="32"/>
        </w:rPr>
        <w:t>项目支出绩效评价指标体系框架</w:t>
      </w:r>
      <w:r>
        <w:rPr>
          <w:rFonts w:eastAsia="仿宋"/>
          <w:sz w:val="32"/>
          <w:szCs w:val="32"/>
        </w:rPr>
        <w:t>”</w:t>
      </w:r>
      <w:r>
        <w:rPr>
          <w:rFonts w:eastAsia="仿宋"/>
          <w:sz w:val="32"/>
          <w:szCs w:val="32"/>
        </w:rPr>
        <w:t>，制定了绩效评价方案。</w:t>
      </w:r>
    </w:p>
    <w:p w:rsidR="007E6D70" w:rsidRDefault="0070378C">
      <w:pPr>
        <w:spacing w:line="560" w:lineRule="exact"/>
        <w:ind w:firstLineChars="200" w:firstLine="640"/>
        <w:rPr>
          <w:rFonts w:eastAsia="仿宋"/>
          <w:sz w:val="32"/>
          <w:szCs w:val="32"/>
        </w:rPr>
      </w:pPr>
      <w:r>
        <w:rPr>
          <w:rFonts w:eastAsia="仿宋"/>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7E6D70" w:rsidRDefault="0070378C">
      <w:pPr>
        <w:spacing w:line="560" w:lineRule="exact"/>
        <w:ind w:firstLineChars="200" w:firstLine="640"/>
        <w:rPr>
          <w:rFonts w:eastAsia="仿宋"/>
          <w:sz w:val="32"/>
          <w:szCs w:val="32"/>
        </w:rPr>
      </w:pPr>
      <w:r>
        <w:rPr>
          <w:rFonts w:eastAsia="仿宋"/>
          <w:sz w:val="32"/>
          <w:szCs w:val="32"/>
        </w:rPr>
        <w:t>2</w:t>
      </w:r>
      <w:r>
        <w:rPr>
          <w:rFonts w:eastAsia="仿宋"/>
          <w:sz w:val="32"/>
          <w:szCs w:val="32"/>
        </w:rPr>
        <w:t>、组织实施过程内容</w:t>
      </w:r>
    </w:p>
    <w:p w:rsidR="007E6D70" w:rsidRDefault="0070378C">
      <w:pPr>
        <w:spacing w:line="560" w:lineRule="exact"/>
        <w:ind w:firstLineChars="200" w:firstLine="640"/>
        <w:rPr>
          <w:rFonts w:eastAsia="仿宋"/>
          <w:sz w:val="32"/>
          <w:szCs w:val="32"/>
        </w:rPr>
      </w:pPr>
      <w:r>
        <w:rPr>
          <w:rFonts w:eastAsia="仿宋"/>
          <w:sz w:val="32"/>
          <w:szCs w:val="32"/>
        </w:rPr>
        <w:t>按照绩效评价规范要求，绩效评</w:t>
      </w:r>
      <w:r>
        <w:rPr>
          <w:rFonts w:eastAsia="仿宋"/>
          <w:sz w:val="32"/>
          <w:szCs w:val="32"/>
        </w:rPr>
        <w:t>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7E6D70" w:rsidRDefault="0070378C">
      <w:pPr>
        <w:spacing w:line="560" w:lineRule="exact"/>
        <w:ind w:firstLineChars="200" w:firstLine="640"/>
        <w:rPr>
          <w:rFonts w:eastAsia="仿宋"/>
          <w:sz w:val="32"/>
          <w:szCs w:val="32"/>
        </w:rPr>
      </w:pPr>
      <w:r>
        <w:rPr>
          <w:rFonts w:eastAsia="仿宋"/>
          <w:sz w:val="32"/>
          <w:szCs w:val="32"/>
        </w:rPr>
        <w:t>一是收集了项目决策、过程、产出及效益相关资料。</w:t>
      </w:r>
    </w:p>
    <w:p w:rsidR="007E6D70" w:rsidRDefault="0070378C">
      <w:pPr>
        <w:spacing w:line="560" w:lineRule="exact"/>
        <w:ind w:firstLineChars="200" w:firstLine="640"/>
        <w:rPr>
          <w:rFonts w:eastAsia="仿宋"/>
          <w:sz w:val="32"/>
          <w:szCs w:val="32"/>
        </w:rPr>
      </w:pPr>
      <w:r>
        <w:rPr>
          <w:rFonts w:eastAsia="仿宋"/>
          <w:sz w:val="32"/>
          <w:szCs w:val="32"/>
        </w:rPr>
        <w:t>二是通过与项目实施人员、财务人员进行座谈听取取得的成果和存在的问题，针对存在的问题进行探讨，给出相关建议。</w:t>
      </w:r>
    </w:p>
    <w:p w:rsidR="007E6D70" w:rsidRDefault="0070378C">
      <w:pPr>
        <w:spacing w:line="560" w:lineRule="exact"/>
        <w:ind w:firstLineChars="200" w:firstLine="640"/>
        <w:rPr>
          <w:rFonts w:eastAsia="仿宋"/>
          <w:sz w:val="32"/>
          <w:szCs w:val="32"/>
        </w:rPr>
      </w:pPr>
      <w:r>
        <w:rPr>
          <w:rFonts w:eastAsia="仿宋"/>
          <w:sz w:val="32"/>
          <w:szCs w:val="32"/>
        </w:rPr>
        <w:t>三是查阅账本、凭证，包括单位的总账、明细账及辅助账等进行核查，对项目的资金来源及去向进行分类整理。</w:t>
      </w:r>
    </w:p>
    <w:p w:rsidR="007E6D70" w:rsidRDefault="0070378C">
      <w:pPr>
        <w:spacing w:line="560" w:lineRule="exact"/>
        <w:ind w:firstLineChars="200" w:firstLine="640"/>
        <w:rPr>
          <w:rFonts w:eastAsia="仿宋"/>
          <w:sz w:val="32"/>
          <w:szCs w:val="32"/>
        </w:rPr>
      </w:pPr>
      <w:r>
        <w:rPr>
          <w:rFonts w:eastAsia="仿宋"/>
          <w:sz w:val="32"/>
          <w:szCs w:val="32"/>
        </w:rPr>
        <w:t>四是查阅项目档案</w:t>
      </w:r>
      <w:r>
        <w:rPr>
          <w:rFonts w:eastAsia="仿宋" w:hint="eastAsia"/>
          <w:sz w:val="32"/>
          <w:szCs w:val="32"/>
        </w:rPr>
        <w:t>资料，</w:t>
      </w:r>
      <w:r>
        <w:rPr>
          <w:rFonts w:eastAsia="仿宋"/>
          <w:sz w:val="32"/>
          <w:szCs w:val="32"/>
        </w:rPr>
        <w:t>包括项目的分析报告等文</w:t>
      </w:r>
      <w:r>
        <w:rPr>
          <w:rFonts w:eastAsia="仿宋"/>
          <w:sz w:val="32"/>
          <w:szCs w:val="32"/>
        </w:rPr>
        <w:t>件。</w:t>
      </w:r>
    </w:p>
    <w:p w:rsidR="007E6D70" w:rsidRDefault="0070378C">
      <w:pPr>
        <w:spacing w:line="560" w:lineRule="exact"/>
        <w:ind w:firstLineChars="200" w:firstLine="640"/>
        <w:rPr>
          <w:rFonts w:eastAsia="仿宋"/>
          <w:sz w:val="32"/>
          <w:szCs w:val="32"/>
        </w:rPr>
      </w:pPr>
      <w:bookmarkStart w:id="0" w:name="_Toc403599257"/>
      <w:r>
        <w:rPr>
          <w:rFonts w:eastAsia="仿宋"/>
          <w:sz w:val="32"/>
          <w:szCs w:val="32"/>
        </w:rPr>
        <w:lastRenderedPageBreak/>
        <w:t>3</w:t>
      </w:r>
      <w:r>
        <w:rPr>
          <w:rFonts w:eastAsia="仿宋"/>
          <w:sz w:val="32"/>
          <w:szCs w:val="32"/>
        </w:rPr>
        <w:t>、绩效评价分析阶段</w:t>
      </w:r>
      <w:bookmarkEnd w:id="0"/>
    </w:p>
    <w:p w:rsidR="007E6D70" w:rsidRDefault="0070378C">
      <w:pPr>
        <w:spacing w:line="560" w:lineRule="exact"/>
        <w:ind w:firstLineChars="200" w:firstLine="640"/>
        <w:rPr>
          <w:rFonts w:eastAsia="仿宋"/>
          <w:sz w:val="32"/>
          <w:szCs w:val="32"/>
        </w:rPr>
      </w:pPr>
      <w:r>
        <w:rPr>
          <w:rFonts w:eastAsia="仿宋"/>
          <w:sz w:val="32"/>
          <w:szCs w:val="32"/>
        </w:rPr>
        <w:t>经过对收集到的资料进行比对和交叉验证后，确定用于继续分析和评价的证据，通过比较指标的实际情况与预期数据对应程度，最终确认评价结果。</w:t>
      </w:r>
    </w:p>
    <w:p w:rsidR="007E6D70" w:rsidRDefault="0070378C">
      <w:pPr>
        <w:spacing w:line="560" w:lineRule="exact"/>
        <w:ind w:firstLineChars="200" w:firstLine="640"/>
        <w:rPr>
          <w:rFonts w:eastAsia="黑体"/>
          <w:sz w:val="32"/>
          <w:szCs w:val="32"/>
        </w:rPr>
      </w:pPr>
      <w:r>
        <w:rPr>
          <w:rFonts w:eastAsia="黑体"/>
          <w:sz w:val="32"/>
          <w:szCs w:val="32"/>
        </w:rPr>
        <w:t>三、综合评价情况及评价结论</w:t>
      </w:r>
    </w:p>
    <w:p w:rsidR="007E6D70" w:rsidRDefault="0070378C">
      <w:pPr>
        <w:pStyle w:val="a3"/>
        <w:spacing w:line="560" w:lineRule="exact"/>
        <w:ind w:firstLineChars="200" w:firstLine="640"/>
        <w:rPr>
          <w:rFonts w:ascii="Times New Roman" w:eastAsia="仿宋" w:cs="Times New Roman"/>
          <w:sz w:val="32"/>
          <w:szCs w:val="32"/>
          <w:highlight w:val="yellow"/>
        </w:rPr>
      </w:pPr>
      <w:r>
        <w:rPr>
          <w:rFonts w:ascii="Times New Roman" w:eastAsia="仿宋" w:cs="Times New Roman"/>
          <w:sz w:val="32"/>
          <w:szCs w:val="32"/>
        </w:rPr>
        <w:t>2019</w:t>
      </w:r>
      <w:r>
        <w:rPr>
          <w:rFonts w:ascii="Times New Roman" w:eastAsia="仿宋" w:cs="Times New Roman" w:hint="eastAsia"/>
          <w:sz w:val="32"/>
          <w:szCs w:val="32"/>
        </w:rPr>
        <w:t>年卫生计生考核检查及日常工作</w:t>
      </w:r>
      <w:r>
        <w:rPr>
          <w:rFonts w:ascii="Times New Roman" w:eastAsia="仿宋" w:cs="Times New Roman"/>
          <w:sz w:val="32"/>
          <w:szCs w:val="32"/>
        </w:rPr>
        <w:t>项目</w:t>
      </w:r>
      <w:r>
        <w:rPr>
          <w:rFonts w:ascii="Times New Roman" w:eastAsia="仿宋" w:cs="Times New Roman"/>
          <w:sz w:val="32"/>
          <w:szCs w:val="32"/>
        </w:rPr>
        <w:t>综合评价情况：项目预算资金</w:t>
      </w:r>
      <w:r>
        <w:rPr>
          <w:rFonts w:ascii="Times New Roman" w:eastAsia="仿宋" w:cs="Times New Roman" w:hint="eastAsia"/>
          <w:sz w:val="32"/>
          <w:szCs w:val="32"/>
        </w:rPr>
        <w:t>47</w:t>
      </w:r>
      <w:r>
        <w:rPr>
          <w:rFonts w:ascii="Times New Roman" w:eastAsia="仿宋" w:cs="Times New Roman"/>
          <w:sz w:val="32"/>
          <w:szCs w:val="32"/>
        </w:rPr>
        <w:t>万元，实际执行</w:t>
      </w:r>
      <w:r>
        <w:rPr>
          <w:rFonts w:ascii="Times New Roman" w:eastAsia="仿宋" w:cs="Times New Roman" w:hint="eastAsia"/>
          <w:sz w:val="32"/>
          <w:szCs w:val="32"/>
        </w:rPr>
        <w:t>45.7</w:t>
      </w:r>
      <w:r>
        <w:rPr>
          <w:rFonts w:ascii="Times New Roman" w:eastAsia="仿宋" w:cs="Times New Roman"/>
          <w:sz w:val="32"/>
          <w:szCs w:val="32"/>
        </w:rPr>
        <w:t>万元。</w:t>
      </w:r>
      <w:r>
        <w:rPr>
          <w:rFonts w:ascii="仿宋_GB2312"/>
        </w:rPr>
        <w:t>通过项目实施，</w:t>
      </w:r>
      <w:r>
        <w:rPr>
          <w:rFonts w:ascii="仿宋_GB2312" w:hint="eastAsia"/>
        </w:rPr>
        <w:t>广泛普及了健康生活知识，居民健康素养水平提高，居民的重大传染病及时得到救治，提高妇幼健康服务水平，进一步完善对巴州卫生计生工作的管理，不断改善相关医疗卫生条件，全面提高居民健康水平医疗服务水平和服务质量，逐步提升，逐步解决群众看病难看病贵的问题，提升了人民满意度。</w:t>
      </w:r>
      <w:r>
        <w:rPr>
          <w:rFonts w:ascii="Times New Roman" w:eastAsia="仿宋" w:cs="Times New Roman"/>
          <w:sz w:val="32"/>
          <w:szCs w:val="32"/>
        </w:rPr>
        <w:t>项目支出绩效评价得分</w:t>
      </w:r>
      <w:r>
        <w:rPr>
          <w:rFonts w:ascii="Times New Roman" w:eastAsia="仿宋" w:cs="Times New Roman"/>
          <w:sz w:val="32"/>
          <w:szCs w:val="32"/>
        </w:rPr>
        <w:t>9</w:t>
      </w:r>
      <w:r>
        <w:rPr>
          <w:rFonts w:ascii="Times New Roman" w:eastAsia="仿宋" w:cs="Times New Roman" w:hint="eastAsia"/>
          <w:sz w:val="32"/>
          <w:szCs w:val="32"/>
        </w:rPr>
        <w:t>7</w:t>
      </w:r>
      <w:r>
        <w:rPr>
          <w:rFonts w:ascii="Times New Roman" w:eastAsia="仿宋" w:cs="Times New Roman"/>
          <w:sz w:val="32"/>
          <w:szCs w:val="32"/>
        </w:rPr>
        <w:t>分，评价结果为优秀。</w:t>
      </w:r>
    </w:p>
    <w:p w:rsidR="007E6D70" w:rsidRDefault="0070378C">
      <w:pPr>
        <w:spacing w:line="560" w:lineRule="exact"/>
        <w:ind w:firstLineChars="200" w:firstLine="640"/>
        <w:rPr>
          <w:rFonts w:eastAsia="黑体"/>
          <w:sz w:val="32"/>
          <w:szCs w:val="32"/>
        </w:rPr>
      </w:pPr>
      <w:r>
        <w:rPr>
          <w:rFonts w:eastAsia="黑体"/>
          <w:sz w:val="32"/>
          <w:szCs w:val="32"/>
        </w:rPr>
        <w:t>四、绩效评价指标分析</w:t>
      </w:r>
    </w:p>
    <w:p w:rsidR="007E6D70" w:rsidRDefault="0070378C">
      <w:pPr>
        <w:spacing w:line="560" w:lineRule="exact"/>
        <w:ind w:firstLineChars="200" w:firstLine="640"/>
        <w:outlineLvl w:val="0"/>
        <w:rPr>
          <w:rFonts w:eastAsia="楷体"/>
          <w:sz w:val="32"/>
          <w:szCs w:val="32"/>
        </w:rPr>
      </w:pPr>
      <w:r>
        <w:rPr>
          <w:rFonts w:eastAsia="楷体"/>
          <w:sz w:val="32"/>
          <w:szCs w:val="32"/>
        </w:rPr>
        <w:t>（一）项目决策分析</w:t>
      </w:r>
    </w:p>
    <w:p w:rsidR="007E6D70" w:rsidRDefault="0070378C">
      <w:pPr>
        <w:spacing w:line="560" w:lineRule="exact"/>
        <w:ind w:firstLineChars="200" w:firstLine="640"/>
        <w:outlineLvl w:val="0"/>
        <w:rPr>
          <w:rFonts w:eastAsia="仿宋"/>
          <w:sz w:val="32"/>
          <w:szCs w:val="32"/>
        </w:rPr>
      </w:pPr>
      <w:r>
        <w:rPr>
          <w:rFonts w:eastAsia="仿宋"/>
          <w:sz w:val="32"/>
          <w:szCs w:val="32"/>
        </w:rPr>
        <w:t>项目决策分析主要是对项目立项、绩效目标及资金投入进行分析。</w:t>
      </w:r>
    </w:p>
    <w:p w:rsidR="007E6D70" w:rsidRDefault="0070378C">
      <w:pPr>
        <w:spacing w:line="560" w:lineRule="exact"/>
        <w:ind w:firstLineChars="300" w:firstLine="960"/>
        <w:outlineLvl w:val="0"/>
        <w:rPr>
          <w:rFonts w:eastAsia="仿宋"/>
          <w:sz w:val="32"/>
          <w:szCs w:val="32"/>
        </w:rPr>
      </w:pPr>
      <w:r>
        <w:rPr>
          <w:rFonts w:eastAsia="仿宋"/>
          <w:sz w:val="32"/>
          <w:szCs w:val="32"/>
        </w:rPr>
        <w:t>1</w:t>
      </w:r>
      <w:r>
        <w:rPr>
          <w:rFonts w:eastAsia="仿宋"/>
          <w:sz w:val="32"/>
          <w:szCs w:val="32"/>
        </w:rPr>
        <w:t>、项目立项分析</w:t>
      </w:r>
    </w:p>
    <w:p w:rsidR="007E6D70" w:rsidRDefault="0070378C">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）立项依据充分性</w:t>
      </w:r>
    </w:p>
    <w:p w:rsidR="007E6D70" w:rsidRDefault="0070378C">
      <w:pPr>
        <w:spacing w:line="560" w:lineRule="exact"/>
        <w:ind w:firstLineChars="200" w:firstLine="640"/>
        <w:outlineLvl w:val="0"/>
        <w:rPr>
          <w:rFonts w:eastAsia="仿宋"/>
          <w:sz w:val="32"/>
          <w:szCs w:val="32"/>
        </w:rPr>
      </w:pPr>
      <w:r>
        <w:rPr>
          <w:rFonts w:eastAsia="仿宋"/>
          <w:sz w:val="32"/>
          <w:szCs w:val="32"/>
        </w:rPr>
        <w:t>项目立项符合</w:t>
      </w:r>
      <w:r>
        <w:rPr>
          <w:rFonts w:eastAsia="仿宋" w:hint="eastAsia"/>
          <w:sz w:val="32"/>
          <w:szCs w:val="32"/>
        </w:rPr>
        <w:t>卫健委正常业务开展</w:t>
      </w:r>
      <w:r>
        <w:rPr>
          <w:rFonts w:eastAsia="仿宋"/>
          <w:sz w:val="32"/>
          <w:szCs w:val="32"/>
        </w:rPr>
        <w:t>；立项依据</w:t>
      </w:r>
      <w:r>
        <w:rPr>
          <w:rFonts w:eastAsia="仿宋" w:hint="eastAsia"/>
          <w:sz w:val="32"/>
          <w:szCs w:val="32"/>
        </w:rPr>
        <w:t>解决医疗行业相关难题，指导卫生行业发展，保障卫生健康工作持续顺利开展</w:t>
      </w:r>
      <w:r>
        <w:rPr>
          <w:rFonts w:eastAsia="仿宋"/>
          <w:sz w:val="32"/>
          <w:szCs w:val="32"/>
        </w:rPr>
        <w:t>，符合行业发展规划和政策要求；项目立项与部门职责范围相符，属于部门履职所需；</w:t>
      </w:r>
    </w:p>
    <w:p w:rsidR="007E6D70" w:rsidRDefault="0070378C">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）立项程序规范性</w:t>
      </w:r>
    </w:p>
    <w:p w:rsidR="007E6D70" w:rsidRDefault="0070378C">
      <w:pPr>
        <w:spacing w:line="560" w:lineRule="exact"/>
        <w:ind w:firstLineChars="200" w:firstLine="640"/>
        <w:outlineLvl w:val="0"/>
        <w:rPr>
          <w:rStyle w:val="a8"/>
          <w:rFonts w:eastAsia="仿宋"/>
          <w:b w:val="0"/>
          <w:spacing w:val="-4"/>
          <w:sz w:val="32"/>
          <w:szCs w:val="32"/>
        </w:rPr>
      </w:pPr>
      <w:r>
        <w:rPr>
          <w:rFonts w:eastAsia="仿宋"/>
          <w:sz w:val="32"/>
          <w:szCs w:val="32"/>
        </w:rPr>
        <w:lastRenderedPageBreak/>
        <w:t>贯彻实施绩效目标任务是学院党委和职能部门的重要职责。学院主要领导负责绩效任务的统筹规划，主要责任部门具体负责，由计财处、教务处、后勤处负责债券资金使用实施方案编制，按照项目资金支出计划和债券资金使用时限完成质量提升绩效目标任务。</w:t>
      </w:r>
    </w:p>
    <w:p w:rsidR="007E6D70" w:rsidRDefault="0070378C">
      <w:pPr>
        <w:spacing w:line="560" w:lineRule="exact"/>
        <w:ind w:left="600"/>
        <w:outlineLvl w:val="0"/>
        <w:rPr>
          <w:rFonts w:eastAsia="仿宋"/>
          <w:sz w:val="32"/>
          <w:szCs w:val="32"/>
        </w:rPr>
      </w:pPr>
      <w:r>
        <w:rPr>
          <w:rFonts w:eastAsia="仿宋"/>
          <w:sz w:val="32"/>
          <w:szCs w:val="32"/>
        </w:rPr>
        <w:t>2</w:t>
      </w:r>
      <w:r>
        <w:rPr>
          <w:rFonts w:eastAsia="仿宋"/>
          <w:sz w:val="32"/>
          <w:szCs w:val="32"/>
        </w:rPr>
        <w:t>、绩效目标分析</w:t>
      </w:r>
    </w:p>
    <w:p w:rsidR="007E6D70" w:rsidRDefault="0070378C">
      <w:pPr>
        <w:spacing w:line="560" w:lineRule="exact"/>
        <w:ind w:left="60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）绩效目标合理性</w:t>
      </w:r>
    </w:p>
    <w:p w:rsidR="007E6D70" w:rsidRDefault="0070378C">
      <w:pPr>
        <w:spacing w:line="560" w:lineRule="exact"/>
        <w:ind w:firstLineChars="200" w:firstLine="640"/>
        <w:outlineLvl w:val="0"/>
        <w:rPr>
          <w:rFonts w:eastAsia="仿宋"/>
          <w:sz w:val="32"/>
          <w:szCs w:val="32"/>
        </w:rPr>
      </w:pPr>
      <w:r>
        <w:rPr>
          <w:rFonts w:eastAsia="仿宋" w:hint="eastAsia"/>
          <w:sz w:val="32"/>
          <w:szCs w:val="32"/>
        </w:rPr>
        <w:t>根据项目绩效监控要求，严格落实</w:t>
      </w:r>
      <w:r>
        <w:rPr>
          <w:rFonts w:eastAsia="仿宋"/>
          <w:sz w:val="32"/>
          <w:szCs w:val="32"/>
        </w:rPr>
        <w:t>绩效目标</w:t>
      </w:r>
      <w:r>
        <w:rPr>
          <w:rFonts w:eastAsia="仿宋" w:hint="eastAsia"/>
          <w:sz w:val="32"/>
          <w:szCs w:val="32"/>
        </w:rPr>
        <w:t>任务，确</w:t>
      </w:r>
      <w:r>
        <w:rPr>
          <w:rFonts w:eastAsia="仿宋" w:hint="eastAsia"/>
          <w:sz w:val="32"/>
          <w:szCs w:val="32"/>
        </w:rPr>
        <w:t>保</w:t>
      </w:r>
      <w:r>
        <w:rPr>
          <w:rFonts w:eastAsia="仿宋"/>
          <w:sz w:val="32"/>
          <w:szCs w:val="32"/>
        </w:rPr>
        <w:t>项目绩效目标与实际工作内容具有相关性</w:t>
      </w:r>
      <w:r>
        <w:rPr>
          <w:rFonts w:eastAsia="仿宋" w:hint="eastAsia"/>
          <w:sz w:val="32"/>
          <w:szCs w:val="32"/>
        </w:rPr>
        <w:t>，</w:t>
      </w:r>
      <w:r>
        <w:rPr>
          <w:rFonts w:eastAsia="仿宋"/>
          <w:sz w:val="32"/>
          <w:szCs w:val="32"/>
        </w:rPr>
        <w:t>项目预期产出效益和效果符合正常的业绩水平</w:t>
      </w:r>
      <w:r>
        <w:rPr>
          <w:rFonts w:eastAsia="仿宋" w:hint="eastAsia"/>
          <w:sz w:val="32"/>
          <w:szCs w:val="32"/>
        </w:rPr>
        <w:t>，与</w:t>
      </w:r>
      <w:r>
        <w:rPr>
          <w:rFonts w:eastAsia="仿宋"/>
          <w:sz w:val="32"/>
          <w:szCs w:val="32"/>
        </w:rPr>
        <w:t>预算确定的项目投资额或资金量相匹配。</w:t>
      </w:r>
    </w:p>
    <w:p w:rsidR="007E6D70" w:rsidRDefault="0070378C">
      <w:pPr>
        <w:spacing w:line="560" w:lineRule="exact"/>
        <w:ind w:left="60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）绩效指标明确性</w:t>
      </w:r>
    </w:p>
    <w:p w:rsidR="007E6D70" w:rsidRDefault="0070378C">
      <w:pPr>
        <w:spacing w:line="560" w:lineRule="exact"/>
        <w:ind w:firstLineChars="200" w:firstLine="640"/>
        <w:outlineLvl w:val="0"/>
        <w:rPr>
          <w:rFonts w:eastAsia="仿宋"/>
          <w:sz w:val="32"/>
          <w:szCs w:val="32"/>
        </w:rPr>
      </w:pPr>
      <w:r>
        <w:rPr>
          <w:rFonts w:eastAsia="仿宋" w:hint="eastAsia"/>
          <w:sz w:val="32"/>
          <w:szCs w:val="32"/>
        </w:rPr>
        <w:t>为切实落实项目绩效目标任务，</w:t>
      </w:r>
      <w:r>
        <w:rPr>
          <w:rFonts w:eastAsia="仿宋"/>
          <w:sz w:val="32"/>
          <w:szCs w:val="32"/>
        </w:rPr>
        <w:t>将项目绩效目标细化分解为具体的绩效指标</w:t>
      </w:r>
      <w:r>
        <w:rPr>
          <w:rFonts w:eastAsia="仿宋" w:hint="eastAsia"/>
          <w:sz w:val="32"/>
          <w:szCs w:val="32"/>
        </w:rPr>
        <w:t>，</w:t>
      </w:r>
      <w:r>
        <w:rPr>
          <w:rFonts w:eastAsia="仿宋"/>
          <w:sz w:val="32"/>
          <w:szCs w:val="32"/>
        </w:rPr>
        <w:t>通过清晰、可衡量的指标值予以体现</w:t>
      </w:r>
      <w:r>
        <w:rPr>
          <w:rFonts w:eastAsia="仿宋" w:hint="eastAsia"/>
          <w:sz w:val="32"/>
          <w:szCs w:val="32"/>
        </w:rPr>
        <w:t>，</w:t>
      </w:r>
      <w:r>
        <w:rPr>
          <w:rFonts w:eastAsia="仿宋"/>
          <w:sz w:val="32"/>
          <w:szCs w:val="32"/>
        </w:rPr>
        <w:t>与项目目标任务数或计划数相对应。</w:t>
      </w:r>
      <w:r>
        <w:rPr>
          <w:rFonts w:eastAsia="仿宋"/>
          <w:sz w:val="32"/>
          <w:szCs w:val="32"/>
        </w:rPr>
        <w:br/>
      </w:r>
      <w:r>
        <w:rPr>
          <w:rFonts w:eastAsia="仿宋" w:hint="eastAsia"/>
          <w:sz w:val="32"/>
          <w:szCs w:val="32"/>
        </w:rPr>
        <w:t xml:space="preserve">    </w:t>
      </w:r>
      <w:r>
        <w:rPr>
          <w:rFonts w:eastAsia="仿宋"/>
          <w:sz w:val="32"/>
          <w:szCs w:val="32"/>
        </w:rPr>
        <w:t>3</w:t>
      </w:r>
      <w:r>
        <w:rPr>
          <w:rFonts w:eastAsia="仿宋"/>
          <w:sz w:val="32"/>
          <w:szCs w:val="32"/>
        </w:rPr>
        <w:t>、资金投入分析</w:t>
      </w:r>
    </w:p>
    <w:p w:rsidR="007E6D70" w:rsidRDefault="0070378C">
      <w:pPr>
        <w:spacing w:line="560" w:lineRule="exact"/>
        <w:ind w:firstLineChars="200" w:firstLine="64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）预算编制科学性</w:t>
      </w:r>
    </w:p>
    <w:p w:rsidR="007E6D70" w:rsidRDefault="0070378C">
      <w:pPr>
        <w:spacing w:line="560" w:lineRule="exact"/>
        <w:ind w:firstLineChars="200" w:firstLine="640"/>
        <w:outlineLvl w:val="0"/>
        <w:rPr>
          <w:rFonts w:eastAsia="仿宋"/>
          <w:sz w:val="32"/>
          <w:szCs w:val="32"/>
        </w:rPr>
      </w:pPr>
      <w:r>
        <w:rPr>
          <w:rFonts w:eastAsia="仿宋" w:hint="eastAsia"/>
          <w:sz w:val="32"/>
          <w:szCs w:val="32"/>
        </w:rPr>
        <w:t>根据项目建设内容，由</w:t>
      </w:r>
      <w:r>
        <w:rPr>
          <w:rFonts w:eastAsia="仿宋" w:hint="eastAsia"/>
          <w:sz w:val="32"/>
          <w:szCs w:val="32"/>
        </w:rPr>
        <w:t>计划生育科</w:t>
      </w:r>
      <w:r>
        <w:rPr>
          <w:rFonts w:eastAsia="仿宋" w:hint="eastAsia"/>
          <w:sz w:val="32"/>
          <w:szCs w:val="32"/>
        </w:rPr>
        <w:t>牵头，同各个职能部门就</w:t>
      </w:r>
      <w:r>
        <w:rPr>
          <w:rFonts w:eastAsia="仿宋"/>
          <w:sz w:val="32"/>
          <w:szCs w:val="32"/>
        </w:rPr>
        <w:t>预算编制</w:t>
      </w:r>
      <w:r>
        <w:rPr>
          <w:rFonts w:eastAsia="仿宋" w:hint="eastAsia"/>
          <w:sz w:val="32"/>
          <w:szCs w:val="32"/>
        </w:rPr>
        <w:t>进行</w:t>
      </w:r>
      <w:r>
        <w:rPr>
          <w:rFonts w:eastAsia="仿宋"/>
          <w:sz w:val="32"/>
          <w:szCs w:val="32"/>
        </w:rPr>
        <w:t>科学论证</w:t>
      </w:r>
      <w:r>
        <w:rPr>
          <w:rFonts w:eastAsia="仿宋" w:hint="eastAsia"/>
          <w:sz w:val="32"/>
          <w:szCs w:val="32"/>
        </w:rPr>
        <w:t>，确保</w:t>
      </w:r>
      <w:r>
        <w:rPr>
          <w:rFonts w:eastAsia="仿宋"/>
          <w:sz w:val="32"/>
          <w:szCs w:val="32"/>
        </w:rPr>
        <w:t>预算内容与项目内容匹配</w:t>
      </w:r>
      <w:r>
        <w:rPr>
          <w:rFonts w:eastAsia="仿宋" w:hint="eastAsia"/>
          <w:sz w:val="32"/>
          <w:szCs w:val="32"/>
        </w:rPr>
        <w:t>，</w:t>
      </w:r>
      <w:r>
        <w:rPr>
          <w:rFonts w:eastAsia="仿宋"/>
          <w:sz w:val="32"/>
          <w:szCs w:val="32"/>
        </w:rPr>
        <w:t>预算额度测算依据充分，按照标准编制</w:t>
      </w:r>
      <w:r>
        <w:rPr>
          <w:rFonts w:eastAsia="仿宋" w:hint="eastAsia"/>
          <w:sz w:val="32"/>
          <w:szCs w:val="32"/>
        </w:rPr>
        <w:t>，</w:t>
      </w:r>
      <w:r>
        <w:rPr>
          <w:rFonts w:eastAsia="仿宋"/>
          <w:sz w:val="32"/>
          <w:szCs w:val="32"/>
        </w:rPr>
        <w:t>预算确定的项目投资额或资金量与工作任务相匹配。</w:t>
      </w:r>
    </w:p>
    <w:p w:rsidR="007E6D70" w:rsidRDefault="0070378C">
      <w:pPr>
        <w:numPr>
          <w:ilvl w:val="0"/>
          <w:numId w:val="4"/>
        </w:numPr>
        <w:spacing w:line="560" w:lineRule="exact"/>
        <w:ind w:firstLineChars="200" w:firstLine="640"/>
        <w:outlineLvl w:val="0"/>
        <w:rPr>
          <w:rFonts w:eastAsia="仿宋"/>
          <w:sz w:val="32"/>
          <w:szCs w:val="32"/>
        </w:rPr>
      </w:pPr>
      <w:r>
        <w:rPr>
          <w:rFonts w:eastAsia="仿宋"/>
          <w:sz w:val="32"/>
          <w:szCs w:val="32"/>
        </w:rPr>
        <w:t>资金分配合理性</w:t>
      </w:r>
    </w:p>
    <w:p w:rsidR="007E6D70" w:rsidRDefault="0070378C">
      <w:pPr>
        <w:spacing w:line="560" w:lineRule="exact"/>
        <w:ind w:firstLineChars="200" w:firstLine="640"/>
        <w:outlineLvl w:val="0"/>
        <w:rPr>
          <w:rFonts w:eastAsia="仿宋"/>
          <w:sz w:val="32"/>
          <w:szCs w:val="32"/>
        </w:rPr>
      </w:pPr>
      <w:r>
        <w:rPr>
          <w:rFonts w:eastAsia="仿宋" w:hint="eastAsia"/>
          <w:sz w:val="32"/>
          <w:szCs w:val="32"/>
        </w:rPr>
        <w:t>按照项目分项建设内容，</w:t>
      </w:r>
      <w:r>
        <w:rPr>
          <w:rFonts w:eastAsia="仿宋"/>
          <w:sz w:val="32"/>
          <w:szCs w:val="32"/>
        </w:rPr>
        <w:t>预算资金分配充分</w:t>
      </w:r>
      <w:r>
        <w:rPr>
          <w:rFonts w:eastAsia="仿宋" w:hint="eastAsia"/>
          <w:sz w:val="32"/>
          <w:szCs w:val="32"/>
        </w:rPr>
        <w:t>，</w:t>
      </w:r>
      <w:r>
        <w:rPr>
          <w:rFonts w:eastAsia="仿宋"/>
          <w:sz w:val="32"/>
          <w:szCs w:val="32"/>
        </w:rPr>
        <w:t>资金分配额度合理，与项目单位或地方实际相适应。</w:t>
      </w:r>
    </w:p>
    <w:p w:rsidR="007E6D70" w:rsidRDefault="0070378C">
      <w:pPr>
        <w:spacing w:line="560" w:lineRule="exact"/>
        <w:ind w:firstLineChars="200" w:firstLine="640"/>
        <w:outlineLvl w:val="0"/>
        <w:rPr>
          <w:rFonts w:eastAsia="楷体"/>
          <w:sz w:val="32"/>
          <w:szCs w:val="32"/>
        </w:rPr>
      </w:pPr>
      <w:r>
        <w:rPr>
          <w:rFonts w:eastAsia="楷体"/>
          <w:sz w:val="32"/>
          <w:szCs w:val="32"/>
        </w:rPr>
        <w:t>（二）过程情况分析</w:t>
      </w:r>
    </w:p>
    <w:p w:rsidR="007E6D70" w:rsidRDefault="0070378C">
      <w:pPr>
        <w:spacing w:line="560" w:lineRule="exact"/>
        <w:ind w:firstLineChars="200" w:firstLine="640"/>
        <w:outlineLvl w:val="0"/>
        <w:rPr>
          <w:rFonts w:eastAsia="仿宋"/>
          <w:sz w:val="32"/>
          <w:szCs w:val="32"/>
        </w:rPr>
      </w:pPr>
      <w:r>
        <w:rPr>
          <w:rFonts w:eastAsia="仿宋"/>
          <w:sz w:val="32"/>
          <w:szCs w:val="32"/>
        </w:rPr>
        <w:lastRenderedPageBreak/>
        <w:t>项目过程包括资金管理和组织实施。</w:t>
      </w:r>
      <w:r>
        <w:rPr>
          <w:rFonts w:eastAsia="仿宋"/>
          <w:sz w:val="32"/>
          <w:szCs w:val="32"/>
        </w:rPr>
        <w:t>项目建立了比较健全的配套资金管理制度，且在项目实施过程中能够按照管理执行。</w:t>
      </w:r>
    </w:p>
    <w:p w:rsidR="007E6D70" w:rsidRDefault="0070378C">
      <w:pPr>
        <w:spacing w:line="560" w:lineRule="exact"/>
        <w:ind w:firstLineChars="200" w:firstLine="640"/>
        <w:outlineLvl w:val="0"/>
        <w:rPr>
          <w:rFonts w:eastAsia="仿宋"/>
          <w:sz w:val="32"/>
          <w:szCs w:val="32"/>
        </w:rPr>
      </w:pPr>
      <w:r>
        <w:rPr>
          <w:rFonts w:eastAsia="仿宋"/>
          <w:sz w:val="32"/>
          <w:szCs w:val="32"/>
        </w:rPr>
        <w:t>1</w:t>
      </w:r>
      <w:r>
        <w:rPr>
          <w:rFonts w:eastAsia="仿宋"/>
          <w:sz w:val="32"/>
          <w:szCs w:val="32"/>
        </w:rPr>
        <w:t>、资金管理分析</w:t>
      </w:r>
    </w:p>
    <w:p w:rsidR="007E6D70" w:rsidRDefault="0070378C">
      <w:pPr>
        <w:spacing w:line="560" w:lineRule="exact"/>
        <w:ind w:firstLineChars="100" w:firstLine="32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）资金到位率</w:t>
      </w:r>
    </w:p>
    <w:p w:rsidR="007E6D70" w:rsidRDefault="0070378C">
      <w:pPr>
        <w:widowControl/>
        <w:spacing w:line="560" w:lineRule="exact"/>
        <w:ind w:firstLineChars="200" w:firstLine="640"/>
        <w:rPr>
          <w:rFonts w:eastAsia="仿宋"/>
          <w:sz w:val="32"/>
          <w:szCs w:val="32"/>
        </w:rPr>
      </w:pPr>
      <w:r>
        <w:rPr>
          <w:rFonts w:eastAsia="仿宋" w:hint="eastAsia"/>
          <w:sz w:val="32"/>
          <w:szCs w:val="32"/>
        </w:rPr>
        <w:t>实际到位资金</w:t>
      </w:r>
      <w:r>
        <w:rPr>
          <w:rFonts w:eastAsia="仿宋" w:hint="eastAsia"/>
          <w:sz w:val="32"/>
          <w:szCs w:val="32"/>
        </w:rPr>
        <w:t>47</w:t>
      </w:r>
      <w:r>
        <w:rPr>
          <w:rFonts w:eastAsia="仿宋" w:hint="eastAsia"/>
          <w:sz w:val="32"/>
          <w:szCs w:val="32"/>
        </w:rPr>
        <w:t>万元，</w:t>
      </w:r>
      <w:r>
        <w:rPr>
          <w:rFonts w:eastAsia="仿宋"/>
          <w:sz w:val="32"/>
          <w:szCs w:val="32"/>
        </w:rPr>
        <w:t>资金到位率</w:t>
      </w:r>
      <w:r>
        <w:rPr>
          <w:rFonts w:eastAsia="仿宋" w:hint="eastAsia"/>
          <w:sz w:val="32"/>
          <w:szCs w:val="32"/>
        </w:rPr>
        <w:t>为</w:t>
      </w:r>
      <w:r>
        <w:rPr>
          <w:rFonts w:eastAsia="仿宋" w:hint="eastAsia"/>
          <w:sz w:val="32"/>
          <w:szCs w:val="32"/>
        </w:rPr>
        <w:t>100%</w:t>
      </w:r>
      <w:r>
        <w:rPr>
          <w:rFonts w:eastAsia="仿宋" w:hint="eastAsia"/>
          <w:sz w:val="32"/>
          <w:szCs w:val="32"/>
        </w:rPr>
        <w:t>。</w:t>
      </w:r>
    </w:p>
    <w:p w:rsidR="007E6D70" w:rsidRDefault="0070378C">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）预算执行率</w:t>
      </w:r>
    </w:p>
    <w:p w:rsidR="007E6D70" w:rsidRDefault="0070378C">
      <w:pPr>
        <w:spacing w:line="560" w:lineRule="exact"/>
        <w:ind w:firstLineChars="200" w:firstLine="640"/>
        <w:outlineLvl w:val="0"/>
        <w:rPr>
          <w:rFonts w:eastAsia="仿宋"/>
          <w:sz w:val="32"/>
          <w:szCs w:val="32"/>
        </w:rPr>
      </w:pPr>
      <w:r>
        <w:rPr>
          <w:rFonts w:eastAsia="仿宋" w:hint="eastAsia"/>
          <w:sz w:val="32"/>
          <w:szCs w:val="32"/>
        </w:rPr>
        <w:t>资金实际使用</w:t>
      </w:r>
      <w:r>
        <w:rPr>
          <w:rFonts w:eastAsia="仿宋" w:hint="eastAsia"/>
          <w:sz w:val="32"/>
          <w:szCs w:val="32"/>
        </w:rPr>
        <w:t>45.7</w:t>
      </w:r>
      <w:r>
        <w:rPr>
          <w:rFonts w:eastAsia="仿宋" w:hint="eastAsia"/>
          <w:sz w:val="32"/>
          <w:szCs w:val="32"/>
        </w:rPr>
        <w:t>万元，执行率为</w:t>
      </w:r>
      <w:r>
        <w:rPr>
          <w:rFonts w:eastAsia="仿宋" w:hint="eastAsia"/>
          <w:sz w:val="32"/>
          <w:szCs w:val="32"/>
        </w:rPr>
        <w:t>97%</w:t>
      </w:r>
      <w:r>
        <w:rPr>
          <w:rFonts w:eastAsia="仿宋"/>
          <w:sz w:val="32"/>
          <w:szCs w:val="32"/>
        </w:rPr>
        <w:t>。</w:t>
      </w:r>
    </w:p>
    <w:p w:rsidR="007E6D70" w:rsidRDefault="0070378C">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3</w:t>
      </w:r>
      <w:r>
        <w:rPr>
          <w:rFonts w:eastAsia="仿宋"/>
          <w:sz w:val="32"/>
          <w:szCs w:val="32"/>
        </w:rPr>
        <w:t>）资金使用合规性</w:t>
      </w:r>
    </w:p>
    <w:p w:rsidR="007E6D70" w:rsidRDefault="0070378C">
      <w:pPr>
        <w:spacing w:line="560" w:lineRule="exact"/>
        <w:ind w:firstLineChars="200" w:firstLine="640"/>
        <w:outlineLvl w:val="0"/>
        <w:rPr>
          <w:rFonts w:eastAsia="仿宋"/>
          <w:sz w:val="32"/>
          <w:szCs w:val="32"/>
        </w:rPr>
      </w:pPr>
      <w:r>
        <w:rPr>
          <w:rFonts w:eastAsia="仿宋"/>
          <w:sz w:val="32"/>
          <w:szCs w:val="32"/>
        </w:rPr>
        <w:t>按照项目资金支出计划和资金使用时限完成质量提升绩效目标任务。坚决执行</w:t>
      </w:r>
      <w:r>
        <w:rPr>
          <w:rFonts w:eastAsia="仿宋" w:hint="eastAsia"/>
          <w:sz w:val="32"/>
          <w:szCs w:val="32"/>
        </w:rPr>
        <w:t>单位财务管理制度</w:t>
      </w:r>
      <w:r>
        <w:rPr>
          <w:rFonts w:eastAsia="仿宋"/>
          <w:sz w:val="32"/>
          <w:szCs w:val="32"/>
        </w:rPr>
        <w:t>，严禁将资金截留、挤占或挪作他用，项目</w:t>
      </w:r>
      <w:r>
        <w:rPr>
          <w:rFonts w:eastAsia="仿宋" w:hint="eastAsia"/>
          <w:sz w:val="32"/>
          <w:szCs w:val="32"/>
        </w:rPr>
        <w:t>执行按程序实施，保留好相关票据，及时报销入账</w:t>
      </w:r>
      <w:r>
        <w:rPr>
          <w:rFonts w:eastAsia="仿宋"/>
          <w:sz w:val="32"/>
          <w:szCs w:val="32"/>
        </w:rPr>
        <w:t>。</w:t>
      </w:r>
    </w:p>
    <w:p w:rsidR="007E6D70" w:rsidRDefault="0070378C">
      <w:pPr>
        <w:spacing w:line="560" w:lineRule="exact"/>
        <w:ind w:left="600"/>
        <w:outlineLvl w:val="0"/>
        <w:rPr>
          <w:rFonts w:eastAsia="仿宋"/>
          <w:sz w:val="32"/>
          <w:szCs w:val="32"/>
        </w:rPr>
      </w:pPr>
      <w:r>
        <w:rPr>
          <w:rFonts w:eastAsia="仿宋"/>
          <w:sz w:val="32"/>
          <w:szCs w:val="32"/>
        </w:rPr>
        <w:t>2</w:t>
      </w:r>
      <w:r>
        <w:rPr>
          <w:rFonts w:eastAsia="仿宋"/>
          <w:sz w:val="32"/>
          <w:szCs w:val="32"/>
        </w:rPr>
        <w:t>、组织实施分析</w:t>
      </w:r>
    </w:p>
    <w:p w:rsidR="007E6D70" w:rsidRDefault="0070378C">
      <w:pPr>
        <w:spacing w:line="560" w:lineRule="exact"/>
        <w:ind w:firstLineChars="100" w:firstLine="320"/>
        <w:outlineLvl w:val="0"/>
        <w:rPr>
          <w:rFonts w:eastAsia="仿宋"/>
          <w:sz w:val="32"/>
          <w:szCs w:val="32"/>
        </w:rPr>
      </w:pPr>
      <w:r>
        <w:rPr>
          <w:rFonts w:eastAsia="仿宋"/>
          <w:sz w:val="32"/>
          <w:szCs w:val="32"/>
        </w:rPr>
        <w:t>（</w:t>
      </w:r>
      <w:r>
        <w:rPr>
          <w:rFonts w:eastAsia="仿宋"/>
          <w:sz w:val="32"/>
          <w:szCs w:val="32"/>
        </w:rPr>
        <w:t>1</w:t>
      </w:r>
      <w:r>
        <w:rPr>
          <w:rFonts w:eastAsia="仿宋"/>
          <w:sz w:val="32"/>
          <w:szCs w:val="32"/>
        </w:rPr>
        <w:t>）管理制度健全性</w:t>
      </w:r>
    </w:p>
    <w:p w:rsidR="007E6D70" w:rsidRDefault="0070378C">
      <w:pPr>
        <w:spacing w:line="560" w:lineRule="exact"/>
        <w:ind w:firstLineChars="200" w:firstLine="640"/>
        <w:outlineLvl w:val="0"/>
        <w:rPr>
          <w:rFonts w:eastAsia="仿宋"/>
          <w:sz w:val="32"/>
          <w:szCs w:val="32"/>
        </w:rPr>
      </w:pPr>
      <w:r>
        <w:rPr>
          <w:rFonts w:eastAsia="仿宋"/>
          <w:sz w:val="32"/>
          <w:szCs w:val="32"/>
        </w:rPr>
        <w:t>具有相应的财务和业务管理制度</w:t>
      </w:r>
      <w:r>
        <w:rPr>
          <w:rFonts w:eastAsia="仿宋" w:hint="eastAsia"/>
          <w:sz w:val="32"/>
          <w:szCs w:val="32"/>
        </w:rPr>
        <w:t>，</w:t>
      </w:r>
      <w:r>
        <w:rPr>
          <w:rFonts w:eastAsia="仿宋"/>
          <w:sz w:val="32"/>
          <w:szCs w:val="32"/>
        </w:rPr>
        <w:t>财务和业务管理制度合法、合规、完整。</w:t>
      </w:r>
    </w:p>
    <w:p w:rsidR="007E6D70" w:rsidRDefault="0070378C">
      <w:pPr>
        <w:spacing w:line="560" w:lineRule="exact"/>
        <w:ind w:leftChars="200" w:left="600"/>
        <w:outlineLvl w:val="0"/>
        <w:rPr>
          <w:rFonts w:eastAsia="仿宋"/>
          <w:sz w:val="32"/>
          <w:szCs w:val="32"/>
        </w:rPr>
      </w:pPr>
      <w:r>
        <w:rPr>
          <w:rFonts w:eastAsia="仿宋"/>
          <w:sz w:val="32"/>
          <w:szCs w:val="32"/>
        </w:rPr>
        <w:t>（</w:t>
      </w:r>
      <w:r>
        <w:rPr>
          <w:rFonts w:eastAsia="仿宋"/>
          <w:sz w:val="32"/>
          <w:szCs w:val="32"/>
        </w:rPr>
        <w:t>2</w:t>
      </w:r>
      <w:r>
        <w:rPr>
          <w:rFonts w:eastAsia="仿宋"/>
          <w:sz w:val="32"/>
          <w:szCs w:val="32"/>
        </w:rPr>
        <w:t>）制度执行有效性</w:t>
      </w:r>
    </w:p>
    <w:p w:rsidR="007E6D70" w:rsidRDefault="0070378C">
      <w:pPr>
        <w:spacing w:line="560" w:lineRule="exact"/>
        <w:ind w:firstLineChars="200" w:firstLine="640"/>
        <w:outlineLvl w:val="0"/>
        <w:rPr>
          <w:rFonts w:eastAsia="仿宋"/>
          <w:sz w:val="32"/>
          <w:szCs w:val="32"/>
        </w:rPr>
      </w:pPr>
      <w:r>
        <w:rPr>
          <w:rFonts w:eastAsia="仿宋"/>
          <w:sz w:val="32"/>
          <w:szCs w:val="32"/>
        </w:rPr>
        <w:t>遵守相关法律法规和相关管理规定</w:t>
      </w:r>
      <w:r>
        <w:rPr>
          <w:rFonts w:eastAsia="仿宋" w:hint="eastAsia"/>
          <w:sz w:val="32"/>
          <w:szCs w:val="32"/>
        </w:rPr>
        <w:t>，</w:t>
      </w:r>
      <w:r>
        <w:rPr>
          <w:rFonts w:eastAsia="仿宋"/>
          <w:sz w:val="32"/>
          <w:szCs w:val="32"/>
        </w:rPr>
        <w:t>项目调整及支出调整手续完备</w:t>
      </w:r>
      <w:r>
        <w:rPr>
          <w:rFonts w:eastAsia="仿宋" w:hint="eastAsia"/>
          <w:sz w:val="32"/>
          <w:szCs w:val="32"/>
        </w:rPr>
        <w:t>，</w:t>
      </w:r>
      <w:r>
        <w:rPr>
          <w:rFonts w:eastAsia="仿宋"/>
          <w:sz w:val="32"/>
          <w:szCs w:val="32"/>
        </w:rPr>
        <w:t>项目实施的人员条件、场地设备、信息支撑等落实到位。</w:t>
      </w:r>
    </w:p>
    <w:p w:rsidR="007E6D70" w:rsidRDefault="0070378C">
      <w:pPr>
        <w:spacing w:line="560" w:lineRule="exact"/>
        <w:ind w:firstLineChars="200" w:firstLine="640"/>
        <w:outlineLvl w:val="0"/>
        <w:rPr>
          <w:rFonts w:eastAsia="楷体"/>
          <w:sz w:val="32"/>
          <w:szCs w:val="32"/>
        </w:rPr>
      </w:pPr>
      <w:r>
        <w:rPr>
          <w:rFonts w:eastAsia="楷体"/>
          <w:sz w:val="32"/>
          <w:szCs w:val="32"/>
        </w:rPr>
        <w:t>（三）产出情况分析</w:t>
      </w:r>
    </w:p>
    <w:p w:rsidR="007E6D70" w:rsidRDefault="0070378C">
      <w:pPr>
        <w:spacing w:line="560" w:lineRule="exact"/>
        <w:ind w:firstLineChars="200" w:firstLine="640"/>
        <w:outlineLvl w:val="0"/>
        <w:rPr>
          <w:rFonts w:eastAsia="仿宋"/>
          <w:sz w:val="32"/>
          <w:szCs w:val="32"/>
        </w:rPr>
      </w:pPr>
      <w:r>
        <w:rPr>
          <w:rFonts w:eastAsia="仿宋"/>
          <w:sz w:val="32"/>
          <w:szCs w:val="32"/>
        </w:rPr>
        <w:t>项目过程包括产出数量、产出质量、产出时效和产出成本。</w:t>
      </w:r>
      <w:r>
        <w:rPr>
          <w:rFonts w:eastAsia="仿宋"/>
          <w:sz w:val="32"/>
          <w:szCs w:val="32"/>
        </w:rPr>
        <w:t>1</w:t>
      </w:r>
      <w:r>
        <w:rPr>
          <w:rFonts w:eastAsia="仿宋"/>
          <w:sz w:val="32"/>
          <w:szCs w:val="32"/>
        </w:rPr>
        <w:t>、产出数量分析</w:t>
      </w:r>
    </w:p>
    <w:p w:rsidR="007E6D70" w:rsidRDefault="0070378C">
      <w:pPr>
        <w:spacing w:line="560" w:lineRule="exact"/>
        <w:ind w:firstLineChars="200" w:firstLine="640"/>
        <w:outlineLvl w:val="0"/>
        <w:rPr>
          <w:rFonts w:eastAsia="仿宋"/>
          <w:sz w:val="32"/>
          <w:szCs w:val="32"/>
        </w:rPr>
      </w:pPr>
      <w:r>
        <w:rPr>
          <w:rFonts w:eastAsia="仿宋"/>
          <w:sz w:val="32"/>
          <w:szCs w:val="32"/>
        </w:rPr>
        <w:t>实际完成率：项目实施的实际产出数与计划产出数的比率，用以反映和考核项目产出数量目标的实现程度。</w:t>
      </w:r>
      <w:r>
        <w:rPr>
          <w:rFonts w:eastAsia="仿宋" w:hint="eastAsia"/>
          <w:sz w:val="32"/>
          <w:szCs w:val="32"/>
        </w:rPr>
        <w:t>由于部分设备</w:t>
      </w:r>
      <w:r>
        <w:rPr>
          <w:rFonts w:eastAsia="仿宋" w:hint="eastAsia"/>
          <w:sz w:val="32"/>
          <w:szCs w:val="32"/>
        </w:rPr>
        <w:t xml:space="preserve"> </w:t>
      </w:r>
      <w:r>
        <w:rPr>
          <w:rFonts w:eastAsia="仿宋" w:hint="eastAsia"/>
          <w:sz w:val="32"/>
          <w:szCs w:val="32"/>
        </w:rPr>
        <w:lastRenderedPageBreak/>
        <w:t>不符合国产化要求，未允许采购。</w:t>
      </w:r>
    </w:p>
    <w:p w:rsidR="007E6D70" w:rsidRDefault="0070378C">
      <w:pPr>
        <w:spacing w:line="560" w:lineRule="exact"/>
        <w:ind w:firstLineChars="200" w:firstLine="640"/>
        <w:outlineLvl w:val="0"/>
        <w:rPr>
          <w:rFonts w:eastAsia="仿宋"/>
          <w:sz w:val="32"/>
          <w:szCs w:val="32"/>
        </w:rPr>
      </w:pPr>
      <w:r>
        <w:rPr>
          <w:rFonts w:eastAsia="仿宋"/>
          <w:sz w:val="32"/>
          <w:szCs w:val="32"/>
        </w:rPr>
        <w:t>2</w:t>
      </w:r>
      <w:r>
        <w:rPr>
          <w:rFonts w:eastAsia="仿宋"/>
          <w:sz w:val="32"/>
          <w:szCs w:val="32"/>
        </w:rPr>
        <w:t>、产出质量分析</w:t>
      </w:r>
    </w:p>
    <w:p w:rsidR="007E6D70" w:rsidRDefault="0070378C">
      <w:pPr>
        <w:spacing w:line="560" w:lineRule="exact"/>
        <w:ind w:firstLineChars="200" w:firstLine="640"/>
        <w:outlineLvl w:val="0"/>
        <w:rPr>
          <w:rFonts w:ascii="仿宋_GB2312"/>
        </w:rPr>
      </w:pPr>
      <w:r>
        <w:rPr>
          <w:rFonts w:eastAsia="仿宋"/>
          <w:sz w:val="32"/>
          <w:szCs w:val="32"/>
        </w:rPr>
        <w:t>质量达标率：</w:t>
      </w:r>
      <w:r>
        <w:rPr>
          <w:rFonts w:ascii="仿宋_GB2312" w:hint="eastAsia"/>
        </w:rPr>
        <w:t>科室督导检查完成情况达到</w:t>
      </w:r>
      <w:r>
        <w:rPr>
          <w:rFonts w:ascii="仿宋_GB2312" w:hint="eastAsia"/>
        </w:rPr>
        <w:t>95%</w:t>
      </w:r>
      <w:r>
        <w:rPr>
          <w:rFonts w:ascii="仿宋_GB2312" w:hint="eastAsia"/>
        </w:rPr>
        <w:t>以上，完成既定目标值。</w:t>
      </w:r>
    </w:p>
    <w:p w:rsidR="007E6D70" w:rsidRDefault="0070378C">
      <w:pPr>
        <w:spacing w:line="560" w:lineRule="exact"/>
        <w:ind w:firstLineChars="200" w:firstLine="640"/>
        <w:outlineLvl w:val="0"/>
        <w:rPr>
          <w:rFonts w:eastAsia="仿宋"/>
          <w:sz w:val="32"/>
          <w:szCs w:val="32"/>
        </w:rPr>
      </w:pPr>
      <w:r>
        <w:rPr>
          <w:rFonts w:eastAsia="仿宋"/>
          <w:sz w:val="32"/>
          <w:szCs w:val="32"/>
        </w:rPr>
        <w:t>3</w:t>
      </w:r>
      <w:r>
        <w:rPr>
          <w:rFonts w:eastAsia="仿宋"/>
          <w:sz w:val="32"/>
          <w:szCs w:val="32"/>
        </w:rPr>
        <w:t>、产出时效分析</w:t>
      </w:r>
    </w:p>
    <w:p w:rsidR="007E6D70" w:rsidRDefault="0070378C">
      <w:pPr>
        <w:spacing w:line="560" w:lineRule="exact"/>
        <w:ind w:firstLineChars="200" w:firstLine="640"/>
        <w:outlineLvl w:val="0"/>
        <w:rPr>
          <w:rFonts w:eastAsia="仿宋"/>
          <w:sz w:val="32"/>
          <w:szCs w:val="32"/>
        </w:rPr>
      </w:pPr>
      <w:r>
        <w:rPr>
          <w:rFonts w:eastAsia="仿宋"/>
          <w:sz w:val="32"/>
          <w:szCs w:val="32"/>
        </w:rPr>
        <w:t>完成及时性：</w:t>
      </w:r>
      <w:r>
        <w:rPr>
          <w:rFonts w:eastAsia="仿宋" w:hint="eastAsia"/>
          <w:sz w:val="32"/>
          <w:szCs w:val="32"/>
        </w:rPr>
        <w:t>按照项目实施计划，该项目</w:t>
      </w:r>
      <w:r>
        <w:rPr>
          <w:rFonts w:eastAsia="仿宋" w:hint="eastAsia"/>
          <w:sz w:val="32"/>
          <w:szCs w:val="32"/>
        </w:rPr>
        <w:t>2019</w:t>
      </w:r>
      <w:r>
        <w:rPr>
          <w:rFonts w:eastAsia="仿宋" w:hint="eastAsia"/>
          <w:sz w:val="32"/>
          <w:szCs w:val="32"/>
        </w:rPr>
        <w:t>年度完成所有机构督导检查调研等工作</w:t>
      </w:r>
      <w:r>
        <w:rPr>
          <w:rFonts w:eastAsia="仿宋"/>
          <w:sz w:val="32"/>
          <w:szCs w:val="32"/>
        </w:rPr>
        <w:t>。</w:t>
      </w:r>
    </w:p>
    <w:p w:rsidR="007E6D70" w:rsidRDefault="0070378C">
      <w:pPr>
        <w:spacing w:line="560" w:lineRule="exact"/>
        <w:ind w:firstLineChars="200" w:firstLine="640"/>
        <w:outlineLvl w:val="0"/>
        <w:rPr>
          <w:rFonts w:eastAsia="仿宋"/>
          <w:sz w:val="32"/>
          <w:szCs w:val="32"/>
        </w:rPr>
      </w:pPr>
      <w:r>
        <w:rPr>
          <w:rFonts w:eastAsia="仿宋"/>
          <w:sz w:val="32"/>
          <w:szCs w:val="32"/>
        </w:rPr>
        <w:t>4</w:t>
      </w:r>
      <w:r>
        <w:rPr>
          <w:rFonts w:eastAsia="仿宋"/>
          <w:sz w:val="32"/>
          <w:szCs w:val="32"/>
        </w:rPr>
        <w:t>、产出成本分析</w:t>
      </w:r>
    </w:p>
    <w:p w:rsidR="007E6D70" w:rsidRDefault="0070378C">
      <w:pPr>
        <w:spacing w:line="560" w:lineRule="exact"/>
        <w:ind w:firstLineChars="200" w:firstLine="640"/>
        <w:outlineLvl w:val="0"/>
        <w:rPr>
          <w:rFonts w:eastAsia="仿宋"/>
          <w:sz w:val="32"/>
          <w:szCs w:val="32"/>
        </w:rPr>
      </w:pPr>
      <w:r>
        <w:rPr>
          <w:rFonts w:eastAsia="仿宋"/>
          <w:sz w:val="32"/>
          <w:szCs w:val="32"/>
        </w:rPr>
        <w:t>成本节约率：项目</w:t>
      </w:r>
      <w:r>
        <w:rPr>
          <w:rFonts w:eastAsia="仿宋" w:hint="eastAsia"/>
          <w:sz w:val="32"/>
          <w:szCs w:val="32"/>
        </w:rPr>
        <w:t>实施内容</w:t>
      </w:r>
      <w:r>
        <w:rPr>
          <w:rFonts w:eastAsia="仿宋"/>
          <w:sz w:val="32"/>
          <w:szCs w:val="32"/>
        </w:rPr>
        <w:t>如期、保质、保量完成</w:t>
      </w:r>
      <w:r>
        <w:rPr>
          <w:rFonts w:eastAsia="仿宋" w:hint="eastAsia"/>
          <w:sz w:val="32"/>
          <w:szCs w:val="32"/>
        </w:rPr>
        <w:t>，</w:t>
      </w:r>
      <w:r>
        <w:rPr>
          <w:rFonts w:eastAsia="仿宋"/>
          <w:sz w:val="32"/>
          <w:szCs w:val="32"/>
        </w:rPr>
        <w:t>既定工作目标</w:t>
      </w:r>
      <w:r>
        <w:rPr>
          <w:rFonts w:eastAsia="仿宋" w:hint="eastAsia"/>
          <w:sz w:val="32"/>
          <w:szCs w:val="32"/>
        </w:rPr>
        <w:t>即</w:t>
      </w:r>
      <w:r>
        <w:rPr>
          <w:rFonts w:eastAsia="仿宋"/>
          <w:sz w:val="32"/>
          <w:szCs w:val="32"/>
        </w:rPr>
        <w:t>实际所耗费的支出</w:t>
      </w:r>
      <w:r>
        <w:rPr>
          <w:rFonts w:eastAsia="仿宋" w:hint="eastAsia"/>
          <w:sz w:val="32"/>
          <w:szCs w:val="32"/>
        </w:rPr>
        <w:t>与</w:t>
      </w:r>
      <w:r>
        <w:rPr>
          <w:rFonts w:eastAsia="仿宋"/>
          <w:sz w:val="32"/>
          <w:szCs w:val="32"/>
        </w:rPr>
        <w:t>目标计划安排的支出</w:t>
      </w:r>
      <w:r>
        <w:rPr>
          <w:rFonts w:eastAsia="仿宋" w:hint="eastAsia"/>
          <w:sz w:val="32"/>
          <w:szCs w:val="32"/>
        </w:rPr>
        <w:t>一致。</w:t>
      </w:r>
    </w:p>
    <w:p w:rsidR="007E6D70" w:rsidRDefault="0070378C">
      <w:pPr>
        <w:spacing w:line="560" w:lineRule="exact"/>
        <w:ind w:firstLineChars="200" w:firstLine="640"/>
        <w:outlineLvl w:val="0"/>
        <w:rPr>
          <w:rFonts w:eastAsia="楷体"/>
          <w:sz w:val="32"/>
          <w:szCs w:val="32"/>
        </w:rPr>
      </w:pPr>
      <w:r>
        <w:rPr>
          <w:rFonts w:eastAsia="楷体"/>
          <w:sz w:val="32"/>
          <w:szCs w:val="32"/>
        </w:rPr>
        <w:t>（四）项目效益分析</w:t>
      </w:r>
    </w:p>
    <w:p w:rsidR="00965AAD" w:rsidRDefault="0070378C" w:rsidP="00965AAD">
      <w:pPr>
        <w:spacing w:line="560" w:lineRule="exact"/>
        <w:ind w:firstLineChars="200" w:firstLine="640"/>
        <w:outlineLvl w:val="0"/>
        <w:rPr>
          <w:rFonts w:eastAsia="仿宋"/>
          <w:sz w:val="32"/>
          <w:szCs w:val="32"/>
        </w:rPr>
      </w:pPr>
      <w:r>
        <w:rPr>
          <w:rFonts w:eastAsia="仿宋"/>
          <w:sz w:val="32"/>
          <w:szCs w:val="32"/>
        </w:rPr>
        <w:t>项目过程包括实施效益和满意度。</w:t>
      </w:r>
    </w:p>
    <w:p w:rsidR="007E6D70" w:rsidRDefault="00965AAD" w:rsidP="00965AAD">
      <w:pPr>
        <w:spacing w:line="560" w:lineRule="exact"/>
        <w:ind w:firstLineChars="200" w:firstLine="640"/>
        <w:outlineLvl w:val="0"/>
        <w:rPr>
          <w:rFonts w:eastAsia="仿宋"/>
          <w:sz w:val="32"/>
          <w:szCs w:val="32"/>
        </w:rPr>
      </w:pPr>
      <w:r>
        <w:rPr>
          <w:rFonts w:eastAsia="仿宋" w:hint="eastAsia"/>
          <w:sz w:val="32"/>
          <w:szCs w:val="32"/>
        </w:rPr>
        <w:t>1.</w:t>
      </w:r>
      <w:r w:rsidR="0070378C">
        <w:rPr>
          <w:rFonts w:eastAsia="仿宋"/>
          <w:sz w:val="32"/>
          <w:szCs w:val="32"/>
        </w:rPr>
        <w:t>实施效益</w:t>
      </w:r>
    </w:p>
    <w:p w:rsidR="007E6D70" w:rsidRDefault="0070378C">
      <w:pPr>
        <w:spacing w:line="600" w:lineRule="exact"/>
        <w:ind w:firstLineChars="200" w:firstLine="600"/>
        <w:outlineLvl w:val="0"/>
        <w:rPr>
          <w:rFonts w:eastAsia="仿宋"/>
          <w:sz w:val="32"/>
          <w:szCs w:val="32"/>
          <w:highlight w:val="yellow"/>
        </w:rPr>
      </w:pPr>
      <w:r>
        <w:rPr>
          <w:rFonts w:ascii="仿宋_GB2312" w:hint="eastAsia"/>
        </w:rPr>
        <w:t>开展此项目广泛普及了健康生活知识，居民健康素养水平提高，居民的重大传染病及时得到救治，提高妇幼健康服务水平，进一步完善对巴州卫生计生工作的管理，不断改善相关医疗卫生条件，全面提高居民健康水平医疗服务水平和服务质量，逐步提升，逐步解决群众看病难看病贵的问题，提升了人民满意度。</w:t>
      </w:r>
    </w:p>
    <w:p w:rsidR="007E6D70" w:rsidRPr="00965AAD" w:rsidRDefault="00965AAD" w:rsidP="00965AAD">
      <w:pPr>
        <w:spacing w:line="560" w:lineRule="exact"/>
        <w:ind w:firstLineChars="200" w:firstLine="640"/>
        <w:outlineLvl w:val="0"/>
        <w:rPr>
          <w:rFonts w:eastAsia="仿宋"/>
          <w:sz w:val="32"/>
          <w:szCs w:val="32"/>
        </w:rPr>
      </w:pPr>
      <w:r>
        <w:rPr>
          <w:rFonts w:eastAsia="仿宋" w:hint="eastAsia"/>
          <w:sz w:val="32"/>
          <w:szCs w:val="32"/>
        </w:rPr>
        <w:t>2.</w:t>
      </w:r>
      <w:r w:rsidR="0070378C" w:rsidRPr="00965AAD">
        <w:rPr>
          <w:rFonts w:eastAsia="仿宋"/>
          <w:sz w:val="32"/>
          <w:szCs w:val="32"/>
        </w:rPr>
        <w:t>满意度</w:t>
      </w:r>
      <w:bookmarkStart w:id="1" w:name="_GoBack"/>
      <w:bookmarkEnd w:id="1"/>
    </w:p>
    <w:p w:rsidR="007E6D70" w:rsidRDefault="0070378C">
      <w:pPr>
        <w:spacing w:line="560" w:lineRule="exact"/>
        <w:ind w:firstLineChars="200" w:firstLine="640"/>
        <w:rPr>
          <w:rFonts w:eastAsia="仿宋"/>
          <w:sz w:val="32"/>
          <w:szCs w:val="32"/>
        </w:rPr>
      </w:pPr>
      <w:r>
        <w:rPr>
          <w:rFonts w:eastAsia="仿宋"/>
          <w:sz w:val="32"/>
          <w:szCs w:val="32"/>
        </w:rPr>
        <w:t>根</w:t>
      </w:r>
      <w:r>
        <w:rPr>
          <w:rFonts w:eastAsia="仿宋"/>
          <w:sz w:val="32"/>
          <w:szCs w:val="32"/>
        </w:rPr>
        <w:t>据绩效任务完成设定指标，</w:t>
      </w:r>
      <w:r>
        <w:rPr>
          <w:rFonts w:eastAsia="仿宋" w:hint="eastAsia"/>
          <w:sz w:val="32"/>
          <w:szCs w:val="32"/>
        </w:rPr>
        <w:t>科室人员</w:t>
      </w:r>
      <w:r>
        <w:rPr>
          <w:rFonts w:eastAsia="仿宋"/>
          <w:sz w:val="32"/>
          <w:szCs w:val="32"/>
        </w:rPr>
        <w:t>满意度达到</w:t>
      </w:r>
      <w:r>
        <w:rPr>
          <w:rFonts w:eastAsia="仿宋" w:hint="eastAsia"/>
          <w:sz w:val="32"/>
          <w:szCs w:val="32"/>
        </w:rPr>
        <w:t>85</w:t>
      </w:r>
      <w:r>
        <w:rPr>
          <w:rFonts w:eastAsia="仿宋"/>
          <w:sz w:val="32"/>
          <w:szCs w:val="32"/>
        </w:rPr>
        <w:t>%</w:t>
      </w:r>
      <w:r>
        <w:rPr>
          <w:rFonts w:eastAsia="仿宋"/>
          <w:sz w:val="32"/>
          <w:szCs w:val="32"/>
        </w:rPr>
        <w:t>以上，经过</w:t>
      </w:r>
      <w:r>
        <w:rPr>
          <w:rFonts w:eastAsia="仿宋" w:hint="eastAsia"/>
          <w:sz w:val="32"/>
          <w:szCs w:val="32"/>
        </w:rPr>
        <w:t>科室人员</w:t>
      </w:r>
      <w:r>
        <w:rPr>
          <w:rFonts w:eastAsia="仿宋"/>
          <w:sz w:val="32"/>
          <w:szCs w:val="32"/>
        </w:rPr>
        <w:t>的满意度抽样测评，</w:t>
      </w:r>
      <w:r>
        <w:rPr>
          <w:rFonts w:eastAsia="仿宋" w:hint="eastAsia"/>
          <w:sz w:val="32"/>
          <w:szCs w:val="32"/>
        </w:rPr>
        <w:t>科室人员</w:t>
      </w:r>
      <w:r>
        <w:rPr>
          <w:rFonts w:eastAsia="仿宋"/>
          <w:sz w:val="32"/>
          <w:szCs w:val="32"/>
        </w:rPr>
        <w:t>抽样调查满意度为</w:t>
      </w:r>
      <w:r>
        <w:rPr>
          <w:rFonts w:eastAsia="仿宋" w:hint="eastAsia"/>
          <w:sz w:val="32"/>
          <w:szCs w:val="32"/>
        </w:rPr>
        <w:t>90</w:t>
      </w:r>
      <w:r>
        <w:rPr>
          <w:rFonts w:eastAsia="仿宋"/>
          <w:sz w:val="32"/>
          <w:szCs w:val="32"/>
        </w:rPr>
        <w:t>%</w:t>
      </w:r>
      <w:r>
        <w:rPr>
          <w:rFonts w:eastAsia="仿宋"/>
          <w:sz w:val="32"/>
          <w:szCs w:val="32"/>
        </w:rPr>
        <w:t>，完成预期抽样调查满意度指标。</w:t>
      </w:r>
    </w:p>
    <w:p w:rsidR="007E6D70" w:rsidRDefault="0070378C">
      <w:pPr>
        <w:spacing w:line="560" w:lineRule="exact"/>
        <w:ind w:firstLineChars="181" w:firstLine="565"/>
        <w:rPr>
          <w:rFonts w:eastAsia="黑体"/>
          <w:spacing w:val="-4"/>
          <w:sz w:val="32"/>
          <w:szCs w:val="32"/>
        </w:rPr>
      </w:pPr>
      <w:r>
        <w:rPr>
          <w:rFonts w:eastAsia="黑体"/>
          <w:spacing w:val="-4"/>
          <w:sz w:val="32"/>
          <w:szCs w:val="32"/>
        </w:rPr>
        <w:t>五、主要经验及做法、存在的问题及原因分析</w:t>
      </w:r>
    </w:p>
    <w:p w:rsidR="007E6D70" w:rsidRDefault="0070378C">
      <w:pPr>
        <w:spacing w:line="560" w:lineRule="exact"/>
        <w:ind w:firstLineChars="181" w:firstLine="565"/>
        <w:rPr>
          <w:rFonts w:ascii="楷体" w:eastAsia="楷体" w:hAnsi="楷体" w:cs="楷体"/>
          <w:bCs/>
          <w:spacing w:val="-4"/>
          <w:sz w:val="32"/>
          <w:szCs w:val="32"/>
        </w:rPr>
      </w:pPr>
      <w:r>
        <w:rPr>
          <w:rFonts w:ascii="楷体" w:eastAsia="楷体" w:hAnsi="楷体" w:cs="楷体" w:hint="eastAsia"/>
          <w:bCs/>
          <w:spacing w:val="-4"/>
          <w:sz w:val="32"/>
          <w:szCs w:val="32"/>
        </w:rPr>
        <w:t>（一）主要经验及做法、存在问题和建议</w:t>
      </w:r>
    </w:p>
    <w:p w:rsidR="007E6D70" w:rsidRDefault="0070378C">
      <w:pPr>
        <w:spacing w:line="560" w:lineRule="exact"/>
        <w:ind w:firstLineChars="181" w:firstLine="565"/>
        <w:rPr>
          <w:rFonts w:eastAsia="仿宋"/>
          <w:spacing w:val="-4"/>
          <w:sz w:val="32"/>
          <w:szCs w:val="32"/>
        </w:rPr>
      </w:pPr>
      <w:r>
        <w:rPr>
          <w:rFonts w:eastAsia="仿宋"/>
          <w:spacing w:val="-4"/>
          <w:sz w:val="32"/>
          <w:szCs w:val="32"/>
        </w:rPr>
        <w:lastRenderedPageBreak/>
        <w:t>一是加强领导，落实责任。</w:t>
      </w:r>
      <w:r>
        <w:rPr>
          <w:rFonts w:eastAsia="仿宋" w:hint="eastAsia"/>
          <w:spacing w:val="-4"/>
          <w:sz w:val="32"/>
          <w:szCs w:val="32"/>
        </w:rPr>
        <w:t>卫健委</w:t>
      </w:r>
      <w:r>
        <w:rPr>
          <w:rFonts w:eastAsia="仿宋"/>
          <w:spacing w:val="-4"/>
          <w:sz w:val="32"/>
          <w:szCs w:val="32"/>
        </w:rPr>
        <w:t>高度重视此项工作，明确各职能部门的工作职责，由专人负责该项工作的实施与推进。二是部门协调，齐抓共管。各部门充分发挥职能作用，在项目申报、资金使用等方面，认真履职，监督到位。三是按照项目进度款拨付管理等相关要求开展工作，并严格按照资金使用的相关管理办法执行，保证项目资金专款专用。</w:t>
      </w:r>
    </w:p>
    <w:p w:rsidR="007E6D70" w:rsidRDefault="0070378C">
      <w:pPr>
        <w:spacing w:line="560" w:lineRule="exact"/>
        <w:ind w:firstLineChars="181" w:firstLine="565"/>
        <w:rPr>
          <w:rFonts w:ascii="楷体" w:eastAsia="楷体" w:hAnsi="楷体" w:cs="楷体"/>
          <w:bCs/>
          <w:spacing w:val="-4"/>
          <w:sz w:val="32"/>
          <w:szCs w:val="32"/>
        </w:rPr>
      </w:pPr>
      <w:r>
        <w:rPr>
          <w:rFonts w:ascii="楷体" w:eastAsia="楷体" w:hAnsi="楷体" w:cs="楷体" w:hint="eastAsia"/>
          <w:bCs/>
          <w:spacing w:val="-4"/>
          <w:sz w:val="32"/>
          <w:szCs w:val="32"/>
        </w:rPr>
        <w:t>（二）后续工作计划</w:t>
      </w:r>
    </w:p>
    <w:p w:rsidR="007E6D70" w:rsidRDefault="0070378C">
      <w:pPr>
        <w:spacing w:line="560" w:lineRule="exact"/>
        <w:ind w:firstLineChars="181" w:firstLine="565"/>
        <w:rPr>
          <w:rFonts w:eastAsia="仿宋"/>
          <w:spacing w:val="-4"/>
          <w:sz w:val="32"/>
          <w:szCs w:val="32"/>
        </w:rPr>
      </w:pPr>
      <w:r>
        <w:rPr>
          <w:rFonts w:eastAsia="仿宋"/>
          <w:spacing w:val="-4"/>
          <w:sz w:val="32"/>
          <w:szCs w:val="32"/>
        </w:rPr>
        <w:t>一是持续跟进绩效目标任务后续进展情况，确保已安装设备正常运行；二是总结绩效目标执行情况推进经验，形成可复制推广的典型做法，为下一年度更好的执行绩效任务做好准备工作。</w:t>
      </w:r>
    </w:p>
    <w:p w:rsidR="007E6D70" w:rsidRDefault="0070378C">
      <w:pPr>
        <w:spacing w:line="560" w:lineRule="exact"/>
        <w:ind w:firstLineChars="200" w:firstLine="624"/>
        <w:rPr>
          <w:rStyle w:val="a8"/>
          <w:rFonts w:ascii="黑体" w:eastAsia="黑体" w:hAnsi="黑体" w:cs="黑体"/>
          <w:b w:val="0"/>
          <w:bCs w:val="0"/>
          <w:spacing w:val="-4"/>
          <w:sz w:val="32"/>
          <w:szCs w:val="32"/>
        </w:rPr>
      </w:pPr>
      <w:r>
        <w:rPr>
          <w:rStyle w:val="a8"/>
          <w:rFonts w:ascii="黑体" w:eastAsia="黑体" w:hAnsi="黑体" w:cs="黑体" w:hint="eastAsia"/>
          <w:b w:val="0"/>
          <w:bCs w:val="0"/>
          <w:spacing w:val="-4"/>
          <w:sz w:val="32"/>
          <w:szCs w:val="32"/>
        </w:rPr>
        <w:t>六、有关建议</w:t>
      </w:r>
    </w:p>
    <w:p w:rsidR="007E6D70" w:rsidRDefault="0070378C">
      <w:pPr>
        <w:spacing w:line="560" w:lineRule="exact"/>
        <w:ind w:firstLineChars="200" w:firstLine="624"/>
        <w:rPr>
          <w:rFonts w:eastAsia="仿宋"/>
          <w:spacing w:val="-4"/>
          <w:sz w:val="32"/>
          <w:szCs w:val="32"/>
        </w:rPr>
      </w:pPr>
      <w:r>
        <w:rPr>
          <w:rFonts w:eastAsia="仿宋"/>
          <w:spacing w:val="-4"/>
          <w:sz w:val="32"/>
          <w:szCs w:val="32"/>
        </w:rPr>
        <w:t>建议进一步强化绩效理念。我校需进一步强化预算绩效管理工作，加大绩效管理理念宣传力度，使各科室切实认识到效评价的重要性，切实落实预算单位的主体责任、明确职责，增强预算绩效管理的刚性，强化评结果的落实。</w:t>
      </w:r>
    </w:p>
    <w:p w:rsidR="007E6D70" w:rsidRDefault="0070378C">
      <w:pPr>
        <w:spacing w:line="560" w:lineRule="exact"/>
        <w:ind w:firstLineChars="200" w:firstLine="624"/>
        <w:rPr>
          <w:rStyle w:val="a8"/>
          <w:rFonts w:ascii="黑体" w:eastAsia="黑体" w:hAnsi="黑体" w:cs="黑体"/>
          <w:b w:val="0"/>
          <w:bCs w:val="0"/>
          <w:spacing w:val="-4"/>
          <w:sz w:val="32"/>
          <w:szCs w:val="32"/>
        </w:rPr>
      </w:pPr>
      <w:r>
        <w:rPr>
          <w:rStyle w:val="a8"/>
          <w:rFonts w:ascii="黑体" w:eastAsia="黑体" w:hAnsi="黑体" w:cs="黑体" w:hint="eastAsia"/>
          <w:b w:val="0"/>
          <w:bCs w:val="0"/>
          <w:spacing w:val="-4"/>
          <w:sz w:val="32"/>
          <w:szCs w:val="32"/>
        </w:rPr>
        <w:t>七、其他需要说明的问题</w:t>
      </w:r>
    </w:p>
    <w:p w:rsidR="007E6D70" w:rsidRDefault="0070378C">
      <w:pPr>
        <w:spacing w:line="560" w:lineRule="exact"/>
        <w:ind w:firstLineChars="181" w:firstLine="565"/>
        <w:rPr>
          <w:rStyle w:val="a8"/>
          <w:rFonts w:eastAsia="仿宋"/>
          <w:b w:val="0"/>
          <w:bCs w:val="0"/>
          <w:spacing w:val="-4"/>
          <w:sz w:val="32"/>
          <w:szCs w:val="32"/>
        </w:rPr>
        <w:sectPr w:rsidR="007E6D70">
          <w:footerReference w:type="default" r:id="rId8"/>
          <w:pgSz w:w="11906" w:h="16838"/>
          <w:pgMar w:top="1440" w:right="1558" w:bottom="1440" w:left="1497" w:header="851" w:footer="992" w:gutter="0"/>
          <w:pgNumType w:start="1"/>
          <w:cols w:space="425"/>
          <w:docGrid w:type="lines" w:linePitch="312"/>
        </w:sectPr>
      </w:pPr>
      <w:r>
        <w:rPr>
          <w:rFonts w:eastAsia="仿宋"/>
          <w:spacing w:val="-4"/>
          <w:sz w:val="32"/>
          <w:szCs w:val="32"/>
        </w:rPr>
        <w:t>无其他需要说明的问题。</w:t>
      </w:r>
    </w:p>
    <w:p w:rsidR="007E6D70" w:rsidRDefault="007E6D70">
      <w:pPr>
        <w:spacing w:line="600" w:lineRule="exact"/>
        <w:rPr>
          <w:rFonts w:ascii="黑体" w:eastAsia="黑体" w:hAnsi="黑体"/>
        </w:rPr>
      </w:pPr>
    </w:p>
    <w:p w:rsidR="007E6D70" w:rsidRDefault="0070378C">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项目支出绩效评价指标体系框架（参考）</w:t>
      </w:r>
    </w:p>
    <w:p w:rsidR="007E6D70" w:rsidRDefault="007E6D70">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6790"/>
        <w:gridCol w:w="870"/>
        <w:gridCol w:w="1432"/>
        <w:gridCol w:w="12"/>
        <w:gridCol w:w="11"/>
      </w:tblGrid>
      <w:tr w:rsidR="007E6D70">
        <w:trPr>
          <w:gridAfter w:val="1"/>
          <w:wAfter w:w="11" w:type="dxa"/>
          <w:trHeight w:val="692"/>
          <w:tblHeader/>
          <w:jc w:val="center"/>
        </w:trPr>
        <w:tc>
          <w:tcPr>
            <w:tcW w:w="763"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6790"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7E6D70" w:rsidRDefault="0070378C">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7E6D70">
        <w:trPr>
          <w:gridAfter w:val="1"/>
          <w:wAfter w:w="11" w:type="dxa"/>
          <w:trHeight w:val="2318"/>
          <w:jc w:val="center"/>
        </w:trPr>
        <w:tc>
          <w:tcPr>
            <w:tcW w:w="763"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7E6D70" w:rsidRDefault="0070378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6790" w:type="dxa"/>
            <w:tcBorders>
              <w:bottom w:val="single" w:sz="4" w:space="0" w:color="auto"/>
              <w:tl2br w:val="nil"/>
              <w:tr2bl w:val="nil"/>
            </w:tcBorders>
            <w:shd w:val="clear" w:color="auto" w:fill="FFFFFF"/>
            <w:vAlign w:val="center"/>
          </w:tcPr>
          <w:p w:rsidR="007E6D70" w:rsidRDefault="0070378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r>
              <w:rPr>
                <w:rFonts w:ascii="宋体" w:eastAsia="宋体" w:hAnsi="宋体" w:cs="宋体" w:hint="eastAsia"/>
                <w:color w:val="000000"/>
                <w:kern w:val="0"/>
                <w:sz w:val="22"/>
                <w:szCs w:val="22"/>
              </w:rPr>
              <w:br/>
            </w:r>
          </w:p>
        </w:tc>
      </w:tr>
      <w:tr w:rsidR="007E6D70">
        <w:trPr>
          <w:gridAfter w:val="1"/>
          <w:wAfter w:w="11" w:type="dxa"/>
          <w:trHeight w:val="1640"/>
          <w:jc w:val="center"/>
        </w:trPr>
        <w:tc>
          <w:tcPr>
            <w:tcW w:w="763" w:type="dxa"/>
            <w:vMerge/>
            <w:tcBorders>
              <w:tl2br w:val="nil"/>
              <w:tr2bl w:val="nil"/>
            </w:tcBorders>
            <w:shd w:val="clear" w:color="auto" w:fill="FFFFFF"/>
            <w:vAlign w:val="center"/>
          </w:tcPr>
          <w:p w:rsidR="007E6D70" w:rsidRDefault="007E6D70">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7E6D70" w:rsidRDefault="007E6D70">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6790" w:type="dxa"/>
            <w:tcBorders>
              <w:tl2br w:val="nil"/>
              <w:tr2bl w:val="nil"/>
            </w:tcBorders>
            <w:shd w:val="clear" w:color="auto" w:fill="FFFFFF"/>
            <w:vAlign w:val="center"/>
          </w:tcPr>
          <w:p w:rsidR="007E6D70" w:rsidRDefault="0070378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r>
              <w:rPr>
                <w:rFonts w:ascii="宋体" w:eastAsia="宋体" w:hAnsi="宋体" w:cs="宋体" w:hint="eastAsia"/>
                <w:color w:val="000000"/>
                <w:kern w:val="0"/>
                <w:sz w:val="22"/>
                <w:szCs w:val="22"/>
              </w:rPr>
              <w:br/>
            </w:r>
          </w:p>
        </w:tc>
      </w:tr>
      <w:tr w:rsidR="007E6D70">
        <w:trPr>
          <w:gridAfter w:val="1"/>
          <w:wAfter w:w="11" w:type="dxa"/>
          <w:trHeight w:val="1919"/>
          <w:jc w:val="center"/>
        </w:trPr>
        <w:tc>
          <w:tcPr>
            <w:tcW w:w="763" w:type="dxa"/>
            <w:vMerge/>
            <w:tcBorders>
              <w:tl2br w:val="nil"/>
              <w:tr2bl w:val="nil"/>
            </w:tcBorders>
            <w:shd w:val="clear" w:color="auto" w:fill="FFFFFF"/>
            <w:vAlign w:val="center"/>
          </w:tcPr>
          <w:p w:rsidR="007E6D70" w:rsidRDefault="007E6D70">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6790" w:type="dxa"/>
            <w:tcBorders>
              <w:tl2br w:val="nil"/>
              <w:tr2bl w:val="nil"/>
            </w:tcBorders>
            <w:shd w:val="clear" w:color="000000" w:fill="FFFFFF"/>
            <w:vAlign w:val="center"/>
          </w:tcPr>
          <w:p w:rsidR="007E6D70" w:rsidRDefault="0070378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7E6D70" w:rsidRDefault="0070378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E6D70">
        <w:trPr>
          <w:gridAfter w:val="1"/>
          <w:wAfter w:w="11" w:type="dxa"/>
          <w:trHeight w:val="1464"/>
          <w:jc w:val="center"/>
        </w:trPr>
        <w:tc>
          <w:tcPr>
            <w:tcW w:w="763"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6790"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E6D70">
        <w:trPr>
          <w:gridAfter w:val="1"/>
          <w:wAfter w:w="11" w:type="dxa"/>
          <w:trHeight w:val="1942"/>
          <w:jc w:val="center"/>
        </w:trPr>
        <w:tc>
          <w:tcPr>
            <w:tcW w:w="763" w:type="dxa"/>
            <w:vMerge/>
            <w:tcBorders>
              <w:tl2br w:val="nil"/>
              <w:tr2bl w:val="nil"/>
            </w:tcBorders>
            <w:shd w:val="clear" w:color="auto" w:fill="FFFFFF"/>
            <w:vAlign w:val="center"/>
          </w:tcPr>
          <w:p w:rsidR="007E6D70" w:rsidRDefault="007E6D70">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7E6D70" w:rsidRDefault="0070378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6790" w:type="dxa"/>
            <w:tcBorders>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7E6D70">
        <w:trPr>
          <w:gridAfter w:val="1"/>
          <w:wAfter w:w="11" w:type="dxa"/>
          <w:trHeight w:val="1706"/>
          <w:jc w:val="center"/>
        </w:trPr>
        <w:tc>
          <w:tcPr>
            <w:tcW w:w="763" w:type="dxa"/>
            <w:vMerge/>
            <w:tcBorders>
              <w:tl2br w:val="nil"/>
              <w:tr2bl w:val="nil"/>
            </w:tcBorders>
            <w:shd w:val="clear" w:color="auto" w:fill="FFFFFF"/>
            <w:vAlign w:val="center"/>
          </w:tcPr>
          <w:p w:rsidR="007E6D70" w:rsidRDefault="007E6D70">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7E6D70" w:rsidRDefault="007E6D70">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6790" w:type="dxa"/>
            <w:tcBorders>
              <w:bottom w:val="single" w:sz="4" w:space="0" w:color="auto"/>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7E6D70">
        <w:trPr>
          <w:gridAfter w:val="1"/>
          <w:wAfter w:w="11" w:type="dxa"/>
          <w:trHeight w:val="1415"/>
          <w:jc w:val="center"/>
        </w:trPr>
        <w:tc>
          <w:tcPr>
            <w:tcW w:w="763" w:type="dxa"/>
            <w:vMerge w:val="restart"/>
            <w:tcBorders>
              <w:tl2br w:val="nil"/>
              <w:tr2bl w:val="nil"/>
            </w:tcBorders>
            <w:shd w:val="clear" w:color="auto" w:fill="FFFFFF"/>
            <w:vAlign w:val="center"/>
          </w:tcPr>
          <w:p w:rsidR="007E6D70" w:rsidRDefault="0070378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6790"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7E6D70">
        <w:trPr>
          <w:gridAfter w:val="1"/>
          <w:wAfter w:w="11" w:type="dxa"/>
          <w:trHeight w:val="1320"/>
          <w:jc w:val="center"/>
        </w:trPr>
        <w:tc>
          <w:tcPr>
            <w:tcW w:w="763" w:type="dxa"/>
            <w:vMerge/>
            <w:tcBorders>
              <w:tl2br w:val="nil"/>
              <w:tr2bl w:val="nil"/>
            </w:tcBorders>
            <w:shd w:val="clear" w:color="auto" w:fill="FFFFFF"/>
            <w:vAlign w:val="center"/>
          </w:tcPr>
          <w:p w:rsidR="007E6D70" w:rsidRDefault="007E6D70">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7E6D70" w:rsidRDefault="007E6D70">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6790" w:type="dxa"/>
            <w:tcBorders>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3.7</w:t>
            </w: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3.7</w:t>
            </w:r>
          </w:p>
        </w:tc>
      </w:tr>
      <w:tr w:rsidR="007E6D70">
        <w:trPr>
          <w:gridAfter w:val="2"/>
          <w:wAfter w:w="23" w:type="dxa"/>
          <w:trHeight w:val="2076"/>
          <w:jc w:val="center"/>
        </w:trPr>
        <w:tc>
          <w:tcPr>
            <w:tcW w:w="763"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7E6D70" w:rsidRDefault="0070378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6790" w:type="dxa"/>
            <w:tcBorders>
              <w:bottom w:val="single" w:sz="4" w:space="0" w:color="auto"/>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r>
              <w:rPr>
                <w:rFonts w:ascii="宋体" w:eastAsia="宋体" w:hAnsi="宋体" w:cs="宋体" w:hint="eastAsia"/>
                <w:color w:val="000000"/>
                <w:kern w:val="0"/>
                <w:sz w:val="22"/>
                <w:szCs w:val="22"/>
              </w:rPr>
              <w:br/>
            </w:r>
          </w:p>
        </w:tc>
      </w:tr>
      <w:tr w:rsidR="007E6D70">
        <w:trPr>
          <w:gridAfter w:val="2"/>
          <w:wAfter w:w="23" w:type="dxa"/>
          <w:trHeight w:val="1797"/>
          <w:jc w:val="center"/>
        </w:trPr>
        <w:tc>
          <w:tcPr>
            <w:tcW w:w="763" w:type="dxa"/>
            <w:vMerge/>
            <w:tcBorders>
              <w:tl2br w:val="nil"/>
              <w:tr2bl w:val="nil"/>
            </w:tcBorders>
            <w:shd w:val="clear" w:color="auto" w:fill="FFFFFF"/>
            <w:vAlign w:val="center"/>
          </w:tcPr>
          <w:p w:rsidR="007E6D70" w:rsidRDefault="007E6D70">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7E6D70" w:rsidRDefault="0070378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6790"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E6D70">
        <w:trPr>
          <w:gridAfter w:val="2"/>
          <w:wAfter w:w="23" w:type="dxa"/>
          <w:trHeight w:val="1769"/>
          <w:jc w:val="center"/>
        </w:trPr>
        <w:tc>
          <w:tcPr>
            <w:tcW w:w="763" w:type="dxa"/>
            <w:vMerge/>
            <w:tcBorders>
              <w:tl2br w:val="nil"/>
              <w:tr2bl w:val="nil"/>
            </w:tcBorders>
            <w:shd w:val="clear" w:color="auto" w:fill="FFFFFF"/>
            <w:vAlign w:val="center"/>
          </w:tcPr>
          <w:p w:rsidR="007E6D70" w:rsidRDefault="007E6D70">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7E6D70" w:rsidRDefault="007E6D70">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6790"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E6D70">
        <w:trPr>
          <w:gridAfter w:val="2"/>
          <w:wAfter w:w="23" w:type="dxa"/>
          <w:trHeight w:val="1917"/>
          <w:jc w:val="center"/>
        </w:trPr>
        <w:tc>
          <w:tcPr>
            <w:tcW w:w="763"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6790"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7E6D70">
        <w:trPr>
          <w:trHeight w:val="1718"/>
          <w:jc w:val="center"/>
        </w:trPr>
        <w:tc>
          <w:tcPr>
            <w:tcW w:w="763"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6790" w:type="dxa"/>
            <w:tcBorders>
              <w:bottom w:val="single" w:sz="4" w:space="0" w:color="auto"/>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7E6D70">
        <w:trPr>
          <w:trHeight w:val="1506"/>
          <w:jc w:val="center"/>
        </w:trPr>
        <w:tc>
          <w:tcPr>
            <w:tcW w:w="763" w:type="dxa"/>
            <w:vMerge/>
            <w:tcBorders>
              <w:tl2br w:val="nil"/>
              <w:tr2bl w:val="nil"/>
            </w:tcBorders>
            <w:shd w:val="clear" w:color="auto" w:fill="FFFFFF"/>
            <w:vAlign w:val="center"/>
          </w:tcPr>
          <w:p w:rsidR="007E6D70" w:rsidRDefault="007E6D70">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7E6D70" w:rsidRDefault="0070378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6790"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E6D70">
        <w:trPr>
          <w:trHeight w:val="2076"/>
          <w:jc w:val="center"/>
        </w:trPr>
        <w:tc>
          <w:tcPr>
            <w:tcW w:w="763" w:type="dxa"/>
            <w:vMerge/>
            <w:tcBorders>
              <w:tl2br w:val="nil"/>
              <w:tr2bl w:val="nil"/>
            </w:tcBorders>
            <w:shd w:val="clear" w:color="auto" w:fill="FFFFFF"/>
            <w:vAlign w:val="center"/>
          </w:tcPr>
          <w:p w:rsidR="007E6D70" w:rsidRDefault="007E6D70">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6790"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4.7</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4.7</w:t>
            </w:r>
          </w:p>
        </w:tc>
      </w:tr>
      <w:tr w:rsidR="007E6D70">
        <w:trPr>
          <w:trHeight w:val="889"/>
          <w:jc w:val="center"/>
        </w:trPr>
        <w:tc>
          <w:tcPr>
            <w:tcW w:w="763"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7E6D70" w:rsidRDefault="0070378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6790" w:type="dxa"/>
            <w:tcBorders>
              <w:tl2br w:val="nil"/>
              <w:tr2bl w:val="nil"/>
            </w:tcBorders>
            <w:shd w:val="clear" w:color="auto"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7E6D70">
        <w:trPr>
          <w:trHeight w:val="1137"/>
          <w:jc w:val="center"/>
        </w:trPr>
        <w:tc>
          <w:tcPr>
            <w:tcW w:w="763" w:type="dxa"/>
            <w:vMerge/>
            <w:tcBorders>
              <w:tl2br w:val="nil"/>
              <w:tr2bl w:val="nil"/>
            </w:tcBorders>
            <w:shd w:val="clear" w:color="auto" w:fill="FFFFFF"/>
            <w:vAlign w:val="center"/>
          </w:tcPr>
          <w:p w:rsidR="007E6D70" w:rsidRDefault="007E6D70">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7E6D70" w:rsidRDefault="007E6D70">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7E6D70" w:rsidRDefault="007037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6790" w:type="dxa"/>
            <w:tcBorders>
              <w:tl2br w:val="nil"/>
              <w:tr2bl w:val="nil"/>
            </w:tcBorders>
            <w:shd w:val="clear" w:color="000000" w:fill="FFFFFF"/>
            <w:vAlign w:val="center"/>
          </w:tcPr>
          <w:p w:rsidR="007E6D70" w:rsidRDefault="0070378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70" w:type="dxa"/>
            <w:tcBorders>
              <w:top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tcPr>
          <w:p w:rsidR="007E6D70" w:rsidRDefault="0070378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bl>
    <w:p w:rsidR="007E6D70" w:rsidRDefault="007E6D70">
      <w:pPr>
        <w:spacing w:line="600" w:lineRule="exact"/>
        <w:ind w:leftChars="200" w:left="600"/>
        <w:rPr>
          <w:rFonts w:ascii="仿宋" w:eastAsia="仿宋" w:hAnsi="仿宋" w:cs="仿宋"/>
        </w:rPr>
      </w:pPr>
    </w:p>
    <w:sectPr w:rsidR="007E6D70">
      <w:pgSz w:w="16838" w:h="11906" w:orient="landscape"/>
      <w:pgMar w:top="1531" w:right="1928" w:bottom="1531" w:left="170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78C" w:rsidRDefault="0070378C">
      <w:r>
        <w:separator/>
      </w:r>
    </w:p>
  </w:endnote>
  <w:endnote w:type="continuationSeparator" w:id="0">
    <w:p w:rsidR="0070378C" w:rsidRDefault="00703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D70" w:rsidRDefault="0070378C">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E6D70" w:rsidRDefault="0070378C">
                          <w:pPr>
                            <w:pStyle w:val="a4"/>
                          </w:pPr>
                          <w:r>
                            <w:rPr>
                              <w:rFonts w:hint="eastAsia"/>
                              <w:sz w:val="32"/>
                              <w:szCs w:val="32"/>
                            </w:rPr>
                            <w:fldChar w:fldCharType="begin"/>
                          </w:r>
                          <w:r>
                            <w:rPr>
                              <w:rFonts w:hint="eastAsia"/>
                              <w:sz w:val="32"/>
                              <w:szCs w:val="32"/>
                            </w:rPr>
                            <w:instrText xml:space="preserve"> PAGE  \* MERGEFORMAT </w:instrText>
                          </w:r>
                          <w:r>
                            <w:rPr>
                              <w:rFonts w:hint="eastAsia"/>
                              <w:sz w:val="32"/>
                              <w:szCs w:val="32"/>
                            </w:rPr>
                            <w:fldChar w:fldCharType="separate"/>
                          </w:r>
                          <w:r w:rsidR="00965AAD">
                            <w:rPr>
                              <w:noProof/>
                              <w:sz w:val="32"/>
                              <w:szCs w:val="32"/>
                            </w:rPr>
                            <w:t>14</w:t>
                          </w:r>
                          <w:r>
                            <w:rPr>
                              <w:rFonts w:hint="eastAsia"/>
                              <w:sz w:val="32"/>
                              <w:szCs w:val="32"/>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" filled="f" stroked="f">
              <v:textbox style="mso-fit-shape-to-text:t" inset="0,0,0,0">
                <w:txbxContent>
                  <w:p w:rsidR="007E6D70" w:rsidRDefault="0070378C">
                    <w:pPr>
                      <w:pStyle w:val="a4"/>
                    </w:pPr>
                    <w:r>
                      <w:rPr>
                        <w:rFonts w:hint="eastAsia"/>
                        <w:sz w:val="32"/>
                        <w:szCs w:val="32"/>
                      </w:rPr>
                      <w:fldChar w:fldCharType="begin"/>
                    </w:r>
                    <w:r>
                      <w:rPr>
                        <w:rFonts w:hint="eastAsia"/>
                        <w:sz w:val="32"/>
                        <w:szCs w:val="32"/>
                      </w:rPr>
                      <w:instrText xml:space="preserve"> PAGE  \* MERGEFORMAT </w:instrText>
                    </w:r>
                    <w:r>
                      <w:rPr>
                        <w:rFonts w:hint="eastAsia"/>
                        <w:sz w:val="32"/>
                        <w:szCs w:val="32"/>
                      </w:rPr>
                      <w:fldChar w:fldCharType="separate"/>
                    </w:r>
                    <w:r w:rsidR="00965AAD">
                      <w:rPr>
                        <w:noProof/>
                        <w:sz w:val="32"/>
                        <w:szCs w:val="32"/>
                      </w:rPr>
                      <w:t>14</w:t>
                    </w:r>
                    <w:r>
                      <w:rPr>
                        <w:rFonts w:hint="eastAsia"/>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78C" w:rsidRDefault="0070378C">
      <w:r>
        <w:separator/>
      </w:r>
    </w:p>
  </w:footnote>
  <w:footnote w:type="continuationSeparator" w:id="0">
    <w:p w:rsidR="0070378C" w:rsidRDefault="007037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4E20D0"/>
    <w:multiLevelType w:val="singleLevel"/>
    <w:tmpl w:val="A04E20D0"/>
    <w:lvl w:ilvl="0">
      <w:start w:val="2"/>
      <w:numFmt w:val="decimal"/>
      <w:suff w:val="nothing"/>
      <w:lvlText w:val="（%1）"/>
      <w:lvlJc w:val="left"/>
    </w:lvl>
  </w:abstractNum>
  <w:abstractNum w:abstractNumId="1" w15:restartNumberingAfterBreak="0">
    <w:nsid w:val="A21D4563"/>
    <w:multiLevelType w:val="singleLevel"/>
    <w:tmpl w:val="A21D4563"/>
    <w:lvl w:ilvl="0">
      <w:start w:val="1"/>
      <w:numFmt w:val="decimal"/>
      <w:suff w:val="nothing"/>
      <w:lvlText w:val="%1、"/>
      <w:lvlJc w:val="left"/>
    </w:lvl>
  </w:abstractNum>
  <w:abstractNum w:abstractNumId="2" w15:restartNumberingAfterBreak="0">
    <w:nsid w:val="FB74665F"/>
    <w:multiLevelType w:val="singleLevel"/>
    <w:tmpl w:val="FB74665F"/>
    <w:lvl w:ilvl="0">
      <w:start w:val="2"/>
      <w:numFmt w:val="chineseCounting"/>
      <w:suff w:val="nothing"/>
      <w:lvlText w:val="（%1）"/>
      <w:lvlJc w:val="left"/>
      <w:rPr>
        <w:rFonts w:hint="eastAsia"/>
      </w:rPr>
    </w:lvl>
  </w:abstractNum>
  <w:abstractNum w:abstractNumId="3" w15:restartNumberingAfterBreak="0">
    <w:nsid w:val="10E70FFE"/>
    <w:multiLevelType w:val="hybridMultilevel"/>
    <w:tmpl w:val="D9181E94"/>
    <w:lvl w:ilvl="0" w:tplc="38440C50">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34259AB"/>
    <w:multiLevelType w:val="singleLevel"/>
    <w:tmpl w:val="234259AB"/>
    <w:lvl w:ilvl="0">
      <w:start w:val="1"/>
      <w:numFmt w:val="decimal"/>
      <w:suff w:val="nothing"/>
      <w:lvlText w:val="（%1）"/>
      <w:lvlJc w:val="left"/>
    </w:lvl>
  </w:abstractNum>
  <w:abstractNum w:abstractNumId="5" w15:restartNumberingAfterBreak="0">
    <w:nsid w:val="64117BD8"/>
    <w:multiLevelType w:val="singleLevel"/>
    <w:tmpl w:val="64117BD8"/>
    <w:lvl w:ilvl="0">
      <w:start w:val="2"/>
      <w:numFmt w:val="chineseCounting"/>
      <w:suff w:val="nothing"/>
      <w:lvlText w:val="%1、"/>
      <w:lvlJc w:val="left"/>
      <w:rPr>
        <w:rFonts w:hint="eastAsia"/>
      </w:rPr>
    </w:lvl>
  </w:abstractNum>
  <w:abstractNum w:abstractNumId="6" w15:restartNumberingAfterBreak="0">
    <w:nsid w:val="722E3016"/>
    <w:multiLevelType w:val="hybridMultilevel"/>
    <w:tmpl w:val="C994E702"/>
    <w:lvl w:ilvl="0" w:tplc="76201CA2">
      <w:start w:val="2"/>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5"/>
  </w:num>
  <w:num w:numId="3">
    <w:abstractNumId w:val="4"/>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AC9"/>
    <w:rsid w:val="000B4B20"/>
    <w:rsid w:val="000B4E42"/>
    <w:rsid w:val="0043448B"/>
    <w:rsid w:val="0048114D"/>
    <w:rsid w:val="00535AC9"/>
    <w:rsid w:val="0070378C"/>
    <w:rsid w:val="007E6D70"/>
    <w:rsid w:val="00965AAD"/>
    <w:rsid w:val="00E3118B"/>
    <w:rsid w:val="00E6213B"/>
    <w:rsid w:val="01C2344F"/>
    <w:rsid w:val="03787982"/>
    <w:rsid w:val="03BC6E22"/>
    <w:rsid w:val="04296840"/>
    <w:rsid w:val="04825F48"/>
    <w:rsid w:val="050158AC"/>
    <w:rsid w:val="052D2D5D"/>
    <w:rsid w:val="05887958"/>
    <w:rsid w:val="065B418F"/>
    <w:rsid w:val="07F61684"/>
    <w:rsid w:val="08145053"/>
    <w:rsid w:val="08F159BA"/>
    <w:rsid w:val="09450F9B"/>
    <w:rsid w:val="096E5E30"/>
    <w:rsid w:val="09B50834"/>
    <w:rsid w:val="0A327F97"/>
    <w:rsid w:val="0ABE2512"/>
    <w:rsid w:val="0B961434"/>
    <w:rsid w:val="0C204B9D"/>
    <w:rsid w:val="0CE65CCB"/>
    <w:rsid w:val="0DB97D13"/>
    <w:rsid w:val="0E87317C"/>
    <w:rsid w:val="0EB8791F"/>
    <w:rsid w:val="0EBE308B"/>
    <w:rsid w:val="0ED51B32"/>
    <w:rsid w:val="0EDB064F"/>
    <w:rsid w:val="0F5E6059"/>
    <w:rsid w:val="109B5A86"/>
    <w:rsid w:val="11912B51"/>
    <w:rsid w:val="12BE54EF"/>
    <w:rsid w:val="131129E4"/>
    <w:rsid w:val="131E77F6"/>
    <w:rsid w:val="13751761"/>
    <w:rsid w:val="138E5DD5"/>
    <w:rsid w:val="13972863"/>
    <w:rsid w:val="14265D30"/>
    <w:rsid w:val="14C741BF"/>
    <w:rsid w:val="14D83286"/>
    <w:rsid w:val="16EA5A57"/>
    <w:rsid w:val="17302845"/>
    <w:rsid w:val="17577A23"/>
    <w:rsid w:val="17AB5C26"/>
    <w:rsid w:val="19754BA2"/>
    <w:rsid w:val="19C15B3B"/>
    <w:rsid w:val="1A44721C"/>
    <w:rsid w:val="1C956597"/>
    <w:rsid w:val="1E5004A5"/>
    <w:rsid w:val="1E641ECA"/>
    <w:rsid w:val="1FCE173D"/>
    <w:rsid w:val="1FEF4D54"/>
    <w:rsid w:val="206431FE"/>
    <w:rsid w:val="20B43B00"/>
    <w:rsid w:val="20EB1731"/>
    <w:rsid w:val="21823C27"/>
    <w:rsid w:val="21A7674D"/>
    <w:rsid w:val="21BA6BA6"/>
    <w:rsid w:val="23552B7F"/>
    <w:rsid w:val="24515CCF"/>
    <w:rsid w:val="24597D8E"/>
    <w:rsid w:val="24775B25"/>
    <w:rsid w:val="24CA412F"/>
    <w:rsid w:val="26CA03CB"/>
    <w:rsid w:val="28261693"/>
    <w:rsid w:val="28FD080D"/>
    <w:rsid w:val="29433671"/>
    <w:rsid w:val="29503621"/>
    <w:rsid w:val="2AF63E30"/>
    <w:rsid w:val="2B045E00"/>
    <w:rsid w:val="2B6A30D8"/>
    <w:rsid w:val="2BD54D93"/>
    <w:rsid w:val="2C0B0CD2"/>
    <w:rsid w:val="2E3B3DC6"/>
    <w:rsid w:val="2E8D290A"/>
    <w:rsid w:val="2EBE6F1F"/>
    <w:rsid w:val="2FEB131E"/>
    <w:rsid w:val="33030558"/>
    <w:rsid w:val="33857228"/>
    <w:rsid w:val="33CA5DFB"/>
    <w:rsid w:val="34067D43"/>
    <w:rsid w:val="3436264A"/>
    <w:rsid w:val="34661661"/>
    <w:rsid w:val="34A8174B"/>
    <w:rsid w:val="34AE5DB0"/>
    <w:rsid w:val="35CB4B2D"/>
    <w:rsid w:val="35EE1677"/>
    <w:rsid w:val="36AB53EF"/>
    <w:rsid w:val="385B1A9F"/>
    <w:rsid w:val="398B68F0"/>
    <w:rsid w:val="3A106F36"/>
    <w:rsid w:val="3A413B79"/>
    <w:rsid w:val="3AB524BC"/>
    <w:rsid w:val="3BA87785"/>
    <w:rsid w:val="3BB92AFC"/>
    <w:rsid w:val="3C8354B9"/>
    <w:rsid w:val="3CE435D1"/>
    <w:rsid w:val="3D562EA4"/>
    <w:rsid w:val="3E492460"/>
    <w:rsid w:val="3EE8242B"/>
    <w:rsid w:val="41555172"/>
    <w:rsid w:val="4205446A"/>
    <w:rsid w:val="43C16EE1"/>
    <w:rsid w:val="44AC5F48"/>
    <w:rsid w:val="44CF62A4"/>
    <w:rsid w:val="46AB720A"/>
    <w:rsid w:val="47036D3C"/>
    <w:rsid w:val="47500926"/>
    <w:rsid w:val="47D40651"/>
    <w:rsid w:val="48C06481"/>
    <w:rsid w:val="498F11CB"/>
    <w:rsid w:val="4D757B2F"/>
    <w:rsid w:val="4E237FB5"/>
    <w:rsid w:val="4ED10693"/>
    <w:rsid w:val="4F1F00C2"/>
    <w:rsid w:val="4FFB23EB"/>
    <w:rsid w:val="51F90B40"/>
    <w:rsid w:val="52A00726"/>
    <w:rsid w:val="54FC381B"/>
    <w:rsid w:val="57C32BF5"/>
    <w:rsid w:val="587364B5"/>
    <w:rsid w:val="58DE516F"/>
    <w:rsid w:val="58E7447C"/>
    <w:rsid w:val="59131F77"/>
    <w:rsid w:val="599652D4"/>
    <w:rsid w:val="599E7318"/>
    <w:rsid w:val="59E246D7"/>
    <w:rsid w:val="5A725FEA"/>
    <w:rsid w:val="5B514B9D"/>
    <w:rsid w:val="5CDC707E"/>
    <w:rsid w:val="5CE66B81"/>
    <w:rsid w:val="5DB604B4"/>
    <w:rsid w:val="5E296450"/>
    <w:rsid w:val="63954F50"/>
    <w:rsid w:val="63A40C98"/>
    <w:rsid w:val="64E62216"/>
    <w:rsid w:val="65687551"/>
    <w:rsid w:val="659C378A"/>
    <w:rsid w:val="65FE0526"/>
    <w:rsid w:val="674D5DF5"/>
    <w:rsid w:val="6757123F"/>
    <w:rsid w:val="680D4B1C"/>
    <w:rsid w:val="68340331"/>
    <w:rsid w:val="68E93BB9"/>
    <w:rsid w:val="69EA30FC"/>
    <w:rsid w:val="69FD39F3"/>
    <w:rsid w:val="6B6A4FCC"/>
    <w:rsid w:val="6C263954"/>
    <w:rsid w:val="6F593E12"/>
    <w:rsid w:val="6FFE74CD"/>
    <w:rsid w:val="700A4C5C"/>
    <w:rsid w:val="70124A8A"/>
    <w:rsid w:val="70A945F4"/>
    <w:rsid w:val="7195431F"/>
    <w:rsid w:val="722D033F"/>
    <w:rsid w:val="726A3359"/>
    <w:rsid w:val="74145DF7"/>
    <w:rsid w:val="755F5D78"/>
    <w:rsid w:val="761C5C78"/>
    <w:rsid w:val="76211E04"/>
    <w:rsid w:val="7653710E"/>
    <w:rsid w:val="76E05CA3"/>
    <w:rsid w:val="797443C4"/>
    <w:rsid w:val="79FF210E"/>
    <w:rsid w:val="7B450167"/>
    <w:rsid w:val="7B481848"/>
    <w:rsid w:val="7C653050"/>
    <w:rsid w:val="7CFF0627"/>
    <w:rsid w:val="7F082838"/>
    <w:rsid w:val="7F2F7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8BC92"/>
  <w15:docId w15:val="{719296C2-9A1A-4D2A-B80D-89D5EEECE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cs="Courier New"/>
      <w:szCs w:val="21"/>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Strong"/>
    <w:basedOn w:val="a0"/>
    <w:qFormat/>
    <w:rPr>
      <w:b/>
      <w:bCs/>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styleId="a9">
    <w:name w:val="List Paragraph"/>
    <w:basedOn w:val="a"/>
    <w:uiPriority w:val="99"/>
    <w:rsid w:val="00965AA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1157</Words>
  <Characters>6600</Characters>
  <Application>Microsoft Office Word</Application>
  <DocSecurity>0</DocSecurity>
  <Lines>55</Lines>
  <Paragraphs>15</Paragraphs>
  <ScaleCrop>false</ScaleCrop>
  <Company>DoubleOX</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5</cp:revision>
  <dcterms:created xsi:type="dcterms:W3CDTF">2020-04-01T05:41:00Z</dcterms:created>
  <dcterms:modified xsi:type="dcterms:W3CDTF">2020-06-08T13:36:00Z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