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191" w:rsidRDefault="00B37191" w:rsidP="00B37191">
      <w:pPr>
        <w:spacing w:line="540" w:lineRule="exact"/>
        <w:jc w:val="center"/>
        <w:rPr>
          <w:rFonts w:ascii="方正小标宋_GBK" w:eastAsia="方正小标宋_GBK" w:hAnsi="华文中宋" w:cs="宋体"/>
          <w:b/>
          <w:kern w:val="0"/>
          <w:sz w:val="48"/>
          <w:szCs w:val="48"/>
        </w:rPr>
      </w:pPr>
      <w:r w:rsidRPr="00B37191">
        <w:rPr>
          <w:rFonts w:ascii="方正小标宋_GBK" w:eastAsia="方正小标宋_GBK" w:hAnsi="华文中宋" w:cs="宋体" w:hint="eastAsia"/>
          <w:b/>
          <w:kern w:val="0"/>
          <w:sz w:val="48"/>
          <w:szCs w:val="48"/>
        </w:rPr>
        <w:t>巴州农机推广站</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B37191" w:rsidRDefault="00B37191" w:rsidP="00B37191">
      <w:pPr>
        <w:spacing w:line="540" w:lineRule="exact"/>
        <w:jc w:val="center"/>
        <w:rPr>
          <w:rFonts w:ascii="华文中宋" w:eastAsia="华文中宋" w:hAnsi="华文中宋" w:cs="宋体"/>
          <w:b/>
          <w:kern w:val="0"/>
          <w:sz w:val="52"/>
          <w:szCs w:val="52"/>
        </w:rPr>
      </w:pPr>
    </w:p>
    <w:p w:rsidR="00B37191" w:rsidRDefault="00B37191" w:rsidP="00B37191">
      <w:pPr>
        <w:spacing w:line="540" w:lineRule="exact"/>
        <w:jc w:val="center"/>
        <w:rPr>
          <w:rFonts w:ascii="华文中宋" w:eastAsia="华文中宋" w:hAnsi="华文中宋" w:cs="宋体"/>
          <w:b/>
          <w:kern w:val="0"/>
          <w:sz w:val="52"/>
          <w:szCs w:val="52"/>
        </w:rPr>
      </w:pPr>
    </w:p>
    <w:p w:rsidR="00B37191" w:rsidRDefault="00B37191" w:rsidP="00B37191">
      <w:pPr>
        <w:spacing w:line="540" w:lineRule="exact"/>
        <w:jc w:val="center"/>
        <w:rPr>
          <w:rFonts w:ascii="华文中宋" w:eastAsia="华文中宋" w:hAnsi="华文中宋" w:cs="宋体"/>
          <w:b/>
          <w:kern w:val="0"/>
          <w:sz w:val="52"/>
          <w:szCs w:val="52"/>
        </w:rPr>
      </w:pPr>
    </w:p>
    <w:p w:rsidR="00B37191" w:rsidRDefault="00B37191" w:rsidP="00B37191">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B37191" w:rsidRDefault="00B37191" w:rsidP="00B37191">
      <w:pPr>
        <w:spacing w:line="540" w:lineRule="exact"/>
        <w:jc w:val="center"/>
        <w:rPr>
          <w:rFonts w:hAnsi="宋体" w:cs="宋体"/>
          <w:kern w:val="0"/>
          <w:szCs w:val="30"/>
        </w:rPr>
      </w:pPr>
    </w:p>
    <w:p w:rsidR="00AB642D" w:rsidRPr="00C25722" w:rsidRDefault="00AB642D" w:rsidP="00AB642D">
      <w:pPr>
        <w:spacing w:line="480" w:lineRule="auto"/>
        <w:jc w:val="center"/>
        <w:rPr>
          <w:rFonts w:eastAsia="黑体"/>
          <w:b/>
          <w:kern w:val="0"/>
          <w:sz w:val="50"/>
          <w:szCs w:val="50"/>
          <w:lang w:bidi="en-US"/>
        </w:rPr>
      </w:pPr>
    </w:p>
    <w:p w:rsidR="00AB642D" w:rsidRPr="00C25722" w:rsidRDefault="00AB642D" w:rsidP="00AB642D">
      <w:pPr>
        <w:spacing w:line="480" w:lineRule="auto"/>
        <w:jc w:val="center"/>
        <w:rPr>
          <w:rFonts w:eastAsia="黑体"/>
          <w:b/>
          <w:kern w:val="0"/>
          <w:sz w:val="50"/>
          <w:szCs w:val="50"/>
          <w:lang w:bidi="en-US"/>
        </w:rPr>
      </w:pPr>
    </w:p>
    <w:p w:rsidR="00AB642D" w:rsidRPr="004550E0" w:rsidRDefault="00AB642D" w:rsidP="00AB642D">
      <w:pPr>
        <w:spacing w:line="480" w:lineRule="auto"/>
        <w:jc w:val="center"/>
        <w:rPr>
          <w:rFonts w:ascii="仿宋_GB2312"/>
          <w:kern w:val="0"/>
          <w:szCs w:val="30"/>
          <w:lang w:bidi="en-US"/>
        </w:rPr>
      </w:pPr>
    </w:p>
    <w:p w:rsidR="009A1E31" w:rsidRPr="00871C35" w:rsidRDefault="00AB642D" w:rsidP="00AB642D">
      <w:pPr>
        <w:spacing w:line="480" w:lineRule="auto"/>
        <w:ind w:firstLineChars="441" w:firstLine="1411"/>
        <w:jc w:val="left"/>
        <w:rPr>
          <w:rFonts w:ascii="仿宋_GB2312"/>
          <w:kern w:val="0"/>
          <w:sz w:val="32"/>
          <w:szCs w:val="32"/>
          <w:lang w:bidi="en-US"/>
        </w:rPr>
      </w:pPr>
      <w:r w:rsidRPr="00871C35">
        <w:rPr>
          <w:rFonts w:ascii="仿宋_GB2312" w:hint="eastAsia"/>
          <w:kern w:val="0"/>
          <w:sz w:val="32"/>
          <w:szCs w:val="32"/>
          <w:lang w:bidi="en-US"/>
        </w:rPr>
        <w:t>项目名称：</w:t>
      </w:r>
      <w:r w:rsidR="00576DF6" w:rsidRPr="00576DF6">
        <w:rPr>
          <w:rFonts w:ascii="仿宋_GB2312" w:hint="eastAsia"/>
          <w:kern w:val="0"/>
          <w:sz w:val="32"/>
          <w:szCs w:val="32"/>
          <w:lang w:bidi="en-US"/>
        </w:rPr>
        <w:t>土壤深松机械化技术推广</w:t>
      </w:r>
    </w:p>
    <w:p w:rsidR="009A1E31" w:rsidRPr="00871C35" w:rsidRDefault="00AB642D" w:rsidP="00AB642D">
      <w:pPr>
        <w:spacing w:line="480" w:lineRule="auto"/>
        <w:ind w:firstLineChars="441" w:firstLine="1411"/>
        <w:jc w:val="left"/>
        <w:rPr>
          <w:rFonts w:ascii="仿宋_GB2312"/>
          <w:kern w:val="0"/>
          <w:sz w:val="32"/>
          <w:szCs w:val="32"/>
          <w:lang w:bidi="en-US"/>
        </w:rPr>
      </w:pPr>
      <w:r w:rsidRPr="00871C35">
        <w:rPr>
          <w:rFonts w:ascii="仿宋_GB2312" w:hint="eastAsia"/>
          <w:kern w:val="0"/>
          <w:sz w:val="32"/>
          <w:szCs w:val="32"/>
          <w:lang w:bidi="en-US"/>
        </w:rPr>
        <w:t>项目单位：</w:t>
      </w:r>
      <w:r w:rsidR="00871C35" w:rsidRPr="00871C35">
        <w:rPr>
          <w:rFonts w:ascii="仿宋_GB2312" w:hint="eastAsia"/>
          <w:kern w:val="0"/>
          <w:sz w:val="32"/>
          <w:szCs w:val="32"/>
          <w:lang w:bidi="en-US"/>
        </w:rPr>
        <w:t>巴州农机推广站</w:t>
      </w:r>
    </w:p>
    <w:p w:rsidR="00AB642D" w:rsidRDefault="00AB642D" w:rsidP="009A1E31">
      <w:pPr>
        <w:spacing w:line="480" w:lineRule="auto"/>
        <w:ind w:firstLineChars="441" w:firstLine="1411"/>
        <w:jc w:val="left"/>
        <w:rPr>
          <w:rFonts w:ascii="仿宋_GB2312"/>
          <w:kern w:val="0"/>
          <w:sz w:val="32"/>
          <w:szCs w:val="32"/>
          <w:lang w:bidi="en-US"/>
        </w:rPr>
      </w:pPr>
      <w:r w:rsidRPr="00871C35">
        <w:rPr>
          <w:rFonts w:ascii="仿宋_GB2312" w:hint="eastAsia"/>
          <w:kern w:val="0"/>
          <w:sz w:val="32"/>
          <w:szCs w:val="32"/>
          <w:lang w:bidi="en-US"/>
        </w:rPr>
        <w:t>主管部门：</w:t>
      </w:r>
      <w:r w:rsidR="00871C35" w:rsidRPr="00871C35">
        <w:rPr>
          <w:rFonts w:ascii="仿宋_GB2312" w:hint="eastAsia"/>
          <w:kern w:val="0"/>
          <w:sz w:val="32"/>
          <w:szCs w:val="32"/>
          <w:lang w:bidi="en-US"/>
        </w:rPr>
        <w:t>巴州农业农村局</w:t>
      </w:r>
    </w:p>
    <w:p w:rsidR="00B37191" w:rsidRDefault="00B37191" w:rsidP="00B37191">
      <w:pPr>
        <w:spacing w:line="480" w:lineRule="auto"/>
        <w:ind w:firstLineChars="450" w:firstLine="1440"/>
        <w:rPr>
          <w:rFonts w:ascii="仿宋_GB2312"/>
          <w:kern w:val="0"/>
          <w:sz w:val="32"/>
          <w:szCs w:val="32"/>
          <w:lang w:bidi="en-US"/>
        </w:rPr>
      </w:pPr>
      <w:r w:rsidRPr="00B37191">
        <w:rPr>
          <w:rFonts w:ascii="仿宋_GB2312" w:hint="eastAsia"/>
          <w:kern w:val="0"/>
          <w:sz w:val="32"/>
          <w:szCs w:val="32"/>
          <w:lang w:bidi="en-US"/>
        </w:rPr>
        <w:t>填报时间：</w:t>
      </w:r>
      <w:r>
        <w:rPr>
          <w:rFonts w:ascii="仿宋_GB2312" w:hint="eastAsia"/>
          <w:kern w:val="0"/>
          <w:sz w:val="32"/>
          <w:szCs w:val="32"/>
          <w:lang w:bidi="en-US"/>
        </w:rPr>
        <w:t>2020年05月</w:t>
      </w:r>
    </w:p>
    <w:p w:rsidR="009A1E31" w:rsidRPr="00B37191" w:rsidRDefault="009A1E31" w:rsidP="00B37191">
      <w:pPr>
        <w:spacing w:line="480" w:lineRule="auto"/>
        <w:ind w:firstLineChars="441" w:firstLine="1411"/>
        <w:jc w:val="left"/>
        <w:rPr>
          <w:rFonts w:ascii="仿宋_GB2312"/>
          <w:kern w:val="0"/>
          <w:sz w:val="32"/>
          <w:szCs w:val="32"/>
          <w:lang w:bidi="en-US"/>
        </w:rPr>
      </w:pPr>
    </w:p>
    <w:p w:rsidR="00AB642D" w:rsidRPr="004550E0" w:rsidRDefault="00AB642D" w:rsidP="00AB642D">
      <w:pPr>
        <w:spacing w:line="480" w:lineRule="auto"/>
        <w:rPr>
          <w:rFonts w:ascii="黑体" w:eastAsia="黑体"/>
          <w:b/>
          <w:kern w:val="0"/>
          <w:sz w:val="32"/>
          <w:szCs w:val="32"/>
          <w:lang w:bidi="en-US"/>
        </w:rPr>
      </w:pPr>
    </w:p>
    <w:p w:rsidR="003A7650" w:rsidRDefault="00AB642D" w:rsidP="003A7650">
      <w:pPr>
        <w:pStyle w:val="1"/>
        <w:tabs>
          <w:tab w:val="right" w:leader="dot" w:pos="8296"/>
        </w:tabs>
        <w:spacing w:line="500" w:lineRule="exact"/>
        <w:ind w:left="560" w:firstLine="643"/>
        <w:jc w:val="center"/>
        <w:rPr>
          <w:szCs w:val="44"/>
        </w:rPr>
      </w:pPr>
      <w:r>
        <w:rPr>
          <w:rFonts w:ascii="仿宋_GB2312" w:hAnsi="Times New Roman" w:cs="Times New Roman"/>
          <w:kern w:val="0"/>
          <w:sz w:val="32"/>
          <w:szCs w:val="32"/>
          <w:lang w:bidi="en-US"/>
        </w:rPr>
        <w:br w:type="page"/>
      </w:r>
    </w:p>
    <w:p w:rsidR="0004413E" w:rsidRDefault="003A7650" w:rsidP="003A7650">
      <w:pPr>
        <w:ind w:firstLineChars="200" w:firstLine="723"/>
        <w:rPr>
          <w:rFonts w:ascii="仿宋_GB2312"/>
          <w:szCs w:val="30"/>
        </w:rPr>
      </w:pPr>
      <w:r w:rsidRPr="003A7650">
        <w:rPr>
          <w:rFonts w:ascii="宋体" w:eastAsia="宋体" w:hAnsi="宋体" w:cs="Arial" w:hint="eastAsia"/>
          <w:b/>
          <w:bCs/>
          <w:sz w:val="36"/>
          <w:szCs w:val="36"/>
        </w:rPr>
        <w:lastRenderedPageBreak/>
        <w:t>土壤深松机械化技术推广</w:t>
      </w:r>
      <w:r w:rsidR="00F769E0">
        <w:rPr>
          <w:rFonts w:ascii="宋体" w:eastAsia="宋体" w:hAnsi="宋体" w:cs="Arial" w:hint="eastAsia"/>
          <w:b/>
          <w:bCs/>
          <w:sz w:val="36"/>
          <w:szCs w:val="36"/>
        </w:rPr>
        <w:t>项目支出</w:t>
      </w:r>
      <w:r w:rsidR="00F769E0">
        <w:rPr>
          <w:rFonts w:ascii="宋体" w:eastAsia="宋体" w:hAnsi="宋体" w:cs="Arial"/>
          <w:b/>
          <w:bCs/>
          <w:sz w:val="36"/>
          <w:szCs w:val="36"/>
        </w:rPr>
        <w:t>绩效</w:t>
      </w:r>
      <w:r w:rsidR="00F769E0">
        <w:rPr>
          <w:rFonts w:ascii="宋体" w:eastAsia="宋体" w:hAnsi="宋体" w:cs="Arial" w:hint="eastAsia"/>
          <w:b/>
          <w:bCs/>
          <w:sz w:val="36"/>
          <w:szCs w:val="36"/>
        </w:rPr>
        <w:t>评价报告</w:t>
      </w:r>
    </w:p>
    <w:p w:rsidR="0004413E" w:rsidRDefault="00F769E0">
      <w:pPr>
        <w:spacing w:line="600" w:lineRule="exact"/>
        <w:ind w:firstLineChars="200" w:firstLine="600"/>
        <w:rPr>
          <w:rFonts w:ascii="黑体" w:eastAsia="黑体" w:hAnsi="黑体"/>
        </w:rPr>
      </w:pPr>
      <w:r>
        <w:rPr>
          <w:rFonts w:ascii="黑体" w:eastAsia="黑体" w:hAnsi="黑体" w:hint="eastAsia"/>
        </w:rPr>
        <w:t>一、基本情况</w:t>
      </w:r>
    </w:p>
    <w:p w:rsidR="003A7650" w:rsidRDefault="00F769E0" w:rsidP="00576DF6">
      <w:pPr>
        <w:spacing w:line="600" w:lineRule="exact"/>
        <w:ind w:firstLineChars="200" w:firstLine="602"/>
        <w:outlineLvl w:val="0"/>
        <w:rPr>
          <w:rFonts w:asciiTheme="minorHAnsi" w:hAnsiTheme="minorHAnsi"/>
          <w:b/>
          <w:bCs/>
        </w:rPr>
      </w:pPr>
      <w:r w:rsidRPr="00576DF6">
        <w:rPr>
          <w:rFonts w:ascii="仿宋_GB2312" w:hint="eastAsia"/>
          <w:b/>
          <w:bCs/>
        </w:rPr>
        <w:t>（一）项目概况</w:t>
      </w:r>
      <w:r w:rsidR="003A7650">
        <w:rPr>
          <w:rFonts w:asciiTheme="minorHAnsi" w:hAnsiTheme="minorHAnsi"/>
          <w:b/>
          <w:bCs/>
        </w:rPr>
        <w:t>:</w:t>
      </w:r>
    </w:p>
    <w:p w:rsidR="0004413E" w:rsidRDefault="00576DF6" w:rsidP="003A7650">
      <w:pPr>
        <w:spacing w:line="600" w:lineRule="exact"/>
        <w:ind w:firstLineChars="200" w:firstLine="640"/>
        <w:outlineLvl w:val="0"/>
        <w:rPr>
          <w:rFonts w:ascii="仿宋_GB2312" w:hAnsi="仿宋_GB2312" w:cs="仿宋_GB2312"/>
          <w:kern w:val="0"/>
          <w:sz w:val="32"/>
          <w:szCs w:val="32"/>
          <w:lang w:val="en-GB"/>
        </w:rPr>
      </w:pPr>
      <w:r w:rsidRPr="00576DF6">
        <w:rPr>
          <w:rFonts w:ascii="仿宋_GB2312" w:hAnsi="仿宋_GB2312" w:cs="仿宋_GB2312" w:hint="eastAsia"/>
          <w:kern w:val="0"/>
          <w:sz w:val="32"/>
          <w:szCs w:val="32"/>
          <w:lang w:val="en-GB"/>
        </w:rPr>
        <w:t>通过土壤深松机械化作业，一是打破犁地层、加深耕作层，改善土壤的物理化学性质。有利于土壤肥力的自恢复，改善长期使用化肥造成增肥不增产现象。二是深松作业极大地提高土壤蓄水保墒能力。三是深松可有效地排涝、排除盐碱。四是由于深松打破了犁地层，加深了耕作层，改善了土壤的理化性质，作物根系可以深扎充分吸收养分。具有明显的增产效果。</w:t>
      </w:r>
    </w:p>
    <w:p w:rsidR="00576DF6" w:rsidRDefault="003707EC" w:rsidP="00622956">
      <w:pPr>
        <w:autoSpaceDE w:val="0"/>
        <w:autoSpaceDN w:val="0"/>
        <w:spacing w:line="600" w:lineRule="exact"/>
        <w:ind w:firstLineChars="200" w:firstLine="643"/>
        <w:rPr>
          <w:rFonts w:ascii="仿宋_GB2312" w:hAnsi="仿宋_GB2312" w:cs="仿宋_GB2312"/>
          <w:kern w:val="0"/>
          <w:sz w:val="32"/>
          <w:szCs w:val="32"/>
        </w:rPr>
      </w:pPr>
      <w:r w:rsidRPr="00576DF6">
        <w:rPr>
          <w:rFonts w:ascii="仿宋_GB2312" w:hAnsi="仿宋_GB2312" w:cs="仿宋_GB2312" w:hint="eastAsia"/>
          <w:b/>
          <w:kern w:val="0"/>
          <w:sz w:val="32"/>
          <w:szCs w:val="32"/>
          <w:lang w:val="en-GB"/>
        </w:rPr>
        <w:t>项目背景：</w:t>
      </w:r>
      <w:r w:rsidR="00576DF6">
        <w:rPr>
          <w:rFonts w:ascii="仿宋_GB2312" w:hAnsi="仿宋_GB2312" w:cs="仿宋_GB2312" w:hint="eastAsia"/>
          <w:kern w:val="0"/>
          <w:sz w:val="32"/>
          <w:szCs w:val="32"/>
          <w:lang w:val="en-GB"/>
        </w:rPr>
        <w:t>为做好巴州201</w:t>
      </w:r>
      <w:r w:rsidR="00576DF6">
        <w:rPr>
          <w:rFonts w:ascii="仿宋_GB2312" w:hAnsi="仿宋_GB2312" w:cs="仿宋_GB2312" w:hint="eastAsia"/>
          <w:kern w:val="0"/>
          <w:sz w:val="32"/>
          <w:szCs w:val="32"/>
        </w:rPr>
        <w:t>9</w:t>
      </w:r>
      <w:r w:rsidR="00576DF6">
        <w:rPr>
          <w:rFonts w:ascii="仿宋_GB2312" w:hAnsi="仿宋_GB2312" w:cs="仿宋_GB2312" w:hint="eastAsia"/>
          <w:kern w:val="0"/>
          <w:sz w:val="32"/>
          <w:szCs w:val="32"/>
          <w:lang w:val="en-GB"/>
        </w:rPr>
        <w:t>年农机深松整地工作，根据自治区农机局《关于印发自治区201</w:t>
      </w:r>
      <w:r w:rsidR="00576DF6">
        <w:rPr>
          <w:rFonts w:ascii="仿宋_GB2312" w:hAnsi="仿宋_GB2312" w:cs="仿宋_GB2312" w:hint="eastAsia"/>
          <w:kern w:val="0"/>
          <w:sz w:val="32"/>
          <w:szCs w:val="32"/>
        </w:rPr>
        <w:t>9</w:t>
      </w:r>
      <w:r w:rsidR="00576DF6">
        <w:rPr>
          <w:rFonts w:ascii="仿宋_GB2312" w:hAnsi="仿宋_GB2312" w:cs="仿宋_GB2312" w:hint="eastAsia"/>
          <w:kern w:val="0"/>
          <w:sz w:val="32"/>
          <w:szCs w:val="32"/>
          <w:lang w:val="en-GB"/>
        </w:rPr>
        <w:t>年农机深松整地作业实施方案的通知》（新农机办发〔201</w:t>
      </w:r>
      <w:r w:rsidR="00576DF6">
        <w:rPr>
          <w:rFonts w:ascii="仿宋_GB2312" w:hAnsi="仿宋_GB2312" w:cs="仿宋_GB2312" w:hint="eastAsia"/>
          <w:kern w:val="0"/>
          <w:sz w:val="32"/>
          <w:szCs w:val="32"/>
        </w:rPr>
        <w:t>9</w:t>
      </w:r>
      <w:r w:rsidR="00576DF6">
        <w:rPr>
          <w:rFonts w:ascii="仿宋_GB2312" w:hAnsi="仿宋_GB2312" w:cs="仿宋_GB2312" w:hint="eastAsia"/>
          <w:kern w:val="0"/>
          <w:sz w:val="32"/>
          <w:szCs w:val="32"/>
          <w:lang w:val="en-GB"/>
        </w:rPr>
        <w:t>〕5号）精神，</w:t>
      </w:r>
      <w:r w:rsidR="00576DF6">
        <w:rPr>
          <w:rFonts w:ascii="仿宋_GB2312" w:hAnsi="仿宋_GB2312" w:cs="仿宋_GB2312" w:hint="eastAsia"/>
          <w:kern w:val="0"/>
          <w:sz w:val="32"/>
          <w:szCs w:val="32"/>
        </w:rPr>
        <w:t>把项目作为推动农业科技进步，促进农牧业增产、农牧民增收的重要措施来抓。</w:t>
      </w:r>
    </w:p>
    <w:p w:rsidR="0004413E" w:rsidRDefault="003707EC" w:rsidP="00576DF6">
      <w:pPr>
        <w:autoSpaceDE w:val="0"/>
        <w:autoSpaceDN w:val="0"/>
        <w:spacing w:line="600" w:lineRule="exact"/>
        <w:ind w:firstLineChars="200" w:firstLine="643"/>
        <w:rPr>
          <w:rFonts w:ascii="仿宋_GB2312" w:hAnsi="仿宋_GB2312" w:cs="仿宋_GB2312"/>
          <w:kern w:val="0"/>
          <w:sz w:val="32"/>
          <w:szCs w:val="32"/>
          <w:lang w:val="en-GB"/>
        </w:rPr>
      </w:pPr>
      <w:r w:rsidRPr="00622956">
        <w:rPr>
          <w:rFonts w:ascii="仿宋_GB2312" w:hAnsi="仿宋_GB2312" w:cs="仿宋_GB2312" w:hint="eastAsia"/>
          <w:b/>
          <w:kern w:val="0"/>
          <w:sz w:val="32"/>
          <w:szCs w:val="32"/>
          <w:lang w:val="en-GB"/>
        </w:rPr>
        <w:t>主要内容及实施情况：</w:t>
      </w:r>
      <w:r w:rsidR="00F769E0">
        <w:rPr>
          <w:rFonts w:ascii="仿宋_GB2312" w:hAnsi="仿宋_GB2312" w:cs="仿宋_GB2312" w:hint="eastAsia"/>
          <w:kern w:val="0"/>
          <w:sz w:val="32"/>
          <w:szCs w:val="32"/>
          <w:lang w:val="en-GB"/>
        </w:rPr>
        <w:t>201</w:t>
      </w:r>
      <w:r w:rsidR="00F769E0">
        <w:rPr>
          <w:rFonts w:ascii="仿宋_GB2312" w:hAnsi="仿宋_GB2312" w:cs="仿宋_GB2312"/>
          <w:kern w:val="0"/>
          <w:sz w:val="32"/>
          <w:szCs w:val="32"/>
        </w:rPr>
        <w:t>9</w:t>
      </w:r>
      <w:r w:rsidR="00F769E0">
        <w:rPr>
          <w:rFonts w:ascii="仿宋_GB2312" w:hAnsi="仿宋_GB2312" w:cs="仿宋_GB2312" w:hint="eastAsia"/>
          <w:kern w:val="0"/>
          <w:sz w:val="32"/>
          <w:szCs w:val="32"/>
          <w:lang w:val="en-GB"/>
        </w:rPr>
        <w:t>年“土壤深松机械化技术示范推广”项目区推广土壤深松机械作业面积</w:t>
      </w:r>
      <w:r w:rsidR="00F769E0">
        <w:rPr>
          <w:rFonts w:ascii="仿宋_GB2312" w:hAnsi="仿宋_GB2312" w:cs="仿宋_GB2312" w:hint="eastAsia"/>
          <w:kern w:val="0"/>
          <w:sz w:val="32"/>
          <w:szCs w:val="32"/>
        </w:rPr>
        <w:t>35.84</w:t>
      </w:r>
      <w:r w:rsidR="00F769E0">
        <w:rPr>
          <w:rFonts w:ascii="仿宋_GB2312" w:hAnsi="仿宋_GB2312" w:cs="仿宋_GB2312" w:hint="eastAsia"/>
          <w:kern w:val="0"/>
          <w:sz w:val="32"/>
          <w:szCs w:val="32"/>
          <w:lang w:val="en-GB"/>
        </w:rPr>
        <w:t>万亩（其中：全州春季已实施深松整地作业面积11.995万亩，秋季已实施21.89万亩，受益户达3940</w:t>
      </w:r>
      <w:r w:rsidR="003A7650">
        <w:rPr>
          <w:rFonts w:ascii="仿宋_GB2312" w:hAnsi="仿宋_GB2312" w:cs="仿宋_GB2312" w:hint="eastAsia"/>
          <w:kern w:val="0"/>
          <w:sz w:val="32"/>
          <w:szCs w:val="32"/>
          <w:lang w:val="en-GB"/>
        </w:rPr>
        <w:t>户）</w:t>
      </w:r>
      <w:r w:rsidR="00F769E0">
        <w:rPr>
          <w:rFonts w:ascii="仿宋_GB2312" w:hAnsi="仿宋_GB2312" w:cs="仿宋_GB2312" w:hint="eastAsia"/>
          <w:kern w:val="0"/>
          <w:sz w:val="32"/>
          <w:szCs w:val="32"/>
          <w:lang w:val="en-GB"/>
        </w:rPr>
        <w:t>。尉犁县</w:t>
      </w:r>
      <w:r w:rsidR="00F769E0">
        <w:rPr>
          <w:rFonts w:ascii="仿宋_GB2312" w:hAnsi="仿宋_GB2312" w:cs="仿宋_GB2312" w:hint="eastAsia"/>
          <w:kern w:val="0"/>
          <w:sz w:val="32"/>
          <w:szCs w:val="32"/>
        </w:rPr>
        <w:t>12.84</w:t>
      </w:r>
      <w:r w:rsidR="003A7650">
        <w:rPr>
          <w:rFonts w:ascii="仿宋_GB2312" w:hAnsi="仿宋_GB2312" w:cs="仿宋_GB2312" w:hint="eastAsia"/>
          <w:kern w:val="0"/>
          <w:sz w:val="32"/>
          <w:szCs w:val="32"/>
          <w:lang w:val="en-GB"/>
        </w:rPr>
        <w:t>万亩（棉花）</w:t>
      </w:r>
      <w:r w:rsidR="00F769E0">
        <w:rPr>
          <w:rFonts w:ascii="仿宋_GB2312" w:hAnsi="仿宋_GB2312" w:cs="仿宋_GB2312" w:hint="eastAsia"/>
          <w:kern w:val="0"/>
          <w:sz w:val="32"/>
          <w:szCs w:val="32"/>
          <w:lang w:val="en-GB"/>
        </w:rPr>
        <w:t>；库尔勒市</w:t>
      </w:r>
      <w:r w:rsidR="00F769E0">
        <w:rPr>
          <w:rFonts w:ascii="仿宋_GB2312" w:hAnsi="仿宋_GB2312" w:cs="仿宋_GB2312" w:hint="eastAsia"/>
          <w:kern w:val="0"/>
          <w:sz w:val="32"/>
          <w:szCs w:val="32"/>
        </w:rPr>
        <w:t>4.76</w:t>
      </w:r>
      <w:r w:rsidR="00F769E0">
        <w:rPr>
          <w:rFonts w:ascii="仿宋_GB2312" w:hAnsi="仿宋_GB2312" w:cs="仿宋_GB2312" w:hint="eastAsia"/>
          <w:kern w:val="0"/>
          <w:sz w:val="32"/>
          <w:szCs w:val="32"/>
          <w:lang w:val="en-GB"/>
        </w:rPr>
        <w:t>万亩（棉花）；轮台县</w:t>
      </w:r>
      <w:r w:rsidR="00F769E0">
        <w:rPr>
          <w:rFonts w:ascii="仿宋_GB2312" w:hAnsi="仿宋_GB2312" w:cs="仿宋_GB2312" w:hint="eastAsia"/>
          <w:kern w:val="0"/>
          <w:sz w:val="32"/>
          <w:szCs w:val="32"/>
        </w:rPr>
        <w:t>2.5</w:t>
      </w:r>
      <w:r w:rsidR="00F769E0">
        <w:rPr>
          <w:rFonts w:ascii="仿宋_GB2312" w:hAnsi="仿宋_GB2312" w:cs="仿宋_GB2312" w:hint="eastAsia"/>
          <w:kern w:val="0"/>
          <w:sz w:val="32"/>
          <w:szCs w:val="32"/>
          <w:lang w:val="en-GB"/>
        </w:rPr>
        <w:t>万亩（棉花）；焉耆县</w:t>
      </w:r>
      <w:r w:rsidR="00F769E0">
        <w:rPr>
          <w:rFonts w:ascii="仿宋_GB2312" w:hAnsi="仿宋_GB2312" w:cs="仿宋_GB2312" w:hint="eastAsia"/>
          <w:kern w:val="0"/>
          <w:sz w:val="32"/>
          <w:szCs w:val="32"/>
        </w:rPr>
        <w:t>4</w:t>
      </w:r>
      <w:r w:rsidR="003A7650">
        <w:rPr>
          <w:rFonts w:ascii="仿宋_GB2312" w:hAnsi="仿宋_GB2312" w:cs="仿宋_GB2312" w:hint="eastAsia"/>
          <w:kern w:val="0"/>
          <w:sz w:val="32"/>
          <w:szCs w:val="32"/>
          <w:lang w:val="en-GB"/>
        </w:rPr>
        <w:t>万亩</w:t>
      </w:r>
      <w:r w:rsidR="00F769E0">
        <w:rPr>
          <w:rFonts w:ascii="仿宋_GB2312" w:hAnsi="仿宋_GB2312" w:cs="仿宋_GB2312" w:hint="eastAsia"/>
          <w:kern w:val="0"/>
          <w:sz w:val="32"/>
          <w:szCs w:val="32"/>
          <w:lang w:val="en-GB"/>
        </w:rPr>
        <w:t>；和静县</w:t>
      </w:r>
      <w:r w:rsidR="00F769E0">
        <w:rPr>
          <w:rFonts w:ascii="仿宋_GB2312" w:hAnsi="仿宋_GB2312" w:cs="仿宋_GB2312" w:hint="eastAsia"/>
          <w:kern w:val="0"/>
          <w:sz w:val="32"/>
          <w:szCs w:val="32"/>
        </w:rPr>
        <w:t>5.8</w:t>
      </w:r>
      <w:r w:rsidR="00F769E0">
        <w:rPr>
          <w:rFonts w:ascii="仿宋_GB2312" w:hAnsi="仿宋_GB2312" w:cs="仿宋_GB2312" w:hint="eastAsia"/>
          <w:kern w:val="0"/>
          <w:sz w:val="32"/>
          <w:szCs w:val="32"/>
          <w:lang w:val="en-GB"/>
        </w:rPr>
        <w:t>万亩；和硕县</w:t>
      </w:r>
      <w:r w:rsidR="00F769E0">
        <w:rPr>
          <w:rFonts w:ascii="仿宋_GB2312" w:hAnsi="仿宋_GB2312" w:cs="仿宋_GB2312" w:hint="eastAsia"/>
          <w:kern w:val="0"/>
          <w:sz w:val="32"/>
          <w:szCs w:val="32"/>
        </w:rPr>
        <w:t>5.5</w:t>
      </w:r>
      <w:r w:rsidR="00F769E0">
        <w:rPr>
          <w:rFonts w:ascii="仿宋_GB2312" w:hAnsi="仿宋_GB2312" w:cs="仿宋_GB2312" w:hint="eastAsia"/>
          <w:kern w:val="0"/>
          <w:sz w:val="32"/>
          <w:szCs w:val="32"/>
          <w:lang w:val="en-GB"/>
        </w:rPr>
        <w:t>万亩；博湖县</w:t>
      </w:r>
      <w:r w:rsidR="00F769E0">
        <w:rPr>
          <w:rFonts w:ascii="仿宋_GB2312" w:hAnsi="仿宋_GB2312" w:cs="仿宋_GB2312" w:hint="eastAsia"/>
          <w:kern w:val="0"/>
          <w:sz w:val="32"/>
          <w:szCs w:val="32"/>
        </w:rPr>
        <w:t>2.02</w:t>
      </w:r>
      <w:r w:rsidR="003A7650">
        <w:rPr>
          <w:rFonts w:ascii="仿宋_GB2312" w:hAnsi="仿宋_GB2312" w:cs="仿宋_GB2312" w:hint="eastAsia"/>
          <w:kern w:val="0"/>
          <w:sz w:val="32"/>
          <w:szCs w:val="32"/>
          <w:lang w:val="en-GB"/>
        </w:rPr>
        <w:t>万亩</w:t>
      </w:r>
      <w:r w:rsidR="00F769E0">
        <w:rPr>
          <w:rFonts w:ascii="仿宋_GB2312" w:hAnsi="仿宋_GB2312" w:cs="仿宋_GB2312" w:hint="eastAsia"/>
          <w:kern w:val="0"/>
          <w:sz w:val="32"/>
          <w:szCs w:val="32"/>
          <w:lang w:val="en-GB"/>
        </w:rPr>
        <w:t>;且末县</w:t>
      </w:r>
      <w:r w:rsidR="00F769E0">
        <w:rPr>
          <w:rFonts w:ascii="仿宋_GB2312" w:hAnsi="仿宋_GB2312" w:cs="仿宋_GB2312" w:hint="eastAsia"/>
          <w:kern w:val="0"/>
          <w:sz w:val="32"/>
          <w:szCs w:val="32"/>
        </w:rPr>
        <w:t>0.5</w:t>
      </w:r>
      <w:r w:rsidR="00F769E0">
        <w:rPr>
          <w:rFonts w:ascii="仿宋_GB2312" w:hAnsi="仿宋_GB2312" w:cs="仿宋_GB2312" w:hint="eastAsia"/>
          <w:kern w:val="0"/>
          <w:sz w:val="32"/>
          <w:szCs w:val="32"/>
          <w:lang w:val="en-GB"/>
        </w:rPr>
        <w:t>万亩（棉花）。</w:t>
      </w:r>
    </w:p>
    <w:p w:rsidR="0004413E" w:rsidRDefault="00F769E0">
      <w:pPr>
        <w:spacing w:line="600" w:lineRule="exact"/>
        <w:ind w:firstLineChars="200" w:firstLine="640"/>
        <w:outlineLvl w:val="0"/>
        <w:rPr>
          <w:rFonts w:ascii="仿宋_GB2312" w:hAnsi="仿宋_GB2312" w:cs="仿宋_GB2312"/>
          <w:kern w:val="0"/>
          <w:sz w:val="32"/>
          <w:szCs w:val="32"/>
          <w:lang w:val="en-GB"/>
        </w:rPr>
      </w:pPr>
      <w:r>
        <w:rPr>
          <w:rFonts w:ascii="仿宋_GB2312" w:hAnsi="仿宋_GB2312" w:cs="仿宋_GB2312" w:hint="eastAsia"/>
          <w:kern w:val="0"/>
          <w:sz w:val="32"/>
          <w:szCs w:val="32"/>
          <w:lang w:val="en-GB"/>
        </w:rPr>
        <w:t>投入深松机具共90台套（</w:t>
      </w:r>
      <w:r>
        <w:rPr>
          <w:rFonts w:hint="eastAsia"/>
          <w:sz w:val="32"/>
          <w:szCs w:val="32"/>
        </w:rPr>
        <w:t>今年全州新增</w:t>
      </w:r>
      <w:r>
        <w:rPr>
          <w:rFonts w:hint="eastAsia"/>
          <w:sz w:val="32"/>
          <w:szCs w:val="32"/>
        </w:rPr>
        <w:t>200</w:t>
      </w:r>
      <w:r>
        <w:rPr>
          <w:rFonts w:hint="eastAsia"/>
          <w:sz w:val="32"/>
          <w:szCs w:val="32"/>
        </w:rPr>
        <w:t>马力以上拖拉</w:t>
      </w:r>
      <w:r>
        <w:rPr>
          <w:rFonts w:hint="eastAsia"/>
          <w:sz w:val="32"/>
          <w:szCs w:val="32"/>
        </w:rPr>
        <w:lastRenderedPageBreak/>
        <w:t>机</w:t>
      </w:r>
      <w:r>
        <w:rPr>
          <w:rFonts w:hint="eastAsia"/>
          <w:sz w:val="32"/>
          <w:szCs w:val="32"/>
        </w:rPr>
        <w:t>37</w:t>
      </w:r>
      <w:r>
        <w:rPr>
          <w:rFonts w:hint="eastAsia"/>
          <w:sz w:val="32"/>
          <w:szCs w:val="32"/>
        </w:rPr>
        <w:t>台</w:t>
      </w:r>
      <w:r>
        <w:rPr>
          <w:rFonts w:ascii="仿宋_GB2312" w:hAnsi="仿宋_GB2312" w:cs="仿宋_GB2312" w:hint="eastAsia"/>
          <w:kern w:val="0"/>
          <w:sz w:val="32"/>
          <w:szCs w:val="32"/>
          <w:lang w:val="en-GB"/>
        </w:rPr>
        <w:t>），完成75台</w:t>
      </w:r>
      <w:r w:rsidR="003A7650">
        <w:rPr>
          <w:rFonts w:ascii="仿宋_GB2312" w:hAnsi="仿宋_GB2312" w:cs="仿宋_GB2312"/>
          <w:kern w:val="0"/>
          <w:sz w:val="32"/>
          <w:szCs w:val="32"/>
          <w:lang w:val="en-GB"/>
        </w:rPr>
        <w:t>,</w:t>
      </w:r>
      <w:r>
        <w:rPr>
          <w:rFonts w:ascii="仿宋_GB2312" w:hAnsi="仿宋_GB2312" w:cs="仿宋_GB2312" w:hint="eastAsia"/>
          <w:kern w:val="0"/>
          <w:sz w:val="32"/>
          <w:szCs w:val="32"/>
          <w:lang w:val="en-GB"/>
        </w:rPr>
        <w:t>其中：尉犁县投入机具18台（套）；库尔勒市投入机具11台（套）；轮台县投入机具10台（套）;焉耆县投入机具13台（套）；和静县投入机具10台（套）;和硕县投入机具9台（套）;博湖县投入机具11台（套）；且末县投入机具8台（套）</w:t>
      </w:r>
    </w:p>
    <w:p w:rsidR="0004413E" w:rsidRDefault="00F769E0">
      <w:pPr>
        <w:spacing w:line="600" w:lineRule="exact"/>
        <w:ind w:firstLineChars="200" w:firstLine="640"/>
        <w:outlineLvl w:val="0"/>
        <w:rPr>
          <w:rFonts w:ascii="仿宋_GB2312" w:hAnsi="仿宋_GB2312" w:cs="仿宋_GB2312"/>
          <w:kern w:val="0"/>
          <w:sz w:val="32"/>
          <w:szCs w:val="32"/>
          <w:lang w:val="en-GB"/>
        </w:rPr>
      </w:pPr>
      <w:r>
        <w:rPr>
          <w:rFonts w:ascii="仿宋_GB2312" w:hAnsi="仿宋_GB2312" w:cs="仿宋_GB2312" w:hint="eastAsia"/>
          <w:kern w:val="0"/>
          <w:sz w:val="32"/>
          <w:szCs w:val="32"/>
          <w:lang w:val="en-GB"/>
        </w:rPr>
        <w:t>举办现场会9场次</w:t>
      </w:r>
      <w:r w:rsidR="003A7650">
        <w:rPr>
          <w:rFonts w:ascii="仿宋_GB2312" w:hAnsi="仿宋_GB2312" w:cs="仿宋_GB2312"/>
          <w:kern w:val="0"/>
          <w:sz w:val="32"/>
          <w:szCs w:val="32"/>
          <w:lang w:val="en-GB"/>
        </w:rPr>
        <w:t>分别在库尔勒市</w:t>
      </w:r>
      <w:r w:rsidR="003A7650">
        <w:rPr>
          <w:rFonts w:ascii="仿宋_GB2312" w:hAnsi="仿宋_GB2312" w:cs="仿宋_GB2312" w:hint="eastAsia"/>
          <w:kern w:val="0"/>
          <w:sz w:val="32"/>
          <w:szCs w:val="32"/>
          <w:lang w:val="en-GB"/>
        </w:rPr>
        <w:t>、</w:t>
      </w:r>
      <w:r w:rsidR="003A7650">
        <w:rPr>
          <w:rFonts w:ascii="仿宋_GB2312" w:hAnsi="仿宋_GB2312" w:cs="仿宋_GB2312"/>
          <w:kern w:val="0"/>
          <w:sz w:val="32"/>
          <w:szCs w:val="32"/>
          <w:lang w:val="en-GB"/>
        </w:rPr>
        <w:t>尉犁县</w:t>
      </w:r>
      <w:r w:rsidR="003A7650">
        <w:rPr>
          <w:rFonts w:ascii="仿宋_GB2312" w:hAnsi="仿宋_GB2312" w:cs="仿宋_GB2312" w:hint="eastAsia"/>
          <w:kern w:val="0"/>
          <w:sz w:val="32"/>
          <w:szCs w:val="32"/>
          <w:lang w:val="en-GB"/>
        </w:rPr>
        <w:t>、轮台县、焉耆县、和静县、和硕县等地</w:t>
      </w:r>
      <w:r w:rsidR="00A144D4">
        <w:rPr>
          <w:rFonts w:ascii="仿宋_GB2312" w:hAnsi="仿宋_GB2312" w:cs="仿宋_GB2312" w:hint="eastAsia"/>
          <w:kern w:val="0"/>
          <w:sz w:val="32"/>
          <w:szCs w:val="32"/>
          <w:lang w:val="en-GB"/>
        </w:rPr>
        <w:t>，</w:t>
      </w:r>
      <w:r>
        <w:rPr>
          <w:rFonts w:ascii="仿宋_GB2312" w:hAnsi="仿宋_GB2312" w:cs="仿宋_GB2312" w:hint="eastAsia"/>
          <w:kern w:val="0"/>
          <w:sz w:val="32"/>
          <w:szCs w:val="32"/>
          <w:lang w:val="en-GB"/>
        </w:rPr>
        <w:t>参加人数3045</w:t>
      </w:r>
      <w:r w:rsidR="00A144D4">
        <w:rPr>
          <w:rFonts w:ascii="仿宋_GB2312" w:hAnsi="仿宋_GB2312" w:cs="仿宋_GB2312" w:hint="eastAsia"/>
          <w:kern w:val="0"/>
          <w:sz w:val="32"/>
          <w:szCs w:val="32"/>
          <w:lang w:val="en-GB"/>
        </w:rPr>
        <w:t>余人次。</w:t>
      </w:r>
      <w:r>
        <w:rPr>
          <w:rFonts w:ascii="仿宋_GB2312" w:hAnsi="仿宋_GB2312" w:cs="仿宋_GB2312" w:hint="eastAsia"/>
          <w:kern w:val="0"/>
          <w:sz w:val="32"/>
          <w:szCs w:val="32"/>
          <w:lang w:val="en-GB"/>
        </w:rPr>
        <w:t>举办相关技术培训班8期，培训1656</w:t>
      </w:r>
      <w:r w:rsidR="003A7650">
        <w:rPr>
          <w:rFonts w:ascii="仿宋_GB2312" w:hAnsi="仿宋_GB2312" w:cs="仿宋_GB2312" w:hint="eastAsia"/>
          <w:kern w:val="0"/>
          <w:sz w:val="32"/>
          <w:szCs w:val="32"/>
          <w:lang w:val="en-GB"/>
        </w:rPr>
        <w:t>人次</w:t>
      </w:r>
      <w:r>
        <w:rPr>
          <w:rFonts w:ascii="仿宋_GB2312" w:hAnsi="仿宋_GB2312" w:cs="仿宋_GB2312" w:hint="eastAsia"/>
          <w:kern w:val="0"/>
          <w:sz w:val="32"/>
          <w:szCs w:val="32"/>
          <w:lang w:val="en-GB"/>
        </w:rPr>
        <w:t>。</w:t>
      </w:r>
    </w:p>
    <w:p w:rsidR="0004413E" w:rsidRDefault="00622956" w:rsidP="00622956">
      <w:pPr>
        <w:spacing w:line="600" w:lineRule="exact"/>
        <w:ind w:firstLineChars="200" w:firstLine="643"/>
        <w:outlineLvl w:val="0"/>
        <w:rPr>
          <w:rFonts w:ascii="仿宋_GB2312" w:hAnsi="仿宋_GB2312" w:cs="仿宋_GB2312"/>
          <w:kern w:val="0"/>
          <w:sz w:val="32"/>
          <w:szCs w:val="32"/>
        </w:rPr>
      </w:pPr>
      <w:r w:rsidRPr="00622956">
        <w:rPr>
          <w:rFonts w:ascii="仿宋_GB2312" w:hAnsi="仿宋_GB2312" w:cs="仿宋_GB2312" w:hint="eastAsia"/>
          <w:b/>
          <w:kern w:val="0"/>
          <w:sz w:val="32"/>
          <w:szCs w:val="32"/>
          <w:lang w:val="en-GB"/>
        </w:rPr>
        <w:t>资金投入和使用情况：</w:t>
      </w:r>
      <w:r w:rsidR="00F769E0">
        <w:rPr>
          <w:rFonts w:ascii="仿宋_GB2312" w:hAnsi="仿宋_GB2312" w:cs="仿宋_GB2312" w:hint="eastAsia"/>
          <w:kern w:val="0"/>
          <w:sz w:val="32"/>
          <w:szCs w:val="32"/>
        </w:rPr>
        <w:t>本项目投入财政资金2万元，实际使用2万元，预算执行率100%。</w:t>
      </w:r>
    </w:p>
    <w:p w:rsidR="0004413E" w:rsidRDefault="00F769E0">
      <w:pPr>
        <w:numPr>
          <w:ilvl w:val="0"/>
          <w:numId w:val="1"/>
        </w:numPr>
        <w:spacing w:line="600" w:lineRule="exact"/>
        <w:ind w:firstLineChars="200" w:firstLine="600"/>
        <w:outlineLvl w:val="0"/>
        <w:rPr>
          <w:rFonts w:ascii="仿宋_GB2312"/>
        </w:rPr>
      </w:pPr>
      <w:r>
        <w:rPr>
          <w:rFonts w:ascii="仿宋_GB2312" w:hint="eastAsia"/>
        </w:rPr>
        <w:t>项目绩效目标。包括</w:t>
      </w:r>
      <w:r w:rsidRPr="00411E72">
        <w:rPr>
          <w:rFonts w:ascii="仿宋_GB2312" w:hint="eastAsia"/>
        </w:rPr>
        <w:t>总体目标和阶</w:t>
      </w:r>
      <w:r>
        <w:rPr>
          <w:rFonts w:ascii="仿宋_GB2312" w:hint="eastAsia"/>
        </w:rPr>
        <w:t>段性目标。</w:t>
      </w:r>
    </w:p>
    <w:p w:rsidR="0004413E" w:rsidRDefault="00411E72">
      <w:pPr>
        <w:spacing w:line="600" w:lineRule="exact"/>
        <w:ind w:firstLineChars="200" w:firstLine="600"/>
        <w:outlineLvl w:val="0"/>
        <w:rPr>
          <w:rFonts w:ascii="仿宋_GB2312"/>
        </w:rPr>
      </w:pPr>
      <w:r>
        <w:rPr>
          <w:rFonts w:ascii="仿宋_GB2312" w:hint="eastAsia"/>
        </w:rPr>
        <w:t>总体目标：</w:t>
      </w:r>
      <w:r w:rsidR="00F769E0">
        <w:rPr>
          <w:rFonts w:ascii="仿宋_GB2312" w:hint="eastAsia"/>
        </w:rPr>
        <w:t>打破犁地层、加深耕作层，改善土壤的物理化学性质。有利于土壤肥力</w:t>
      </w:r>
      <w:r w:rsidR="00A144D4">
        <w:rPr>
          <w:rFonts w:ascii="仿宋_GB2312" w:hint="eastAsia"/>
        </w:rPr>
        <w:t>的自恢复，改善长期使用化肥造成增肥不增产现象。提高土壤蓄水保墒能力。深松可有效地排涝、排除盐碱。</w:t>
      </w:r>
      <w:r w:rsidR="00F769E0">
        <w:rPr>
          <w:rFonts w:ascii="仿宋_GB2312" w:hint="eastAsia"/>
        </w:rPr>
        <w:t>深松打破了犁地层，加深了耕作层，改善了土</w:t>
      </w:r>
      <w:r w:rsidR="00A144D4">
        <w:rPr>
          <w:rFonts w:ascii="仿宋_GB2312" w:hint="eastAsia"/>
        </w:rPr>
        <w:t>壤的理化性质，作物根系可以深扎充分吸收养分。</w:t>
      </w:r>
    </w:p>
    <w:p w:rsidR="0004413E" w:rsidRDefault="00F769E0">
      <w:pPr>
        <w:spacing w:line="600" w:lineRule="exact"/>
        <w:ind w:firstLineChars="200" w:firstLine="600"/>
        <w:outlineLvl w:val="0"/>
        <w:rPr>
          <w:rFonts w:ascii="仿宋_GB2312"/>
        </w:rPr>
      </w:pPr>
      <w:r>
        <w:rPr>
          <w:rFonts w:ascii="仿宋_GB2312" w:hint="eastAsia"/>
        </w:rPr>
        <w:t>本项目的阶段性</w:t>
      </w:r>
      <w:r w:rsidR="00411E72">
        <w:rPr>
          <w:rFonts w:ascii="仿宋_GB2312" w:hint="eastAsia"/>
        </w:rPr>
        <w:t>目</w:t>
      </w:r>
      <w:r>
        <w:rPr>
          <w:rFonts w:ascii="仿宋_GB2312" w:hint="eastAsia"/>
        </w:rPr>
        <w:t>标:召开现场会9次；举办培训班8次；实施深松整地项目30万亩；深松整地技术推广率达到65%；土壤深松机械化技术推广项目完成时间2019年11月30日；每亩增产10%；改善土壤物理化学性质，恢复土壤肥力10%；群众满意度85%。</w:t>
      </w:r>
    </w:p>
    <w:p w:rsidR="0004413E" w:rsidRDefault="00F769E0" w:rsidP="00883E5D">
      <w:pPr>
        <w:spacing w:line="600" w:lineRule="exact"/>
        <w:ind w:firstLineChars="250" w:firstLine="750"/>
        <w:rPr>
          <w:rFonts w:ascii="黑体" w:eastAsia="黑体" w:hAnsi="黑体"/>
        </w:rPr>
      </w:pPr>
      <w:r>
        <w:rPr>
          <w:rFonts w:ascii="黑体" w:eastAsia="黑体" w:hAnsi="黑体" w:hint="eastAsia"/>
        </w:rPr>
        <w:t>二、绩效评价工作开展情况</w:t>
      </w:r>
    </w:p>
    <w:p w:rsidR="0063726E" w:rsidRDefault="00622956">
      <w:pPr>
        <w:spacing w:line="600" w:lineRule="exact"/>
        <w:ind w:firstLineChars="200" w:firstLine="600"/>
        <w:rPr>
          <w:rFonts w:ascii="仿宋_GB2312"/>
        </w:rPr>
      </w:pPr>
      <w:r w:rsidRPr="00883E5D">
        <w:rPr>
          <w:rFonts w:ascii="仿宋_GB2312" w:hint="eastAsia"/>
        </w:rPr>
        <w:t>（一）绩效评价目的、对象和范围</w:t>
      </w:r>
    </w:p>
    <w:p w:rsidR="0063726E" w:rsidRDefault="004532A7" w:rsidP="0063726E">
      <w:pPr>
        <w:spacing w:line="600" w:lineRule="exact"/>
        <w:ind w:firstLineChars="200" w:firstLine="600"/>
        <w:rPr>
          <w:rFonts w:ascii="仿宋_GB2312"/>
        </w:rPr>
      </w:pPr>
      <w:r>
        <w:rPr>
          <w:rFonts w:ascii="仿宋_GB2312" w:hint="eastAsia"/>
        </w:rPr>
        <w:lastRenderedPageBreak/>
        <w:t>评价目的</w:t>
      </w:r>
      <w:r w:rsidR="0063726E">
        <w:rPr>
          <w:rFonts w:ascii="仿宋_GB2312" w:hint="eastAsia"/>
        </w:rPr>
        <w:t>：</w:t>
      </w:r>
      <w:r w:rsidR="00411E72">
        <w:rPr>
          <w:rFonts w:ascii="仿宋_GB2312" w:hint="eastAsia"/>
        </w:rPr>
        <w:t>开展绩效评价能够强力监督项目实施过程</w:t>
      </w:r>
      <w:r w:rsidR="00C2327F">
        <w:rPr>
          <w:rFonts w:ascii="仿宋_GB2312" w:hint="eastAsia"/>
        </w:rPr>
        <w:t>，及时的了解本项目的具体建设和实施方法，了解项目资金使用情况、项目日常开展情况及后续管理情况等，为今后相关各方实施类似项目及长效管理提供借鉴与参考。</w:t>
      </w:r>
    </w:p>
    <w:p w:rsidR="0063726E" w:rsidRDefault="004532A7" w:rsidP="0063726E">
      <w:pPr>
        <w:spacing w:line="600" w:lineRule="exact"/>
        <w:ind w:firstLineChars="200" w:firstLine="600"/>
        <w:rPr>
          <w:rFonts w:ascii="仿宋_GB2312"/>
        </w:rPr>
      </w:pPr>
      <w:r>
        <w:rPr>
          <w:rFonts w:ascii="仿宋_GB2312" w:hint="eastAsia"/>
        </w:rPr>
        <w:t>评价对象：</w:t>
      </w:r>
      <w:r w:rsidR="00C2327F">
        <w:rPr>
          <w:rFonts w:ascii="仿宋_GB2312" w:hint="eastAsia"/>
        </w:rPr>
        <w:t>本单位预算管理的</w:t>
      </w:r>
      <w:r w:rsidR="001059E5">
        <w:rPr>
          <w:rFonts w:ascii="仿宋_GB2312" w:hint="eastAsia"/>
        </w:rPr>
        <w:t>项目</w:t>
      </w:r>
      <w:r w:rsidR="00C2327F">
        <w:rPr>
          <w:rFonts w:ascii="仿宋_GB2312" w:hint="eastAsia"/>
        </w:rPr>
        <w:t>资金</w:t>
      </w:r>
      <w:r w:rsidR="001059E5">
        <w:rPr>
          <w:rFonts w:ascii="仿宋_GB2312" w:hint="eastAsia"/>
        </w:rPr>
        <w:t>2</w:t>
      </w:r>
      <w:r>
        <w:rPr>
          <w:rFonts w:ascii="仿宋_GB2312" w:hint="eastAsia"/>
        </w:rPr>
        <w:t>万元的使用情况。</w:t>
      </w:r>
    </w:p>
    <w:p w:rsidR="00411E72" w:rsidRDefault="001059E5" w:rsidP="0063726E">
      <w:pPr>
        <w:spacing w:line="600" w:lineRule="exact"/>
        <w:ind w:firstLineChars="200" w:firstLine="600"/>
        <w:rPr>
          <w:rFonts w:ascii="仿宋_GB2312"/>
        </w:rPr>
      </w:pPr>
      <w:r>
        <w:rPr>
          <w:rFonts w:ascii="仿宋_GB2312" w:hint="eastAsia"/>
        </w:rPr>
        <w:t>评价范围</w:t>
      </w:r>
      <w:r w:rsidR="004532A7">
        <w:rPr>
          <w:rFonts w:ascii="仿宋_GB2312" w:hint="eastAsia"/>
        </w:rPr>
        <w:t>：</w:t>
      </w:r>
      <w:r>
        <w:rPr>
          <w:rFonts w:ascii="仿宋_GB2312" w:hint="eastAsia"/>
        </w:rPr>
        <w:t>包括项目开展的进度情况，涉及的资金2万元。</w:t>
      </w:r>
    </w:p>
    <w:p w:rsidR="00F568E5" w:rsidRDefault="004532A7" w:rsidP="0007723B">
      <w:pPr>
        <w:spacing w:line="600" w:lineRule="exact"/>
        <w:ind w:firstLineChars="200" w:firstLine="600"/>
        <w:rPr>
          <w:rFonts w:ascii="仿宋_GB2312"/>
        </w:rPr>
      </w:pPr>
      <w:r>
        <w:rPr>
          <w:rFonts w:ascii="仿宋_GB2312" w:hint="eastAsia"/>
        </w:rPr>
        <w:t>（二）</w:t>
      </w:r>
      <w:r w:rsidR="00F769E0" w:rsidRPr="001059E5">
        <w:rPr>
          <w:rFonts w:ascii="仿宋_GB2312" w:hint="eastAsia"/>
        </w:rPr>
        <w:t>绩效评价原则、评价指标体系（附表说明）、评价方法、评价标准等。</w:t>
      </w:r>
    </w:p>
    <w:p w:rsidR="0063726E" w:rsidRDefault="00F568E5" w:rsidP="0007723B">
      <w:pPr>
        <w:spacing w:line="600" w:lineRule="exact"/>
        <w:ind w:firstLineChars="200" w:firstLine="600"/>
        <w:rPr>
          <w:rFonts w:ascii="仿宋_GB2312"/>
        </w:rPr>
      </w:pPr>
      <w:r w:rsidRPr="001059E5">
        <w:rPr>
          <w:rFonts w:ascii="仿宋_GB2312" w:hint="eastAsia"/>
        </w:rPr>
        <w:t>绩效评价原则：</w:t>
      </w:r>
    </w:p>
    <w:p w:rsidR="0063726E" w:rsidRDefault="001059E5" w:rsidP="0007723B">
      <w:pPr>
        <w:spacing w:line="600" w:lineRule="exact"/>
        <w:ind w:firstLineChars="200" w:firstLine="600"/>
        <w:rPr>
          <w:rFonts w:ascii="仿宋_GB2312"/>
        </w:rPr>
      </w:pPr>
      <w:r>
        <w:rPr>
          <w:rFonts w:ascii="仿宋_GB2312" w:hint="eastAsia"/>
        </w:rPr>
        <w:t>1、科学规范原则，绩效评价应当严格执行规定的程序，按照科学可行的要求。</w:t>
      </w:r>
    </w:p>
    <w:p w:rsidR="0063726E" w:rsidRDefault="001059E5" w:rsidP="0007723B">
      <w:pPr>
        <w:spacing w:line="600" w:lineRule="exact"/>
        <w:ind w:firstLineChars="200" w:firstLine="600"/>
        <w:rPr>
          <w:rFonts w:ascii="仿宋_GB2312"/>
        </w:rPr>
      </w:pPr>
      <w:r>
        <w:rPr>
          <w:rFonts w:ascii="仿宋_GB2312" w:hint="eastAsia"/>
        </w:rPr>
        <w:t>2、公正公开原则，应当符合真实、客观、公正的要求，依法公开并接受监督</w:t>
      </w:r>
    </w:p>
    <w:p w:rsidR="00F568E5" w:rsidRDefault="001059E5" w:rsidP="0007723B">
      <w:pPr>
        <w:spacing w:line="600" w:lineRule="exact"/>
        <w:ind w:firstLineChars="200" w:firstLine="600"/>
        <w:rPr>
          <w:rFonts w:ascii="仿宋_GB2312"/>
        </w:rPr>
      </w:pPr>
      <w:r>
        <w:rPr>
          <w:rFonts w:ascii="仿宋_GB2312" w:hint="eastAsia"/>
        </w:rPr>
        <w:t>3、分级分类原则，绩效评价由各级财政部门、各预算部门根据评价对象的特点分类组织实施。</w:t>
      </w:r>
    </w:p>
    <w:p w:rsidR="001059E5" w:rsidRPr="00883E5D" w:rsidRDefault="00F568E5" w:rsidP="00883E5D">
      <w:pPr>
        <w:autoSpaceDE w:val="0"/>
        <w:autoSpaceDN w:val="0"/>
        <w:spacing w:line="600" w:lineRule="exact"/>
        <w:ind w:firstLineChars="200" w:firstLine="600"/>
        <w:rPr>
          <w:rFonts w:ascii="仿宋_GB2312"/>
        </w:rPr>
      </w:pPr>
      <w:r w:rsidRPr="00883E5D">
        <w:rPr>
          <w:rFonts w:ascii="仿宋_GB2312" w:hint="eastAsia"/>
        </w:rPr>
        <w:t>评价指标体系（附表说明）：</w:t>
      </w:r>
      <w:r w:rsidR="00883E5D">
        <w:rPr>
          <w:rFonts w:ascii="仿宋_GB2312" w:hAnsi="仿宋_GB2312" w:cs="仿宋_GB2312" w:hint="eastAsia"/>
          <w:kern w:val="0"/>
          <w:sz w:val="32"/>
          <w:szCs w:val="32"/>
          <w:lang w:val="en-GB"/>
        </w:rPr>
        <w:t>评价体系包含共性指标和个性指标。</w:t>
      </w:r>
      <w:r w:rsidR="001059E5">
        <w:rPr>
          <w:rFonts w:ascii="仿宋_GB2312" w:hAnsi="仿宋_GB2312" w:cs="仿宋_GB2312" w:hint="eastAsia"/>
          <w:kern w:val="0"/>
          <w:sz w:val="32"/>
          <w:szCs w:val="32"/>
          <w:lang w:val="en-GB"/>
        </w:rPr>
        <w:t>成立了项目工作领导小组，将项目各项指标分解到经济基础较好，具有科技带动能力的乡、镇、场，并采取了切实可行的管理、技术措施。</w:t>
      </w:r>
      <w:r w:rsidR="00883E5D">
        <w:rPr>
          <w:rFonts w:ascii="仿宋_GB2312" w:hAnsi="仿宋_GB2312" w:cs="仿宋_GB2312" w:hint="eastAsia"/>
          <w:kern w:val="0"/>
          <w:sz w:val="32"/>
          <w:szCs w:val="32"/>
          <w:lang w:val="en-GB"/>
        </w:rPr>
        <w:t>（</w:t>
      </w:r>
      <w:r w:rsidR="00883E5D">
        <w:rPr>
          <w:rFonts w:ascii="仿宋_GB2312" w:hint="eastAsia"/>
        </w:rPr>
        <w:t>后附件2</w:t>
      </w:r>
      <w:r w:rsidR="00883E5D">
        <w:rPr>
          <w:rFonts w:ascii="仿宋_GB2312" w:hAnsi="仿宋_GB2312" w:cs="仿宋_GB2312" w:hint="eastAsia"/>
          <w:kern w:val="0"/>
          <w:sz w:val="32"/>
          <w:szCs w:val="32"/>
          <w:lang w:val="en-GB"/>
        </w:rPr>
        <w:t>）</w:t>
      </w:r>
    </w:p>
    <w:p w:rsidR="00F568E5" w:rsidRDefault="00F568E5" w:rsidP="001059E5">
      <w:pPr>
        <w:spacing w:line="600" w:lineRule="exact"/>
        <w:ind w:firstLineChars="200" w:firstLine="600"/>
        <w:rPr>
          <w:rFonts w:ascii="仿宋_GB2312"/>
        </w:rPr>
      </w:pPr>
      <w:r w:rsidRPr="00883E5D">
        <w:rPr>
          <w:rFonts w:ascii="仿宋_GB2312" w:hint="eastAsia"/>
        </w:rPr>
        <w:t>评价方法：</w:t>
      </w:r>
      <w:r w:rsidR="00883E5D" w:rsidRPr="00883E5D">
        <w:rPr>
          <w:rFonts w:ascii="仿宋_GB2312" w:hint="eastAsia"/>
        </w:rPr>
        <w:t>单</w:t>
      </w:r>
      <w:r w:rsidR="00883E5D">
        <w:rPr>
          <w:rFonts w:ascii="仿宋_GB2312" w:hint="eastAsia"/>
        </w:rPr>
        <w:t>位根据相关要求对项目目标完成情况进行自我评价，</w:t>
      </w:r>
      <w:r w:rsidR="004532A7">
        <w:rPr>
          <w:rFonts w:ascii="仿宋_GB2312" w:hint="eastAsia"/>
        </w:rPr>
        <w:t>并在绩效评价系统中录入项目情况，及时上报上级部门。</w:t>
      </w:r>
      <w:r w:rsidR="00883E5D">
        <w:rPr>
          <w:rFonts w:ascii="仿宋_GB2312" w:hint="eastAsia"/>
        </w:rPr>
        <w:t>对年初设定的项目绩效目标进行核查和检验。</w:t>
      </w:r>
    </w:p>
    <w:p w:rsidR="00F568E5" w:rsidRDefault="00F568E5" w:rsidP="0007723B">
      <w:pPr>
        <w:spacing w:line="600" w:lineRule="exact"/>
        <w:ind w:firstLineChars="200" w:firstLine="600"/>
        <w:rPr>
          <w:rFonts w:ascii="仿宋_GB2312"/>
        </w:rPr>
      </w:pPr>
      <w:r w:rsidRPr="00883E5D">
        <w:rPr>
          <w:rFonts w:ascii="仿宋_GB2312" w:hint="eastAsia"/>
        </w:rPr>
        <w:lastRenderedPageBreak/>
        <w:t>评价标准：</w:t>
      </w:r>
      <w:r w:rsidR="00883E5D">
        <w:rPr>
          <w:rFonts w:ascii="仿宋_GB2312" w:hint="eastAsia"/>
        </w:rPr>
        <w:t>主要以计划标准和行业标准为主。</w:t>
      </w:r>
    </w:p>
    <w:p w:rsidR="0004413E" w:rsidRDefault="00F769E0">
      <w:pPr>
        <w:numPr>
          <w:ilvl w:val="0"/>
          <w:numId w:val="1"/>
        </w:numPr>
        <w:spacing w:line="600" w:lineRule="exact"/>
        <w:ind w:firstLineChars="200" w:firstLine="600"/>
        <w:rPr>
          <w:rFonts w:ascii="仿宋_GB2312"/>
        </w:rPr>
      </w:pPr>
      <w:r>
        <w:rPr>
          <w:rFonts w:ascii="仿宋_GB2312" w:hint="eastAsia"/>
        </w:rPr>
        <w:t>绩效评价工作过程。</w:t>
      </w:r>
    </w:p>
    <w:p w:rsidR="0004413E" w:rsidRDefault="00F769E0">
      <w:pPr>
        <w:spacing w:line="600" w:lineRule="exact"/>
        <w:ind w:firstLineChars="200" w:firstLine="600"/>
        <w:rPr>
          <w:rFonts w:ascii="仿宋_GB2312"/>
        </w:rPr>
      </w:pPr>
      <w:r>
        <w:rPr>
          <w:rFonts w:ascii="仿宋_GB2312" w:hint="eastAsia"/>
        </w:rPr>
        <w:t>针对本项目成立绩效评价工作小组，制定绩效评价工作方案，下发绩效评价通知书，项目完成后由绩效评价小组对基础数据进行审核，撰写资料整理评价报告，将绩效评价结果反馈给各县市项目承接部门，最后由本项目的项目负责人将绩效评价结果报送财政部门或上级单位。</w:t>
      </w:r>
    </w:p>
    <w:p w:rsidR="0004413E" w:rsidRDefault="00F769E0">
      <w:pPr>
        <w:spacing w:line="600" w:lineRule="exact"/>
        <w:ind w:firstLineChars="200" w:firstLine="600"/>
        <w:rPr>
          <w:rFonts w:ascii="仿宋_GB2312"/>
        </w:rPr>
      </w:pPr>
      <w:r w:rsidRPr="00411E72">
        <w:rPr>
          <w:rFonts w:ascii="黑体" w:eastAsia="黑体" w:hAnsi="黑体" w:hint="eastAsia"/>
        </w:rPr>
        <w:t>三、综合评价情况及评价结论</w:t>
      </w:r>
      <w:r w:rsidRPr="00411E72">
        <w:rPr>
          <w:rFonts w:ascii="仿宋_GB2312" w:hint="eastAsia"/>
        </w:rPr>
        <w:t>（附相关评分表）</w:t>
      </w:r>
    </w:p>
    <w:p w:rsidR="00576DF6" w:rsidRPr="00411E72" w:rsidRDefault="00576DF6" w:rsidP="00411E72">
      <w:pPr>
        <w:spacing w:line="600" w:lineRule="exact"/>
        <w:ind w:firstLineChars="200" w:firstLine="600"/>
        <w:rPr>
          <w:rFonts w:ascii="仿宋_GB2312"/>
        </w:rPr>
      </w:pPr>
      <w:r w:rsidRPr="00411E72">
        <w:rPr>
          <w:rFonts w:ascii="仿宋_GB2312" w:hint="eastAsia"/>
        </w:rPr>
        <w:t>项目立项符合法律法规、相关政策、发展规划以及部门职责. 项目所设定的绩效目标依据充分，符合客观实际，能够清楚的反映考核项目绩效目标。项目预算编制经过科学论证、有明确标准，资金额度与年度目标</w:t>
      </w:r>
      <w:r w:rsidR="00411E72" w:rsidRPr="00411E72">
        <w:rPr>
          <w:rFonts w:ascii="仿宋_GB2312" w:hint="eastAsia"/>
        </w:rPr>
        <w:t>相适应，资金到位率100%，在执行过程中严格按照相关要求合理使用资金。项目在实施过程中符合相关管理规定。项目按时完成指定的目标，推广土壤深松机械作业面积35.84万亩，投入深松机具共90</w:t>
      </w:r>
      <w:r w:rsidR="00984C7B">
        <w:rPr>
          <w:rFonts w:ascii="仿宋_GB2312" w:hint="eastAsia"/>
        </w:rPr>
        <w:t>台套</w:t>
      </w:r>
      <w:r w:rsidR="00411E72" w:rsidRPr="00411E72">
        <w:rPr>
          <w:rFonts w:ascii="仿宋_GB2312" w:hint="eastAsia"/>
        </w:rPr>
        <w:t>。服务对象对项目实施效果的满意程度达到100%。</w:t>
      </w:r>
    </w:p>
    <w:p w:rsidR="0004413E" w:rsidRDefault="00F769E0" w:rsidP="00576DF6">
      <w:pPr>
        <w:spacing w:line="600" w:lineRule="exact"/>
        <w:ind w:firstLineChars="200" w:firstLine="600"/>
        <w:rPr>
          <w:rFonts w:ascii="黑体" w:eastAsia="黑体" w:hAnsi="黑体"/>
        </w:rPr>
      </w:pPr>
      <w:r>
        <w:rPr>
          <w:rFonts w:ascii="黑体" w:eastAsia="黑体" w:hAnsi="黑体" w:hint="eastAsia"/>
        </w:rPr>
        <w:t>四、绩效评价指标分析</w:t>
      </w:r>
    </w:p>
    <w:p w:rsidR="0092555F" w:rsidRDefault="00F769E0">
      <w:pPr>
        <w:spacing w:line="600" w:lineRule="exact"/>
        <w:ind w:firstLineChars="200" w:firstLine="600"/>
        <w:outlineLvl w:val="0"/>
        <w:rPr>
          <w:rFonts w:ascii="仿宋_GB2312"/>
        </w:rPr>
      </w:pPr>
      <w:r>
        <w:rPr>
          <w:rFonts w:ascii="仿宋_GB2312" w:hint="eastAsia"/>
        </w:rPr>
        <w:t>（一）项目决策情况。</w:t>
      </w:r>
      <w:r w:rsidR="0092555F">
        <w:rPr>
          <w:rFonts w:ascii="仿宋_GB2312" w:hint="eastAsia"/>
        </w:rPr>
        <w:t>通过土壤深松机械化作业，</w:t>
      </w:r>
      <w:r w:rsidR="0092555F" w:rsidRPr="0092555F">
        <w:rPr>
          <w:rFonts w:ascii="仿宋_GB2312" w:hint="eastAsia"/>
        </w:rPr>
        <w:t>打破犁地层、加深耕作层，改善土壤的物理化学性质。</w:t>
      </w:r>
      <w:r w:rsidR="0092555F">
        <w:rPr>
          <w:rFonts w:ascii="仿宋_GB2312" w:hint="eastAsia"/>
        </w:rPr>
        <w:t>有利于土壤肥力的自恢复，改善长期使用化肥造成增肥不增产现象。深松作业极大地提高土壤蓄水保墒能力。深松可有效地排涝、排除盐碱。</w:t>
      </w:r>
    </w:p>
    <w:p w:rsidR="0004413E" w:rsidRDefault="00F769E0">
      <w:pPr>
        <w:spacing w:line="600" w:lineRule="exact"/>
        <w:ind w:firstLineChars="200" w:firstLine="600"/>
        <w:outlineLvl w:val="0"/>
        <w:rPr>
          <w:rFonts w:ascii="仿宋_GB2312"/>
        </w:rPr>
      </w:pPr>
      <w:r>
        <w:rPr>
          <w:rFonts w:ascii="仿宋_GB2312" w:hint="eastAsia"/>
        </w:rPr>
        <w:t>（二）项目过程情况。</w:t>
      </w:r>
      <w:r w:rsidR="0092555F">
        <w:rPr>
          <w:rFonts w:ascii="仿宋_GB2312" w:hint="eastAsia"/>
        </w:rPr>
        <w:t>成立绩效评价工作小组，</w:t>
      </w:r>
      <w:r w:rsidR="004532A7">
        <w:rPr>
          <w:rFonts w:ascii="仿宋_GB2312" w:hint="eastAsia"/>
        </w:rPr>
        <w:t>深入田间进行</w:t>
      </w:r>
      <w:r w:rsidR="004532A7">
        <w:rPr>
          <w:rFonts w:ascii="仿宋_GB2312" w:hint="eastAsia"/>
        </w:rPr>
        <w:lastRenderedPageBreak/>
        <w:t>比对试验。</w:t>
      </w:r>
      <w:r w:rsidR="0092555F">
        <w:rPr>
          <w:rFonts w:ascii="仿宋_GB2312" w:hint="eastAsia"/>
        </w:rPr>
        <w:t>制定绩效评价工作方案，下发绩效评价通知书，项目完成后由绩效评价小组对基础数据进行审核，撰写资料整理评价报告。</w:t>
      </w:r>
    </w:p>
    <w:p w:rsidR="0092555F" w:rsidRPr="0092555F" w:rsidRDefault="00F769E0" w:rsidP="0092555F">
      <w:pPr>
        <w:spacing w:line="600" w:lineRule="exact"/>
        <w:ind w:firstLineChars="200" w:firstLine="600"/>
        <w:outlineLvl w:val="0"/>
        <w:rPr>
          <w:rFonts w:ascii="仿宋_GB2312"/>
        </w:rPr>
      </w:pPr>
      <w:r>
        <w:rPr>
          <w:rFonts w:ascii="仿宋_GB2312" w:hint="eastAsia"/>
        </w:rPr>
        <w:t>（三）项目产出情况。</w:t>
      </w:r>
      <w:r w:rsidR="0092555F" w:rsidRPr="0092555F">
        <w:rPr>
          <w:rFonts w:ascii="仿宋_GB2312" w:hint="eastAsia"/>
        </w:rPr>
        <w:t>召开现场会次数9次</w:t>
      </w:r>
      <w:r w:rsidR="0092555F">
        <w:rPr>
          <w:rFonts w:ascii="仿宋_GB2312" w:hint="eastAsia"/>
        </w:rPr>
        <w:t>，</w:t>
      </w:r>
      <w:r w:rsidR="0092555F" w:rsidRPr="0092555F">
        <w:rPr>
          <w:rFonts w:ascii="仿宋_GB2312" w:hint="eastAsia"/>
        </w:rPr>
        <w:t>举办培训班次8次</w:t>
      </w:r>
      <w:r w:rsidR="0092555F">
        <w:rPr>
          <w:rFonts w:ascii="仿宋_GB2312" w:hint="eastAsia"/>
        </w:rPr>
        <w:t>，</w:t>
      </w:r>
      <w:r w:rsidR="0092555F" w:rsidRPr="0092555F">
        <w:rPr>
          <w:rFonts w:ascii="仿宋_GB2312" w:hint="eastAsia"/>
        </w:rPr>
        <w:t>实施深松整地项目30万亩</w:t>
      </w:r>
      <w:r w:rsidR="0092555F">
        <w:rPr>
          <w:rFonts w:ascii="仿宋_GB2312" w:hint="eastAsia"/>
        </w:rPr>
        <w:t>。</w:t>
      </w:r>
    </w:p>
    <w:p w:rsidR="0004413E" w:rsidRDefault="0092555F" w:rsidP="0092555F">
      <w:pPr>
        <w:spacing w:line="600" w:lineRule="exact"/>
        <w:ind w:firstLineChars="200" w:firstLine="600"/>
        <w:outlineLvl w:val="0"/>
        <w:rPr>
          <w:rFonts w:ascii="仿宋_GB2312"/>
        </w:rPr>
      </w:pPr>
      <w:r w:rsidRPr="0092555F">
        <w:rPr>
          <w:rFonts w:ascii="仿宋_GB2312" w:hint="eastAsia"/>
        </w:rPr>
        <w:t xml:space="preserve"> </w:t>
      </w:r>
      <w:r w:rsidR="00F769E0">
        <w:rPr>
          <w:rFonts w:ascii="仿宋_GB2312" w:hint="eastAsia"/>
        </w:rPr>
        <w:t>（四）项目效益情况。</w:t>
      </w:r>
      <w:r w:rsidRPr="0092555F">
        <w:rPr>
          <w:rFonts w:ascii="仿宋_GB2312" w:hint="eastAsia"/>
        </w:rPr>
        <w:t>深松整地技术推广率65%</w:t>
      </w:r>
      <w:r>
        <w:rPr>
          <w:rFonts w:ascii="仿宋_GB2312" w:hint="eastAsia"/>
        </w:rPr>
        <w:t>，</w:t>
      </w:r>
      <w:r w:rsidRPr="0092555F">
        <w:rPr>
          <w:rFonts w:ascii="仿宋_GB2312" w:hint="eastAsia"/>
        </w:rPr>
        <w:t>每亩增产10%</w:t>
      </w:r>
      <w:r>
        <w:rPr>
          <w:rFonts w:ascii="仿宋_GB2312" w:hint="eastAsia"/>
        </w:rPr>
        <w:t>，</w:t>
      </w:r>
      <w:r w:rsidRPr="0092555F">
        <w:rPr>
          <w:rFonts w:ascii="仿宋_GB2312" w:hint="eastAsia"/>
        </w:rPr>
        <w:t>改善土壤物理化学性质，恢复土壤肥力10%</w:t>
      </w:r>
      <w:r>
        <w:rPr>
          <w:rFonts w:ascii="仿宋_GB2312" w:hint="eastAsia"/>
        </w:rPr>
        <w:t>。</w:t>
      </w:r>
    </w:p>
    <w:p w:rsidR="0004413E" w:rsidRDefault="00F769E0">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4532A7" w:rsidRDefault="004532A7">
      <w:pPr>
        <w:autoSpaceDE w:val="0"/>
        <w:autoSpaceDN w:val="0"/>
        <w:spacing w:line="600" w:lineRule="exact"/>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主要经验及做法：成立项目小组，给每个人进行明细的分工，深入田间地头进行试验，多次进行比对试验。举办现场会和培训班，对农民如何使用机械进行相关培训。</w:t>
      </w:r>
    </w:p>
    <w:p w:rsidR="0004413E" w:rsidRPr="004532A7" w:rsidRDefault="004532A7" w:rsidP="004532A7">
      <w:pPr>
        <w:autoSpaceDE w:val="0"/>
        <w:autoSpaceDN w:val="0"/>
        <w:spacing w:line="600" w:lineRule="exact"/>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存在的问题及原因分析：</w:t>
      </w:r>
      <w:r w:rsidR="00F769E0">
        <w:rPr>
          <w:rFonts w:ascii="仿宋_GB2312" w:hAnsi="仿宋_GB2312" w:cs="仿宋_GB2312" w:hint="eastAsia"/>
          <w:kern w:val="0"/>
          <w:sz w:val="32"/>
          <w:szCs w:val="32"/>
        </w:rPr>
        <w:t>1、</w:t>
      </w:r>
      <w:r w:rsidR="00F769E0">
        <w:rPr>
          <w:rFonts w:ascii="仿宋_GB2312" w:hAnsi="仿宋_GB2312" w:cs="仿宋_GB2312" w:hint="eastAsia"/>
          <w:kern w:val="0"/>
          <w:sz w:val="32"/>
          <w:szCs w:val="32"/>
          <w:lang w:val="zh-CN"/>
        </w:rPr>
        <w:t>《土壤深松机械化技术示范推广》实施面积大</w:t>
      </w:r>
      <w:r>
        <w:rPr>
          <w:rFonts w:ascii="仿宋_GB2312" w:hAnsi="仿宋_GB2312" w:cs="仿宋_GB2312" w:hint="eastAsia"/>
          <w:kern w:val="0"/>
          <w:sz w:val="32"/>
          <w:szCs w:val="32"/>
          <w:lang w:val="zh-CN"/>
        </w:rPr>
        <w:t>，推广难度大，原因分析：</w:t>
      </w:r>
      <w:r w:rsidR="00F769E0">
        <w:rPr>
          <w:rFonts w:ascii="仿宋_GB2312" w:hAnsi="仿宋_GB2312" w:cs="仿宋_GB2312" w:hint="eastAsia"/>
          <w:kern w:val="0"/>
          <w:sz w:val="32"/>
          <w:szCs w:val="32"/>
          <w:lang w:val="zh-CN"/>
        </w:rPr>
        <w:t>基层广大技术人员监测作业质量、作业面积任务繁重。</w:t>
      </w:r>
    </w:p>
    <w:p w:rsidR="0004413E" w:rsidRPr="0092555F" w:rsidRDefault="00F769E0">
      <w:pPr>
        <w:autoSpaceDE w:val="0"/>
        <w:autoSpaceDN w:val="0"/>
        <w:spacing w:line="600" w:lineRule="exact"/>
        <w:ind w:firstLineChars="200" w:firstLine="640"/>
        <w:rPr>
          <w:rFonts w:asciiTheme="minorHAnsi" w:hAnsiTheme="minorHAnsi" w:cs="仿宋_GB2312"/>
          <w:kern w:val="0"/>
          <w:sz w:val="32"/>
          <w:szCs w:val="32"/>
        </w:rPr>
      </w:pPr>
      <w:r>
        <w:rPr>
          <w:rFonts w:ascii="仿宋_GB2312" w:hAnsi="仿宋_GB2312" w:cs="仿宋_GB2312" w:hint="eastAsia"/>
          <w:kern w:val="0"/>
          <w:sz w:val="32"/>
          <w:szCs w:val="32"/>
        </w:rPr>
        <w:t>2</w:t>
      </w:r>
      <w:r>
        <w:rPr>
          <w:rFonts w:ascii="仿宋_GB2312" w:hAnsi="仿宋_GB2312" w:cs="仿宋_GB2312" w:hint="eastAsia"/>
          <w:kern w:val="0"/>
          <w:sz w:val="32"/>
          <w:szCs w:val="32"/>
          <w:lang w:val="zh-CN"/>
        </w:rPr>
        <w:t>、个别农</w:t>
      </w:r>
      <w:r w:rsidR="004532A7">
        <w:rPr>
          <w:rFonts w:ascii="仿宋_GB2312" w:hAnsi="仿宋_GB2312" w:cs="仿宋_GB2312" w:hint="eastAsia"/>
          <w:kern w:val="0"/>
          <w:sz w:val="32"/>
          <w:szCs w:val="32"/>
          <w:lang w:val="zh-CN"/>
        </w:rPr>
        <w:t>民群众在农机深松深耕认识上还有差距，原因分析：</w:t>
      </w:r>
      <w:r w:rsidR="0092555F">
        <w:rPr>
          <w:rFonts w:ascii="仿宋_GB2312" w:hAnsi="仿宋_GB2312" w:cs="仿宋_GB2312" w:hint="eastAsia"/>
          <w:kern w:val="0"/>
          <w:sz w:val="32"/>
          <w:szCs w:val="32"/>
          <w:lang w:val="zh-CN"/>
        </w:rPr>
        <w:t>思维仍然停留在传统作业模式</w:t>
      </w:r>
      <w:r w:rsidR="004532A7">
        <w:rPr>
          <w:rFonts w:asciiTheme="minorHAnsi" w:hAnsiTheme="minorHAnsi" w:cs="仿宋_GB2312" w:hint="eastAsia"/>
          <w:kern w:val="0"/>
          <w:sz w:val="32"/>
          <w:szCs w:val="32"/>
        </w:rPr>
        <w:t>，</w:t>
      </w:r>
      <w:r w:rsidR="004532A7">
        <w:rPr>
          <w:rFonts w:asciiTheme="minorHAnsi" w:hAnsiTheme="minorHAnsi" w:cs="仿宋_GB2312"/>
          <w:kern w:val="0"/>
          <w:sz w:val="32"/>
          <w:szCs w:val="32"/>
        </w:rPr>
        <w:t>不能及时接受新知识</w:t>
      </w:r>
      <w:r w:rsidR="004532A7">
        <w:rPr>
          <w:rFonts w:asciiTheme="minorHAnsi" w:hAnsiTheme="minorHAnsi" w:cs="仿宋_GB2312" w:hint="eastAsia"/>
          <w:kern w:val="0"/>
          <w:sz w:val="32"/>
          <w:szCs w:val="32"/>
        </w:rPr>
        <w:t>。</w:t>
      </w:r>
    </w:p>
    <w:p w:rsidR="0004413E" w:rsidRDefault="00F769E0">
      <w:pPr>
        <w:numPr>
          <w:ilvl w:val="0"/>
          <w:numId w:val="2"/>
        </w:numPr>
        <w:spacing w:line="600" w:lineRule="exact"/>
        <w:ind w:firstLineChars="200" w:firstLine="600"/>
        <w:rPr>
          <w:rFonts w:ascii="黑体" w:eastAsia="黑体" w:hAnsi="黑体"/>
        </w:rPr>
      </w:pPr>
      <w:r>
        <w:rPr>
          <w:rFonts w:ascii="黑体" w:eastAsia="黑体" w:hAnsi="黑体" w:hint="eastAsia"/>
        </w:rPr>
        <w:t>有关建议</w:t>
      </w:r>
    </w:p>
    <w:p w:rsidR="0004413E" w:rsidRDefault="00F769E0">
      <w:pPr>
        <w:autoSpaceDE w:val="0"/>
        <w:autoSpaceDN w:val="0"/>
        <w:spacing w:line="600" w:lineRule="exact"/>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1、</w:t>
      </w:r>
      <w:r>
        <w:rPr>
          <w:rFonts w:ascii="仿宋_GB2312" w:hAnsi="仿宋_GB2312" w:cs="仿宋_GB2312" w:hint="eastAsia"/>
          <w:kern w:val="0"/>
          <w:sz w:val="32"/>
          <w:szCs w:val="32"/>
          <w:lang w:val="zh-CN"/>
        </w:rPr>
        <w:t>在实施机械深松作业的拖拉机上安装</w:t>
      </w:r>
      <w:r>
        <w:rPr>
          <w:rFonts w:ascii="仿宋_GB2312" w:hAnsi="仿宋_GB2312" w:cs="仿宋_GB2312" w:hint="eastAsia"/>
          <w:kern w:val="0"/>
          <w:sz w:val="32"/>
          <w:szCs w:val="32"/>
        </w:rPr>
        <w:t>GPS</w:t>
      </w:r>
      <w:r>
        <w:rPr>
          <w:rFonts w:ascii="仿宋_GB2312" w:hAnsi="仿宋_GB2312" w:cs="仿宋_GB2312" w:hint="eastAsia"/>
          <w:kern w:val="0"/>
          <w:sz w:val="32"/>
          <w:szCs w:val="32"/>
          <w:lang w:val="zh-CN"/>
        </w:rPr>
        <w:t>监测</w:t>
      </w:r>
      <w:r>
        <w:rPr>
          <w:rFonts w:ascii="仿宋_GB2312" w:hAnsi="仿宋_GB2312" w:cs="仿宋_GB2312" w:hint="eastAsia"/>
          <w:kern w:val="0"/>
          <w:sz w:val="32"/>
          <w:szCs w:val="32"/>
        </w:rPr>
        <w:t>系统实时监测。</w:t>
      </w:r>
    </w:p>
    <w:p w:rsidR="0004413E" w:rsidRDefault="00F769E0">
      <w:pPr>
        <w:autoSpaceDE w:val="0"/>
        <w:autoSpaceDN w:val="0"/>
        <w:spacing w:line="600" w:lineRule="exact"/>
        <w:ind w:firstLineChars="200" w:firstLine="640"/>
        <w:rPr>
          <w:rFonts w:ascii="黑体" w:eastAsia="黑体" w:hAnsi="黑体"/>
        </w:rPr>
      </w:pPr>
      <w:r>
        <w:rPr>
          <w:rFonts w:ascii="仿宋_GB2312" w:hAnsi="仿宋_GB2312" w:cs="仿宋_GB2312" w:hint="eastAsia"/>
          <w:kern w:val="0"/>
          <w:sz w:val="32"/>
          <w:szCs w:val="32"/>
        </w:rPr>
        <w:t>2、</w:t>
      </w:r>
      <w:r>
        <w:rPr>
          <w:rFonts w:ascii="仿宋_GB2312" w:hAnsi="仿宋_GB2312" w:cs="仿宋_GB2312" w:hint="eastAsia"/>
          <w:kern w:val="0"/>
          <w:sz w:val="32"/>
          <w:szCs w:val="32"/>
          <w:lang w:val="zh-CN"/>
        </w:rPr>
        <w:t>通过召开不同层次的现场会、建设示范基地、加强农机农艺融合、培训和指导并行的方式，提高农民群众认知度。通过做给农民看，带着农民干，帮着农民算，让农民尽快掌握技术、看到效果、得到实惠。</w:t>
      </w:r>
      <w:bookmarkStart w:id="0" w:name="_GoBack"/>
      <w:bookmarkEnd w:id="0"/>
    </w:p>
    <w:p w:rsidR="00AB642D" w:rsidRDefault="00F769E0">
      <w:pPr>
        <w:spacing w:line="600" w:lineRule="exact"/>
        <w:ind w:firstLineChars="200" w:firstLine="600"/>
        <w:rPr>
          <w:rFonts w:ascii="黑体" w:eastAsia="黑体" w:hAnsi="黑体"/>
        </w:rPr>
      </w:pPr>
      <w:r>
        <w:rPr>
          <w:rFonts w:ascii="黑体" w:eastAsia="黑体" w:hAnsi="黑体" w:hint="eastAsia"/>
        </w:rPr>
        <w:lastRenderedPageBreak/>
        <w:t>七、其他需要说明的问题</w:t>
      </w:r>
    </w:p>
    <w:p w:rsidR="00AB642D" w:rsidRDefault="00AB642D" w:rsidP="00AB642D">
      <w:pPr>
        <w:rPr>
          <w:rFonts w:ascii="黑体" w:eastAsia="黑体" w:hAnsi="黑体"/>
        </w:rPr>
      </w:pPr>
    </w:p>
    <w:p w:rsidR="00AB642D" w:rsidRDefault="00AB642D" w:rsidP="00AB642D">
      <w:pPr>
        <w:tabs>
          <w:tab w:val="left" w:pos="1305"/>
        </w:tabs>
        <w:rPr>
          <w:rFonts w:ascii="黑体" w:eastAsia="黑体" w:hAnsi="黑体"/>
        </w:rPr>
      </w:pPr>
      <w:r>
        <w:rPr>
          <w:rFonts w:ascii="黑体" w:eastAsia="黑体" w:hAnsi="黑体"/>
        </w:rPr>
        <w:tab/>
      </w:r>
      <w:r>
        <w:rPr>
          <w:rFonts w:ascii="黑体" w:eastAsia="黑体" w:hAnsi="黑体" w:hint="eastAsia"/>
        </w:rPr>
        <w:t>无</w:t>
      </w:r>
    </w:p>
    <w:p w:rsidR="00AB642D" w:rsidRDefault="00AB642D" w:rsidP="00AB642D">
      <w:pPr>
        <w:rPr>
          <w:rFonts w:ascii="黑体" w:eastAsia="黑体" w:hAnsi="黑体"/>
        </w:rPr>
      </w:pPr>
    </w:p>
    <w:p w:rsidR="0004413E" w:rsidRPr="00AB642D" w:rsidRDefault="0004413E" w:rsidP="00AB642D">
      <w:pPr>
        <w:rPr>
          <w:rFonts w:ascii="黑体" w:eastAsia="黑体" w:hAnsi="黑体"/>
        </w:rPr>
        <w:sectPr w:rsidR="0004413E" w:rsidRPr="00AB642D">
          <w:footerReference w:type="default" r:id="rId9"/>
          <w:pgSz w:w="11906" w:h="16838"/>
          <w:pgMar w:top="1928" w:right="1531" w:bottom="1701" w:left="1531" w:header="737" w:footer="851" w:gutter="0"/>
          <w:cols w:space="720"/>
          <w:docGrid w:type="lines" w:linePitch="408"/>
        </w:sectPr>
      </w:pPr>
    </w:p>
    <w:p w:rsidR="0004413E" w:rsidRDefault="00F769E0">
      <w:pPr>
        <w:pStyle w:val="2"/>
        <w:spacing w:before="0" w:after="0" w:line="240" w:lineRule="auto"/>
        <w:jc w:val="center"/>
        <w:rPr>
          <w:rFonts w:ascii="宋体" w:eastAsia="宋体" w:hAnsi="宋体" w:cs="宋体"/>
          <w:bCs/>
          <w:color w:val="000000"/>
          <w:sz w:val="36"/>
          <w:szCs w:val="28"/>
        </w:rPr>
      </w:pPr>
      <w:bookmarkStart w:id="1" w:name="_Toc42074410"/>
      <w:r>
        <w:rPr>
          <w:rFonts w:ascii="宋体" w:eastAsia="宋体" w:hAnsi="宋体" w:cs="宋体" w:hint="eastAsia"/>
          <w:bCs/>
          <w:color w:val="000000"/>
          <w:sz w:val="36"/>
          <w:szCs w:val="28"/>
        </w:rPr>
        <w:lastRenderedPageBreak/>
        <w:t>项目支出绩效评价指标体系框架</w:t>
      </w:r>
      <w:bookmarkEnd w:id="1"/>
    </w:p>
    <w:p w:rsidR="0004413E" w:rsidRDefault="0004413E">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291"/>
        <w:gridCol w:w="2909"/>
        <w:gridCol w:w="7341"/>
        <w:gridCol w:w="829"/>
        <w:gridCol w:w="12"/>
        <w:gridCol w:w="11"/>
        <w:gridCol w:w="899"/>
        <w:gridCol w:w="12"/>
        <w:gridCol w:w="11"/>
      </w:tblGrid>
      <w:tr w:rsidR="0004413E" w:rsidTr="0063726E">
        <w:trPr>
          <w:gridAfter w:val="1"/>
          <w:wAfter w:w="11" w:type="dxa"/>
          <w:trHeight w:val="692"/>
          <w:tblHeader/>
          <w:jc w:val="center"/>
        </w:trPr>
        <w:tc>
          <w:tcPr>
            <w:tcW w:w="763"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291"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909"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04413E" w:rsidRDefault="00F769E0">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04413E" w:rsidRDefault="00F769E0">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63726E" w:rsidTr="002B7C25">
        <w:trPr>
          <w:gridAfter w:val="1"/>
          <w:wAfter w:w="11" w:type="dxa"/>
          <w:trHeight w:val="365"/>
          <w:jc w:val="center"/>
        </w:trPr>
        <w:tc>
          <w:tcPr>
            <w:tcW w:w="763"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63726E" w:rsidRDefault="0063726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291"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充分性（3.5）</w:t>
            </w:r>
          </w:p>
        </w:tc>
        <w:tc>
          <w:tcPr>
            <w:tcW w:w="2909" w:type="dxa"/>
            <w:vMerge w:val="restart"/>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63726E" w:rsidRPr="0063726E" w:rsidRDefault="0063726E" w:rsidP="0063726E">
            <w:pPr>
              <w:pStyle w:val="a5"/>
              <w:widowControl/>
              <w:numPr>
                <w:ilvl w:val="0"/>
                <w:numId w:val="3"/>
              </w:numPr>
              <w:spacing w:line="0" w:lineRule="atLeast"/>
              <w:ind w:firstLineChars="0"/>
              <w:jc w:val="left"/>
              <w:rPr>
                <w:rFonts w:ascii="宋体" w:eastAsia="宋体" w:hAnsi="宋体" w:cs="宋体"/>
                <w:color w:val="000000"/>
                <w:kern w:val="0"/>
                <w:sz w:val="22"/>
                <w:szCs w:val="22"/>
              </w:rPr>
            </w:pPr>
            <w:r w:rsidRPr="0063726E">
              <w:rPr>
                <w:rFonts w:ascii="宋体" w:eastAsia="宋体" w:hAnsi="宋体" w:cs="宋体" w:hint="eastAsia"/>
                <w:color w:val="000000"/>
                <w:kern w:val="0"/>
                <w:sz w:val="22"/>
                <w:szCs w:val="22"/>
              </w:rPr>
              <w:t>目立项是否符合国家法律法规、国民经济发展规划和相关政策；</w:t>
            </w:r>
          </w:p>
        </w:tc>
        <w:tc>
          <w:tcPr>
            <w:tcW w:w="841" w:type="dxa"/>
            <w:gridSpan w:val="2"/>
            <w:vMerge w:val="restart"/>
            <w:tcBorders>
              <w:top w:val="single" w:sz="4" w:space="0" w:color="auto"/>
              <w:right w:val="single" w:sz="4" w:space="0" w:color="auto"/>
            </w:tcBorders>
            <w:shd w:val="clear" w:color="auto" w:fill="auto"/>
          </w:tcPr>
          <w:p w:rsidR="0063726E" w:rsidRDefault="0063726E" w:rsidP="002B7C25">
            <w:pPr>
              <w:jc w:val="left"/>
              <w:rPr>
                <w:rFonts w:ascii="宋体" w:eastAsia="宋体" w:hAnsi="宋体" w:cs="宋体"/>
                <w:color w:val="000000"/>
                <w:kern w:val="0"/>
                <w:sz w:val="22"/>
                <w:szCs w:val="22"/>
              </w:rPr>
            </w:pPr>
          </w:p>
          <w:p w:rsidR="0063726E" w:rsidRDefault="0063726E" w:rsidP="002B7C25">
            <w:pPr>
              <w:jc w:val="left"/>
              <w:rPr>
                <w:rFonts w:ascii="宋体" w:eastAsia="宋体" w:hAnsi="宋体" w:cs="宋体"/>
                <w:color w:val="000000"/>
                <w:kern w:val="0"/>
                <w:sz w:val="22"/>
                <w:szCs w:val="22"/>
              </w:rPr>
            </w:pPr>
          </w:p>
          <w:p w:rsidR="0063726E" w:rsidRDefault="0063726E" w:rsidP="002B7C25">
            <w:pPr>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3.5</w:t>
            </w:r>
          </w:p>
        </w:tc>
        <w:tc>
          <w:tcPr>
            <w:tcW w:w="922" w:type="dxa"/>
            <w:gridSpan w:val="3"/>
            <w:vMerge w:val="restart"/>
            <w:tcBorders>
              <w:top w:val="single" w:sz="4" w:space="0" w:color="auto"/>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p w:rsidR="0063726E" w:rsidRDefault="0063726E">
            <w:pPr>
              <w:widowControl/>
              <w:jc w:val="left"/>
              <w:rPr>
                <w:rFonts w:ascii="宋体" w:eastAsia="宋体" w:hAnsi="宋体" w:cs="宋体"/>
                <w:color w:val="000000"/>
                <w:kern w:val="0"/>
                <w:sz w:val="22"/>
                <w:szCs w:val="22"/>
              </w:rPr>
            </w:pPr>
          </w:p>
          <w:p w:rsidR="0063726E" w:rsidRDefault="0063726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3.5</w:t>
            </w:r>
          </w:p>
        </w:tc>
      </w:tr>
      <w:tr w:rsidR="0063726E" w:rsidTr="002B7C25">
        <w:trPr>
          <w:gridAfter w:val="1"/>
          <w:wAfter w:w="11" w:type="dxa"/>
          <w:trHeight w:val="351"/>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②项目立项是否符合行业发展规划和政策要求；</w:t>
            </w:r>
          </w:p>
        </w:tc>
        <w:tc>
          <w:tcPr>
            <w:tcW w:w="841" w:type="dxa"/>
            <w:gridSpan w:val="2"/>
            <w:vMerge/>
            <w:tcBorders>
              <w:right w:val="single" w:sz="4" w:space="0" w:color="auto"/>
            </w:tcBorders>
            <w:shd w:val="clear" w:color="auto" w:fill="auto"/>
          </w:tcPr>
          <w:p w:rsidR="0063726E" w:rsidRDefault="0063726E" w:rsidP="002B7C25">
            <w:pPr>
              <w:jc w:val="left"/>
              <w:rPr>
                <w:rFonts w:ascii="宋体" w:eastAsia="宋体" w:hAnsi="宋体" w:cs="宋体"/>
                <w:color w:val="000000"/>
                <w:kern w:val="0"/>
                <w:sz w:val="22"/>
                <w:szCs w:val="22"/>
              </w:rPr>
            </w:pPr>
          </w:p>
        </w:tc>
        <w:tc>
          <w:tcPr>
            <w:tcW w:w="922" w:type="dxa"/>
            <w:gridSpan w:val="3"/>
            <w:vMerge/>
            <w:tcBorders>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2B7C25">
        <w:trPr>
          <w:gridAfter w:val="1"/>
          <w:wAfter w:w="11" w:type="dxa"/>
          <w:trHeight w:val="320"/>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③项目立项是否与部门职责范围相符，属于部门履职所需；</w:t>
            </w:r>
          </w:p>
        </w:tc>
        <w:tc>
          <w:tcPr>
            <w:tcW w:w="841" w:type="dxa"/>
            <w:gridSpan w:val="2"/>
            <w:vMerge/>
            <w:tcBorders>
              <w:right w:val="single" w:sz="4" w:space="0" w:color="auto"/>
            </w:tcBorders>
            <w:shd w:val="clear" w:color="auto" w:fill="auto"/>
          </w:tcPr>
          <w:p w:rsidR="0063726E" w:rsidRDefault="0063726E" w:rsidP="002B7C25">
            <w:pPr>
              <w:jc w:val="left"/>
              <w:rPr>
                <w:rFonts w:ascii="宋体" w:eastAsia="宋体" w:hAnsi="宋体" w:cs="宋体"/>
                <w:color w:val="000000"/>
                <w:kern w:val="0"/>
                <w:sz w:val="22"/>
                <w:szCs w:val="22"/>
              </w:rPr>
            </w:pPr>
          </w:p>
        </w:tc>
        <w:tc>
          <w:tcPr>
            <w:tcW w:w="922" w:type="dxa"/>
            <w:gridSpan w:val="3"/>
            <w:vMerge/>
            <w:tcBorders>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2B7C25">
        <w:trPr>
          <w:gridAfter w:val="1"/>
          <w:wAfter w:w="11" w:type="dxa"/>
          <w:trHeight w:val="490"/>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④项目是否属于公共财政支持范围，是否符合中央、地方事权支出责任划分原则。</w:t>
            </w:r>
          </w:p>
        </w:tc>
        <w:tc>
          <w:tcPr>
            <w:tcW w:w="841" w:type="dxa"/>
            <w:gridSpan w:val="2"/>
            <w:vMerge/>
            <w:tcBorders>
              <w:right w:val="single" w:sz="4" w:space="0" w:color="auto"/>
            </w:tcBorders>
            <w:shd w:val="clear" w:color="auto" w:fill="auto"/>
          </w:tcPr>
          <w:p w:rsidR="0063726E" w:rsidRDefault="0063726E" w:rsidP="002B7C25">
            <w:pPr>
              <w:jc w:val="left"/>
              <w:rPr>
                <w:rFonts w:ascii="宋体" w:eastAsia="宋体" w:hAnsi="宋体" w:cs="宋体"/>
                <w:color w:val="000000"/>
                <w:kern w:val="0"/>
                <w:sz w:val="22"/>
                <w:szCs w:val="22"/>
              </w:rPr>
            </w:pPr>
          </w:p>
        </w:tc>
        <w:tc>
          <w:tcPr>
            <w:tcW w:w="922" w:type="dxa"/>
            <w:gridSpan w:val="3"/>
            <w:vMerge/>
            <w:tcBorders>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2B7C25">
        <w:trPr>
          <w:gridAfter w:val="1"/>
          <w:wAfter w:w="11" w:type="dxa"/>
          <w:trHeight w:val="360"/>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vMerge/>
            <w:tcBorders>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c>
          <w:tcPr>
            <w:tcW w:w="922" w:type="dxa"/>
            <w:gridSpan w:val="3"/>
            <w:vMerge/>
            <w:tcBorders>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595B30">
        <w:trPr>
          <w:gridAfter w:val="1"/>
          <w:wAfter w:w="11" w:type="dxa"/>
          <w:trHeight w:val="321"/>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规范性（1.5）</w:t>
            </w:r>
          </w:p>
        </w:tc>
        <w:tc>
          <w:tcPr>
            <w:tcW w:w="2909" w:type="dxa"/>
            <w:vMerge w:val="restart"/>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①项目是否按照规定的程序申请设立。</w:t>
            </w:r>
          </w:p>
        </w:tc>
        <w:tc>
          <w:tcPr>
            <w:tcW w:w="841" w:type="dxa"/>
            <w:gridSpan w:val="2"/>
            <w:vMerge w:val="restart"/>
            <w:tcBorders>
              <w:top w:val="single" w:sz="4" w:space="0" w:color="auto"/>
              <w:right w:val="single" w:sz="4" w:space="0" w:color="auto"/>
            </w:tcBorders>
            <w:shd w:val="clear" w:color="auto" w:fill="auto"/>
          </w:tcPr>
          <w:p w:rsidR="0063726E" w:rsidRDefault="0063726E" w:rsidP="00595B30">
            <w:pPr>
              <w:jc w:val="left"/>
              <w:rPr>
                <w:rFonts w:ascii="宋体" w:eastAsia="宋体" w:hAnsi="宋体" w:cs="宋体"/>
                <w:color w:val="000000"/>
                <w:kern w:val="0"/>
                <w:sz w:val="22"/>
                <w:szCs w:val="22"/>
              </w:rPr>
            </w:pPr>
          </w:p>
          <w:p w:rsidR="0063726E" w:rsidRDefault="0063726E" w:rsidP="00595B30">
            <w:pPr>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vMerge w:val="restart"/>
            <w:tcBorders>
              <w:top w:val="single" w:sz="4" w:space="0" w:color="auto"/>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p w:rsidR="0063726E" w:rsidRDefault="0063726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63726E" w:rsidTr="00595B30">
        <w:trPr>
          <w:gridAfter w:val="1"/>
          <w:wAfter w:w="11" w:type="dxa"/>
          <w:trHeight w:val="145"/>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②审批文件、材料是否符合相关要求。</w:t>
            </w:r>
          </w:p>
        </w:tc>
        <w:tc>
          <w:tcPr>
            <w:tcW w:w="841" w:type="dxa"/>
            <w:gridSpan w:val="2"/>
            <w:vMerge/>
            <w:tcBorders>
              <w:right w:val="single" w:sz="4" w:space="0" w:color="auto"/>
            </w:tcBorders>
            <w:shd w:val="clear" w:color="auto" w:fill="auto"/>
          </w:tcPr>
          <w:p w:rsidR="0063726E" w:rsidRDefault="0063726E" w:rsidP="00595B30">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63726E">
        <w:trPr>
          <w:gridAfter w:val="1"/>
          <w:wAfter w:w="11" w:type="dxa"/>
          <w:trHeight w:val="735"/>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vMerge/>
            <w:tcBorders>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535AE4">
        <w:trPr>
          <w:gridAfter w:val="1"/>
          <w:wAfter w:w="11" w:type="dxa"/>
          <w:trHeight w:val="120"/>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291"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合理性（6）</w:t>
            </w:r>
          </w:p>
        </w:tc>
        <w:tc>
          <w:tcPr>
            <w:tcW w:w="2909" w:type="dxa"/>
            <w:vMerge w:val="restart"/>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bottom w:val="single" w:sz="4" w:space="0" w:color="auto"/>
              <w:tl2br w:val="nil"/>
              <w:tr2bl w:val="nil"/>
            </w:tcBorders>
            <w:shd w:val="clear" w:color="000000" w:fill="FFFFFF"/>
            <w:vAlign w:val="center"/>
          </w:tcPr>
          <w:p w:rsidR="0063726E" w:rsidRPr="0063726E" w:rsidRDefault="0063726E" w:rsidP="0063726E">
            <w:pPr>
              <w:pStyle w:val="a5"/>
              <w:widowControl/>
              <w:numPr>
                <w:ilvl w:val="0"/>
                <w:numId w:val="4"/>
              </w:numPr>
              <w:spacing w:line="0" w:lineRule="atLeast"/>
              <w:ind w:firstLineChars="0"/>
              <w:jc w:val="left"/>
              <w:rPr>
                <w:rFonts w:ascii="宋体" w:eastAsia="宋体" w:hAnsi="宋体" w:cs="宋体"/>
                <w:color w:val="000000"/>
                <w:kern w:val="0"/>
                <w:sz w:val="22"/>
                <w:szCs w:val="22"/>
              </w:rPr>
            </w:pPr>
            <w:r w:rsidRPr="0063726E">
              <w:rPr>
                <w:rFonts w:ascii="宋体" w:eastAsia="宋体" w:hAnsi="宋体" w:cs="宋体" w:hint="eastAsia"/>
                <w:color w:val="000000"/>
                <w:kern w:val="0"/>
                <w:sz w:val="22"/>
                <w:szCs w:val="22"/>
              </w:rPr>
              <w:t>目是否有绩效目标。</w:t>
            </w:r>
          </w:p>
        </w:tc>
        <w:tc>
          <w:tcPr>
            <w:tcW w:w="841" w:type="dxa"/>
            <w:gridSpan w:val="2"/>
            <w:vMerge w:val="restart"/>
            <w:tcBorders>
              <w:top w:val="single" w:sz="4" w:space="0" w:color="auto"/>
              <w:right w:val="single" w:sz="4" w:space="0" w:color="auto"/>
            </w:tcBorders>
            <w:shd w:val="clear" w:color="auto" w:fill="auto"/>
          </w:tcPr>
          <w:p w:rsidR="0063726E" w:rsidRDefault="0063726E" w:rsidP="0063726E">
            <w:pPr>
              <w:widowControl/>
              <w:jc w:val="left"/>
              <w:rPr>
                <w:rFonts w:ascii="宋体" w:eastAsia="宋体" w:hAnsi="宋体" w:cs="宋体"/>
                <w:color w:val="000000"/>
                <w:kern w:val="0"/>
                <w:sz w:val="22"/>
                <w:szCs w:val="22"/>
              </w:rPr>
            </w:pPr>
          </w:p>
          <w:p w:rsidR="0063726E" w:rsidRPr="0063726E" w:rsidRDefault="0063726E" w:rsidP="0063726E">
            <w:pPr>
              <w:rPr>
                <w:rFonts w:ascii="宋体" w:eastAsia="宋体" w:hAnsi="宋体" w:cs="宋体"/>
                <w:sz w:val="22"/>
                <w:szCs w:val="22"/>
              </w:rPr>
            </w:pPr>
            <w:r>
              <w:rPr>
                <w:rFonts w:ascii="宋体" w:eastAsia="宋体" w:hAnsi="宋体" w:cs="宋体" w:hint="eastAsia"/>
                <w:sz w:val="22"/>
                <w:szCs w:val="22"/>
              </w:rPr>
              <w:t>6</w:t>
            </w:r>
          </w:p>
        </w:tc>
        <w:tc>
          <w:tcPr>
            <w:tcW w:w="922" w:type="dxa"/>
            <w:gridSpan w:val="3"/>
            <w:vMerge w:val="restart"/>
            <w:tcBorders>
              <w:top w:val="single" w:sz="4" w:space="0" w:color="auto"/>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p w:rsidR="0063726E" w:rsidRPr="0063726E" w:rsidRDefault="0063726E" w:rsidP="0063726E">
            <w:pPr>
              <w:rPr>
                <w:rFonts w:ascii="宋体" w:eastAsia="宋体" w:hAnsi="宋体" w:cs="宋体"/>
                <w:sz w:val="22"/>
                <w:szCs w:val="22"/>
              </w:rPr>
            </w:pPr>
            <w:r>
              <w:rPr>
                <w:rFonts w:ascii="宋体" w:eastAsia="宋体" w:hAnsi="宋体" w:cs="宋体" w:hint="eastAsia"/>
                <w:sz w:val="22"/>
                <w:szCs w:val="22"/>
              </w:rPr>
              <w:t>6</w:t>
            </w:r>
          </w:p>
        </w:tc>
      </w:tr>
      <w:tr w:rsidR="0063726E" w:rsidTr="00535AE4">
        <w:trPr>
          <w:gridAfter w:val="1"/>
          <w:wAfter w:w="11" w:type="dxa"/>
          <w:trHeight w:val="469"/>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②项目绩效目标与实际工作内容是否具有相关性。</w:t>
            </w:r>
          </w:p>
        </w:tc>
        <w:tc>
          <w:tcPr>
            <w:tcW w:w="841" w:type="dxa"/>
            <w:gridSpan w:val="2"/>
            <w:vMerge/>
            <w:tcBorders>
              <w:right w:val="single" w:sz="4" w:space="0" w:color="auto"/>
            </w:tcBorders>
            <w:shd w:val="clear" w:color="auto" w:fill="auto"/>
          </w:tcPr>
          <w:p w:rsidR="0063726E" w:rsidRDefault="0063726E" w:rsidP="00535AE4">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535AE4">
        <w:trPr>
          <w:gridAfter w:val="1"/>
          <w:wAfter w:w="11" w:type="dxa"/>
          <w:trHeight w:val="325"/>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③项目预期产出效益和效果是否符合正常的业绩水平。</w:t>
            </w:r>
          </w:p>
        </w:tc>
        <w:tc>
          <w:tcPr>
            <w:tcW w:w="841" w:type="dxa"/>
            <w:gridSpan w:val="2"/>
            <w:vMerge/>
            <w:tcBorders>
              <w:right w:val="single" w:sz="4" w:space="0" w:color="auto"/>
            </w:tcBorders>
            <w:shd w:val="clear" w:color="auto" w:fill="auto"/>
          </w:tcPr>
          <w:p w:rsidR="0063726E" w:rsidRDefault="0063726E" w:rsidP="00535AE4">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535AE4">
        <w:trPr>
          <w:gridAfter w:val="1"/>
          <w:wAfter w:w="11" w:type="dxa"/>
          <w:trHeight w:val="455"/>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vMerge/>
            <w:tcBorders>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E102C8">
        <w:trPr>
          <w:gridAfter w:val="1"/>
          <w:wAfter w:w="11" w:type="dxa"/>
          <w:trHeight w:val="90"/>
          <w:jc w:val="center"/>
        </w:trPr>
        <w:tc>
          <w:tcPr>
            <w:tcW w:w="763"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tc>
        <w:tc>
          <w:tcPr>
            <w:tcW w:w="1297"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291"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明确性（4）</w:t>
            </w:r>
          </w:p>
        </w:tc>
        <w:tc>
          <w:tcPr>
            <w:tcW w:w="2909" w:type="dxa"/>
            <w:vMerge w:val="restart"/>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bottom w:val="single" w:sz="4" w:space="0" w:color="auto"/>
              <w:tl2br w:val="nil"/>
              <w:tr2bl w:val="nil"/>
            </w:tcBorders>
            <w:shd w:val="clear" w:color="000000" w:fill="FFFFFF"/>
            <w:vAlign w:val="center"/>
          </w:tcPr>
          <w:p w:rsidR="0063726E" w:rsidRPr="0063726E" w:rsidRDefault="00421731" w:rsidP="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①</w:t>
            </w:r>
            <w:r w:rsidR="0063726E" w:rsidRPr="0063726E">
              <w:rPr>
                <w:rFonts w:ascii="宋体" w:eastAsia="宋体" w:hAnsi="宋体" w:cs="宋体" w:hint="eastAsia"/>
                <w:color w:val="000000"/>
                <w:kern w:val="0"/>
                <w:sz w:val="22"/>
                <w:szCs w:val="22"/>
              </w:rPr>
              <w:t>否将项目绩效目标细化分解为具体的绩效指标。</w:t>
            </w:r>
          </w:p>
        </w:tc>
        <w:tc>
          <w:tcPr>
            <w:tcW w:w="841" w:type="dxa"/>
            <w:gridSpan w:val="2"/>
            <w:vMerge w:val="restart"/>
            <w:tcBorders>
              <w:top w:val="single" w:sz="4" w:space="0" w:color="auto"/>
              <w:right w:val="single" w:sz="4" w:space="0" w:color="auto"/>
            </w:tcBorders>
            <w:shd w:val="clear" w:color="auto" w:fill="auto"/>
          </w:tcPr>
          <w:p w:rsidR="0063726E" w:rsidRDefault="0063726E" w:rsidP="0063726E">
            <w:pPr>
              <w:widowControl/>
              <w:jc w:val="left"/>
              <w:rPr>
                <w:rFonts w:ascii="宋体" w:eastAsia="宋体" w:hAnsi="宋体" w:cs="宋体"/>
                <w:color w:val="000000"/>
                <w:kern w:val="0"/>
                <w:sz w:val="22"/>
                <w:szCs w:val="22"/>
              </w:rPr>
            </w:pPr>
          </w:p>
          <w:p w:rsidR="0063726E" w:rsidRPr="0063726E" w:rsidRDefault="0063726E" w:rsidP="0063726E">
            <w:pPr>
              <w:rPr>
                <w:rFonts w:ascii="宋体" w:eastAsia="宋体" w:hAnsi="宋体" w:cs="宋体"/>
                <w:sz w:val="22"/>
                <w:szCs w:val="22"/>
              </w:rPr>
            </w:pPr>
            <w:r>
              <w:rPr>
                <w:rFonts w:ascii="宋体" w:eastAsia="宋体" w:hAnsi="宋体" w:cs="宋体" w:hint="eastAsia"/>
                <w:sz w:val="22"/>
                <w:szCs w:val="22"/>
              </w:rPr>
              <w:t>4</w:t>
            </w:r>
          </w:p>
        </w:tc>
        <w:tc>
          <w:tcPr>
            <w:tcW w:w="922" w:type="dxa"/>
            <w:gridSpan w:val="3"/>
            <w:vMerge w:val="restart"/>
            <w:tcBorders>
              <w:top w:val="single" w:sz="4" w:space="0" w:color="auto"/>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p w:rsidR="0063726E" w:rsidRPr="0063726E" w:rsidRDefault="0063726E" w:rsidP="0063726E">
            <w:pPr>
              <w:rPr>
                <w:rFonts w:ascii="宋体" w:eastAsia="宋体" w:hAnsi="宋体" w:cs="宋体"/>
                <w:sz w:val="22"/>
                <w:szCs w:val="22"/>
              </w:rPr>
            </w:pPr>
            <w:r>
              <w:rPr>
                <w:rFonts w:ascii="宋体" w:eastAsia="宋体" w:hAnsi="宋体" w:cs="宋体" w:hint="eastAsia"/>
                <w:sz w:val="22"/>
                <w:szCs w:val="22"/>
              </w:rPr>
              <w:t>4</w:t>
            </w:r>
          </w:p>
        </w:tc>
      </w:tr>
      <w:tr w:rsidR="0063726E" w:rsidTr="00421731">
        <w:trPr>
          <w:gridAfter w:val="1"/>
          <w:wAfter w:w="11" w:type="dxa"/>
          <w:trHeight w:val="603"/>
          <w:jc w:val="center"/>
        </w:trPr>
        <w:tc>
          <w:tcPr>
            <w:tcW w:w="763"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②是否通过清晰、可衡量的指标值予以体现。</w:t>
            </w:r>
          </w:p>
        </w:tc>
        <w:tc>
          <w:tcPr>
            <w:tcW w:w="841" w:type="dxa"/>
            <w:gridSpan w:val="2"/>
            <w:vMerge/>
            <w:tcBorders>
              <w:right w:val="single" w:sz="4" w:space="0" w:color="auto"/>
            </w:tcBorders>
            <w:shd w:val="clear" w:color="auto" w:fill="auto"/>
          </w:tcPr>
          <w:p w:rsidR="0063726E" w:rsidRDefault="0063726E" w:rsidP="00E102C8">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E102C8">
        <w:trPr>
          <w:gridAfter w:val="1"/>
          <w:wAfter w:w="11" w:type="dxa"/>
          <w:trHeight w:val="345"/>
          <w:jc w:val="center"/>
        </w:trPr>
        <w:tc>
          <w:tcPr>
            <w:tcW w:w="763"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③是否与项目目标任务数或计划数相对应。</w:t>
            </w:r>
          </w:p>
        </w:tc>
        <w:tc>
          <w:tcPr>
            <w:tcW w:w="841" w:type="dxa"/>
            <w:gridSpan w:val="2"/>
            <w:vMerge/>
            <w:tcBorders>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421731" w:rsidTr="000B4F2E">
        <w:trPr>
          <w:gridAfter w:val="1"/>
          <w:wAfter w:w="11" w:type="dxa"/>
          <w:trHeight w:val="459"/>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科学性（2.5）</w:t>
            </w:r>
          </w:p>
        </w:tc>
        <w:tc>
          <w:tcPr>
            <w:tcW w:w="2909" w:type="dxa"/>
            <w:vMerge w:val="restart"/>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①预算编制是否经过科学论证。</w:t>
            </w:r>
          </w:p>
        </w:tc>
        <w:tc>
          <w:tcPr>
            <w:tcW w:w="841" w:type="dxa"/>
            <w:gridSpan w:val="2"/>
            <w:vMerge w:val="restart"/>
            <w:tcBorders>
              <w:top w:val="single" w:sz="4" w:space="0" w:color="auto"/>
              <w:right w:val="single" w:sz="4" w:space="0" w:color="auto"/>
            </w:tcBorders>
            <w:shd w:val="clear" w:color="auto" w:fill="auto"/>
          </w:tcPr>
          <w:p w:rsidR="00421731" w:rsidRDefault="00421731" w:rsidP="00421731">
            <w:pPr>
              <w:widowControl/>
              <w:ind w:leftChars="50" w:left="150" w:firstLineChars="200"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421731" w:rsidRPr="00421731" w:rsidRDefault="00421731" w:rsidP="00421731">
            <w:pPr>
              <w:rPr>
                <w:rFonts w:ascii="宋体" w:eastAsia="宋体" w:hAnsi="宋体" w:cs="宋体"/>
                <w:sz w:val="22"/>
                <w:szCs w:val="22"/>
              </w:rPr>
            </w:pPr>
            <w:r>
              <w:rPr>
                <w:rFonts w:ascii="宋体" w:eastAsia="宋体" w:hAnsi="宋体" w:cs="宋体" w:hint="eastAsia"/>
                <w:sz w:val="22"/>
                <w:szCs w:val="22"/>
              </w:rPr>
              <w:t>2.5</w:t>
            </w:r>
          </w:p>
        </w:tc>
      </w:tr>
      <w:tr w:rsidR="00421731" w:rsidTr="000B4F2E">
        <w:trPr>
          <w:gridAfter w:val="1"/>
          <w:wAfter w:w="11" w:type="dxa"/>
          <w:trHeight w:val="235"/>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②预算内容与项目内容是否匹配。</w:t>
            </w:r>
          </w:p>
        </w:tc>
        <w:tc>
          <w:tcPr>
            <w:tcW w:w="841" w:type="dxa"/>
            <w:gridSpan w:val="2"/>
            <w:vMerge/>
            <w:tcBorders>
              <w:right w:val="single" w:sz="4" w:space="0" w:color="auto"/>
            </w:tcBorders>
            <w:shd w:val="clear" w:color="auto" w:fill="auto"/>
          </w:tcPr>
          <w:p w:rsidR="00421731" w:rsidRDefault="00421731" w:rsidP="000B4F2E">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0B4F2E">
        <w:trPr>
          <w:gridAfter w:val="1"/>
          <w:wAfter w:w="11" w:type="dxa"/>
          <w:trHeight w:val="193"/>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③预算额度测算依据是否充分，是否按照标准编制。</w:t>
            </w:r>
          </w:p>
        </w:tc>
        <w:tc>
          <w:tcPr>
            <w:tcW w:w="841" w:type="dxa"/>
            <w:gridSpan w:val="2"/>
            <w:vMerge/>
            <w:tcBorders>
              <w:right w:val="single" w:sz="4" w:space="0" w:color="auto"/>
            </w:tcBorders>
            <w:shd w:val="clear" w:color="auto" w:fill="auto"/>
          </w:tcPr>
          <w:p w:rsidR="00421731" w:rsidRDefault="00421731" w:rsidP="000B4F2E">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0B4F2E">
        <w:trPr>
          <w:gridAfter w:val="1"/>
          <w:wAfter w:w="11" w:type="dxa"/>
          <w:trHeight w:val="208"/>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CA4942">
        <w:trPr>
          <w:gridAfter w:val="1"/>
          <w:wAfter w:w="11" w:type="dxa"/>
          <w:trHeight w:val="1291"/>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合理性（2.5）</w:t>
            </w:r>
          </w:p>
        </w:tc>
        <w:tc>
          <w:tcPr>
            <w:tcW w:w="2909" w:type="dxa"/>
            <w:vMerge w:val="restart"/>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421731" w:rsidRPr="00421731" w:rsidRDefault="00421731" w:rsidP="00421731">
            <w:pPr>
              <w:pStyle w:val="a5"/>
              <w:widowControl/>
              <w:numPr>
                <w:ilvl w:val="0"/>
                <w:numId w:val="6"/>
              </w:numPr>
              <w:spacing w:line="0" w:lineRule="atLeast"/>
              <w:ind w:firstLineChars="0"/>
              <w:rPr>
                <w:rFonts w:ascii="宋体" w:eastAsia="宋体" w:hAnsi="宋体" w:cs="宋体"/>
                <w:color w:val="000000"/>
                <w:kern w:val="0"/>
                <w:sz w:val="22"/>
                <w:szCs w:val="22"/>
              </w:rPr>
            </w:pPr>
            <w:r w:rsidRPr="00421731">
              <w:rPr>
                <w:rFonts w:ascii="宋体" w:eastAsia="宋体" w:hAnsi="宋体" w:cs="宋体" w:hint="eastAsia"/>
                <w:color w:val="000000"/>
                <w:kern w:val="0"/>
                <w:sz w:val="22"/>
                <w:szCs w:val="22"/>
              </w:rPr>
              <w:t>算资金分配依据是否充分。</w:t>
            </w:r>
          </w:p>
        </w:tc>
        <w:tc>
          <w:tcPr>
            <w:tcW w:w="841" w:type="dxa"/>
            <w:gridSpan w:val="2"/>
            <w:vMerge w:val="restart"/>
            <w:tcBorders>
              <w:top w:val="single" w:sz="4" w:space="0" w:color="auto"/>
              <w:right w:val="single" w:sz="4" w:space="0" w:color="auto"/>
            </w:tcBorders>
            <w:shd w:val="clear" w:color="auto" w:fill="auto"/>
          </w:tcPr>
          <w:p w:rsidR="00421731" w:rsidRDefault="00421731" w:rsidP="00421731">
            <w:pPr>
              <w:widowControl/>
              <w:ind w:leftChars="200" w:left="600" w:firstLineChars="50" w:firstLine="11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p w:rsidR="00421731" w:rsidRDefault="00421731" w:rsidP="00421731">
            <w:pPr>
              <w:rPr>
                <w:rFonts w:ascii="宋体" w:eastAsia="宋体" w:hAnsi="宋体" w:cs="宋体"/>
                <w:sz w:val="22"/>
                <w:szCs w:val="22"/>
              </w:rPr>
            </w:pPr>
          </w:p>
          <w:p w:rsidR="00421731" w:rsidRPr="00421731" w:rsidRDefault="00421731" w:rsidP="00421731">
            <w:pPr>
              <w:rPr>
                <w:rFonts w:ascii="宋体" w:eastAsia="宋体" w:hAnsi="宋体" w:cs="宋体"/>
                <w:sz w:val="22"/>
                <w:szCs w:val="22"/>
              </w:rPr>
            </w:pPr>
            <w:r>
              <w:rPr>
                <w:rFonts w:ascii="宋体" w:eastAsia="宋体" w:hAnsi="宋体" w:cs="宋体" w:hint="eastAsia"/>
                <w:sz w:val="22"/>
                <w:szCs w:val="22"/>
              </w:rPr>
              <w:t>2.5</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Default="00421731" w:rsidP="00421731">
            <w:pPr>
              <w:rPr>
                <w:rFonts w:ascii="宋体" w:eastAsia="宋体" w:hAnsi="宋体" w:cs="宋体"/>
                <w:sz w:val="22"/>
                <w:szCs w:val="22"/>
              </w:rPr>
            </w:pPr>
          </w:p>
          <w:p w:rsidR="00421731" w:rsidRPr="00421731" w:rsidRDefault="00421731" w:rsidP="00421731">
            <w:pPr>
              <w:rPr>
                <w:rFonts w:ascii="宋体" w:eastAsia="宋体" w:hAnsi="宋体" w:cs="宋体"/>
                <w:sz w:val="22"/>
                <w:szCs w:val="22"/>
              </w:rPr>
            </w:pPr>
            <w:r>
              <w:rPr>
                <w:rFonts w:ascii="宋体" w:eastAsia="宋体" w:hAnsi="宋体" w:cs="宋体" w:hint="eastAsia"/>
                <w:sz w:val="22"/>
                <w:szCs w:val="22"/>
              </w:rPr>
              <w:t>2.5</w:t>
            </w:r>
          </w:p>
        </w:tc>
      </w:tr>
      <w:tr w:rsidR="00421731" w:rsidTr="00CA4942">
        <w:trPr>
          <w:gridAfter w:val="1"/>
          <w:wAfter w:w="11" w:type="dxa"/>
          <w:trHeight w:val="435"/>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2A7427">
        <w:trPr>
          <w:gridAfter w:val="1"/>
          <w:wAfter w:w="11" w:type="dxa"/>
          <w:trHeight w:val="434"/>
          <w:jc w:val="center"/>
        </w:trPr>
        <w:tc>
          <w:tcPr>
            <w:tcW w:w="763" w:type="dxa"/>
            <w:vMerge w:val="restart"/>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资金到位率（3）</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tc>
        <w:tc>
          <w:tcPr>
            <w:tcW w:w="841" w:type="dxa"/>
            <w:gridSpan w:val="2"/>
            <w:vMerge w:val="restart"/>
            <w:tcBorders>
              <w:top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p w:rsidR="00421731" w:rsidRDefault="00421731" w:rsidP="002A7427">
            <w:pPr>
              <w:jc w:val="left"/>
              <w:rPr>
                <w:rFonts w:ascii="宋体" w:eastAsia="宋体" w:hAnsi="宋体" w:cs="宋体"/>
                <w:color w:val="000000"/>
                <w:kern w:val="0"/>
                <w:sz w:val="22"/>
                <w:szCs w:val="22"/>
              </w:rPr>
            </w:pP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21731" w:rsidTr="002A7427">
        <w:trPr>
          <w:gridAfter w:val="1"/>
          <w:wAfter w:w="11" w:type="dxa"/>
          <w:trHeight w:val="233"/>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vMerge/>
            <w:tcBorders>
              <w:right w:val="single" w:sz="4" w:space="0" w:color="auto"/>
            </w:tcBorders>
            <w:shd w:val="clear" w:color="auto" w:fill="auto"/>
          </w:tcPr>
          <w:p w:rsidR="00421731" w:rsidRDefault="00421731" w:rsidP="002A7427">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2A7427">
        <w:trPr>
          <w:gridAfter w:val="1"/>
          <w:wAfter w:w="11" w:type="dxa"/>
          <w:trHeight w:val="195"/>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tc>
        <w:tc>
          <w:tcPr>
            <w:tcW w:w="841" w:type="dxa"/>
            <w:gridSpan w:val="2"/>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80DAB">
        <w:trPr>
          <w:gridAfter w:val="1"/>
          <w:wAfter w:w="11" w:type="dxa"/>
          <w:trHeight w:val="468"/>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预算执行率（3）</w:t>
            </w:r>
          </w:p>
        </w:tc>
        <w:tc>
          <w:tcPr>
            <w:tcW w:w="2909" w:type="dxa"/>
            <w:vMerge w:val="restart"/>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p>
        </w:tc>
        <w:tc>
          <w:tcPr>
            <w:tcW w:w="841" w:type="dxa"/>
            <w:gridSpan w:val="2"/>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p>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21731" w:rsidTr="00380DAB">
        <w:trPr>
          <w:gridAfter w:val="1"/>
          <w:wAfter w:w="11" w:type="dxa"/>
          <w:trHeight w:val="272"/>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2A0BC1">
        <w:trPr>
          <w:gridAfter w:val="2"/>
          <w:wAfter w:w="23" w:type="dxa"/>
          <w:trHeight w:val="90"/>
          <w:jc w:val="center"/>
        </w:trPr>
        <w:tc>
          <w:tcPr>
            <w:tcW w:w="763"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合规性（4）</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421731" w:rsidRPr="00421731" w:rsidRDefault="00421731" w:rsidP="00421731">
            <w:pPr>
              <w:pStyle w:val="a5"/>
              <w:widowControl/>
              <w:numPr>
                <w:ilvl w:val="0"/>
                <w:numId w:val="7"/>
              </w:numPr>
              <w:spacing w:line="0" w:lineRule="atLeast"/>
              <w:ind w:firstLineChars="0"/>
              <w:rPr>
                <w:rFonts w:ascii="宋体" w:eastAsia="宋体" w:hAnsi="宋体" w:cs="宋体"/>
                <w:color w:val="000000"/>
                <w:kern w:val="0"/>
                <w:sz w:val="22"/>
                <w:szCs w:val="22"/>
              </w:rPr>
            </w:pPr>
            <w:r w:rsidRPr="00421731">
              <w:rPr>
                <w:rFonts w:ascii="宋体" w:eastAsia="宋体" w:hAnsi="宋体" w:cs="宋体" w:hint="eastAsia"/>
                <w:color w:val="000000"/>
                <w:kern w:val="0"/>
                <w:sz w:val="22"/>
                <w:szCs w:val="22"/>
              </w:rPr>
              <w:t>否符合国家财经法规和财务管理制度以及有关专项资金管理办法的规定。</w:t>
            </w:r>
          </w:p>
        </w:tc>
        <w:tc>
          <w:tcPr>
            <w:tcW w:w="829" w:type="dxa"/>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p>
          <w:p w:rsidR="00421731" w:rsidRDefault="00421731" w:rsidP="002A0BC1">
            <w:pPr>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Pr="00421731" w:rsidRDefault="00421731" w:rsidP="00421731">
            <w:pPr>
              <w:rPr>
                <w:rFonts w:ascii="宋体" w:eastAsia="宋体" w:hAnsi="宋体" w:cs="宋体"/>
                <w:sz w:val="22"/>
                <w:szCs w:val="22"/>
              </w:rPr>
            </w:pPr>
            <w:r>
              <w:rPr>
                <w:rFonts w:ascii="宋体" w:eastAsia="宋体" w:hAnsi="宋体" w:cs="宋体" w:hint="eastAsia"/>
                <w:sz w:val="22"/>
                <w:szCs w:val="22"/>
              </w:rPr>
              <w:t>4</w:t>
            </w:r>
          </w:p>
        </w:tc>
      </w:tr>
      <w:tr w:rsidR="00421731" w:rsidTr="002A0BC1">
        <w:trPr>
          <w:gridAfter w:val="2"/>
          <w:wAfter w:w="23" w:type="dxa"/>
          <w:trHeight w:val="220"/>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②资金的拨付是否有完整的审批程序和手续。</w:t>
            </w:r>
          </w:p>
        </w:tc>
        <w:tc>
          <w:tcPr>
            <w:tcW w:w="829" w:type="dxa"/>
            <w:vMerge/>
            <w:tcBorders>
              <w:right w:val="single" w:sz="4" w:space="0" w:color="auto"/>
            </w:tcBorders>
            <w:shd w:val="clear" w:color="auto" w:fill="auto"/>
          </w:tcPr>
          <w:p w:rsidR="00421731" w:rsidRDefault="00421731" w:rsidP="002A0BC1">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421731">
        <w:trPr>
          <w:gridAfter w:val="2"/>
          <w:wAfter w:w="23" w:type="dxa"/>
          <w:trHeight w:val="427"/>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③是否符合项目预算批复或合同规定的用途。</w:t>
            </w:r>
          </w:p>
        </w:tc>
        <w:tc>
          <w:tcPr>
            <w:tcW w:w="829" w:type="dxa"/>
            <w:vMerge/>
            <w:tcBorders>
              <w:right w:val="single" w:sz="4" w:space="0" w:color="auto"/>
            </w:tcBorders>
            <w:shd w:val="clear" w:color="auto" w:fill="auto"/>
          </w:tcPr>
          <w:p w:rsidR="00421731" w:rsidRDefault="00421731" w:rsidP="002A0BC1">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421731">
        <w:trPr>
          <w:gridAfter w:val="2"/>
          <w:wAfter w:w="23" w:type="dxa"/>
          <w:trHeight w:val="407"/>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④是否存在截留、挤占、挪用、虚列支出等情况。</w:t>
            </w:r>
          </w:p>
        </w:tc>
        <w:tc>
          <w:tcPr>
            <w:tcW w:w="829" w:type="dxa"/>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6569D">
        <w:trPr>
          <w:gridAfter w:val="2"/>
          <w:wAfter w:w="23" w:type="dxa"/>
          <w:trHeight w:val="979"/>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健全性（4）</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bottom w:val="single" w:sz="4" w:space="0" w:color="auto"/>
              <w:tl2br w:val="nil"/>
              <w:tr2bl w:val="nil"/>
            </w:tcBorders>
            <w:shd w:val="clear" w:color="000000" w:fill="FFFFFF"/>
            <w:vAlign w:val="center"/>
          </w:tcPr>
          <w:p w:rsidR="00421731" w:rsidRPr="00421731" w:rsidRDefault="00421731" w:rsidP="00421731">
            <w:pPr>
              <w:pStyle w:val="a5"/>
              <w:widowControl/>
              <w:numPr>
                <w:ilvl w:val="0"/>
                <w:numId w:val="8"/>
              </w:numPr>
              <w:spacing w:line="0" w:lineRule="atLeast"/>
              <w:ind w:firstLineChars="0"/>
              <w:rPr>
                <w:rFonts w:ascii="宋体" w:eastAsia="宋体" w:hAnsi="宋体" w:cs="宋体"/>
                <w:color w:val="000000"/>
                <w:kern w:val="0"/>
                <w:sz w:val="22"/>
                <w:szCs w:val="22"/>
              </w:rPr>
            </w:pPr>
            <w:r w:rsidRPr="00421731">
              <w:rPr>
                <w:rFonts w:ascii="宋体" w:eastAsia="宋体" w:hAnsi="宋体" w:cs="宋体" w:hint="eastAsia"/>
                <w:color w:val="000000"/>
                <w:kern w:val="0"/>
                <w:sz w:val="22"/>
                <w:szCs w:val="22"/>
              </w:rPr>
              <w:t>否已制定或具有相应的财务和业务管理制度。</w:t>
            </w:r>
          </w:p>
        </w:tc>
        <w:tc>
          <w:tcPr>
            <w:tcW w:w="829" w:type="dxa"/>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421731" w:rsidTr="0036569D">
        <w:trPr>
          <w:gridAfter w:val="2"/>
          <w:wAfter w:w="23" w:type="dxa"/>
          <w:trHeight w:val="541"/>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②财务和业务管理制度是否合法、合规、完整。</w:t>
            </w:r>
          </w:p>
        </w:tc>
        <w:tc>
          <w:tcPr>
            <w:tcW w:w="829" w:type="dxa"/>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CC625D">
        <w:trPr>
          <w:gridAfter w:val="2"/>
          <w:wAfter w:w="23" w:type="dxa"/>
          <w:trHeight w:val="454"/>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有效性（6）</w:t>
            </w:r>
          </w:p>
        </w:tc>
        <w:tc>
          <w:tcPr>
            <w:tcW w:w="2909" w:type="dxa"/>
            <w:vMerge w:val="restart"/>
            <w:tcBorders>
              <w:righ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left w:val="single" w:sz="4" w:space="0" w:color="auto"/>
              <w:bottom w:val="single" w:sz="4" w:space="0" w:color="auto"/>
              <w:tl2br w:val="nil"/>
              <w:tr2bl w:val="nil"/>
            </w:tcBorders>
            <w:shd w:val="clear" w:color="000000" w:fill="FFFFFF"/>
            <w:vAlign w:val="center"/>
          </w:tcPr>
          <w:p w:rsidR="00421731" w:rsidRPr="00421731" w:rsidRDefault="00421731" w:rsidP="00421731">
            <w:pPr>
              <w:pStyle w:val="a5"/>
              <w:widowControl/>
              <w:numPr>
                <w:ilvl w:val="0"/>
                <w:numId w:val="9"/>
              </w:numPr>
              <w:spacing w:line="0" w:lineRule="atLeast"/>
              <w:ind w:firstLineChars="0"/>
              <w:rPr>
                <w:rFonts w:ascii="宋体" w:eastAsia="宋体" w:hAnsi="宋体" w:cs="宋体"/>
                <w:color w:val="000000"/>
                <w:kern w:val="0"/>
                <w:sz w:val="22"/>
                <w:szCs w:val="22"/>
              </w:rPr>
            </w:pPr>
            <w:r w:rsidRPr="00421731">
              <w:rPr>
                <w:rFonts w:ascii="宋体" w:eastAsia="宋体" w:hAnsi="宋体" w:cs="宋体" w:hint="eastAsia"/>
                <w:color w:val="000000"/>
                <w:kern w:val="0"/>
                <w:sz w:val="22"/>
                <w:szCs w:val="22"/>
              </w:rPr>
              <w:t>否遵守相关法律法规和相关管理规定。</w:t>
            </w:r>
          </w:p>
        </w:tc>
        <w:tc>
          <w:tcPr>
            <w:tcW w:w="829" w:type="dxa"/>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r>
      <w:tr w:rsidR="00421731" w:rsidTr="00CC625D">
        <w:trPr>
          <w:gridAfter w:val="2"/>
          <w:wAfter w:w="23" w:type="dxa"/>
          <w:trHeight w:val="220"/>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righ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left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②项目调整及支出调整手续是否完备。</w:t>
            </w:r>
          </w:p>
        </w:tc>
        <w:tc>
          <w:tcPr>
            <w:tcW w:w="829" w:type="dxa"/>
            <w:vMerge/>
            <w:tcBorders>
              <w:right w:val="single" w:sz="4" w:space="0" w:color="auto"/>
            </w:tcBorders>
            <w:shd w:val="clear" w:color="auto" w:fill="auto"/>
          </w:tcPr>
          <w:p w:rsidR="00421731" w:rsidRDefault="00421731" w:rsidP="00CC625D">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CC625D">
        <w:trPr>
          <w:gridAfter w:val="2"/>
          <w:wAfter w:w="23" w:type="dxa"/>
          <w:trHeight w:val="152"/>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righ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left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③项目合同书、验收报告、技术鉴定等资料是否齐全并及时归档。</w:t>
            </w:r>
          </w:p>
        </w:tc>
        <w:tc>
          <w:tcPr>
            <w:tcW w:w="829" w:type="dxa"/>
            <w:vMerge/>
            <w:tcBorders>
              <w:right w:val="single" w:sz="4" w:space="0" w:color="auto"/>
            </w:tcBorders>
            <w:shd w:val="clear" w:color="auto" w:fill="auto"/>
          </w:tcPr>
          <w:p w:rsidR="00421731" w:rsidRDefault="00421731" w:rsidP="00CC625D">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CC625D">
        <w:trPr>
          <w:gridAfter w:val="2"/>
          <w:wAfter w:w="23" w:type="dxa"/>
          <w:trHeight w:val="276"/>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righ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lef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④项目实施的人员条件、场地设备、信息支撑等是否落实到位。</w:t>
            </w:r>
          </w:p>
        </w:tc>
        <w:tc>
          <w:tcPr>
            <w:tcW w:w="829" w:type="dxa"/>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A7A69">
        <w:trPr>
          <w:gridAfter w:val="2"/>
          <w:wAfter w:w="23" w:type="dxa"/>
          <w:trHeight w:val="586"/>
          <w:jc w:val="center"/>
        </w:trPr>
        <w:tc>
          <w:tcPr>
            <w:tcW w:w="763"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实际完成率（10）</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实际产出数：一定时期（本年度或项目期）内项目实际产出的产品或提供的服务数量。</w:t>
            </w:r>
          </w:p>
        </w:tc>
        <w:tc>
          <w:tcPr>
            <w:tcW w:w="829" w:type="dxa"/>
            <w:vMerge w:val="restart"/>
            <w:tcBorders>
              <w:top w:val="single" w:sz="4" w:space="0" w:color="auto"/>
              <w:right w:val="single" w:sz="4" w:space="0" w:color="auto"/>
            </w:tcBorders>
            <w:shd w:val="clear" w:color="auto" w:fill="auto"/>
          </w:tcPr>
          <w:p w:rsidR="00421731" w:rsidRDefault="001D5AEE"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421731" w:rsidTr="003A7A69">
        <w:trPr>
          <w:gridAfter w:val="2"/>
          <w:wAfter w:w="23" w:type="dxa"/>
          <w:trHeight w:val="480"/>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vMerge/>
            <w:tcBorders>
              <w:right w:val="single" w:sz="4" w:space="0" w:color="auto"/>
            </w:tcBorders>
            <w:shd w:val="clear" w:color="auto" w:fill="auto"/>
          </w:tcPr>
          <w:p w:rsidR="00421731" w:rsidRDefault="00421731" w:rsidP="003A7A69">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A7A69">
        <w:trPr>
          <w:gridAfter w:val="2"/>
          <w:wAfter w:w="23" w:type="dxa"/>
          <w:trHeight w:val="206"/>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p>
        </w:tc>
        <w:tc>
          <w:tcPr>
            <w:tcW w:w="829" w:type="dxa"/>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44B23">
        <w:trPr>
          <w:trHeight w:val="1031"/>
          <w:jc w:val="center"/>
        </w:trPr>
        <w:tc>
          <w:tcPr>
            <w:tcW w:w="763"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质量达标率（10）</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421731" w:rsidTr="00344B23">
        <w:trPr>
          <w:trHeight w:val="437"/>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tc>
        <w:tc>
          <w:tcPr>
            <w:tcW w:w="852" w:type="dxa"/>
            <w:gridSpan w:val="3"/>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022A84">
        <w:trPr>
          <w:trHeight w:val="488"/>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完成及时性（5）</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p>
        </w:tc>
        <w:tc>
          <w:tcPr>
            <w:tcW w:w="852" w:type="dxa"/>
            <w:gridSpan w:val="3"/>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21731" w:rsidTr="00421731">
        <w:trPr>
          <w:trHeight w:val="1041"/>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1410D3">
        <w:trPr>
          <w:trHeight w:val="578"/>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成本节约率（5）</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实际成本：项目实施单位如期、保质、保量完成既定工作目标实际所耗费的支出。</w:t>
            </w:r>
          </w:p>
        </w:tc>
        <w:tc>
          <w:tcPr>
            <w:tcW w:w="852" w:type="dxa"/>
            <w:gridSpan w:val="3"/>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21731" w:rsidTr="001410D3">
        <w:trPr>
          <w:trHeight w:val="196"/>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vMerge/>
            <w:tcBorders>
              <w:right w:val="single" w:sz="4" w:space="0" w:color="auto"/>
            </w:tcBorders>
            <w:shd w:val="clear" w:color="auto" w:fill="auto"/>
          </w:tcPr>
          <w:p w:rsidR="00421731" w:rsidRDefault="00421731" w:rsidP="001410D3">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1410D3">
        <w:trPr>
          <w:trHeight w:val="232"/>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成本节约率=[（计划成本-实际成本）/计划成本]×100%。</w:t>
            </w:r>
          </w:p>
        </w:tc>
        <w:tc>
          <w:tcPr>
            <w:tcW w:w="852" w:type="dxa"/>
            <w:gridSpan w:val="3"/>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04413E" w:rsidTr="0063726E">
        <w:trPr>
          <w:trHeight w:val="889"/>
          <w:jc w:val="center"/>
        </w:trPr>
        <w:tc>
          <w:tcPr>
            <w:tcW w:w="763" w:type="dxa"/>
            <w:vMerge w:val="restart"/>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291"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实施效益（15）</w:t>
            </w:r>
          </w:p>
        </w:tc>
        <w:tc>
          <w:tcPr>
            <w:tcW w:w="2909" w:type="dxa"/>
            <w:tcBorders>
              <w:tl2br w:val="nil"/>
              <w:tr2bl w:val="nil"/>
            </w:tcBorders>
            <w:shd w:val="clear" w:color="auto" w:fill="FFFFFF"/>
            <w:vAlign w:val="center"/>
          </w:tcPr>
          <w:p w:rsidR="0004413E" w:rsidRDefault="00F769E0">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04413E" w:rsidRDefault="00F769E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04413E" w:rsidRDefault="00F769E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04413E"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04413E" w:rsidTr="0063726E">
        <w:trPr>
          <w:trHeight w:val="1137"/>
          <w:jc w:val="center"/>
        </w:trPr>
        <w:tc>
          <w:tcPr>
            <w:tcW w:w="763" w:type="dxa"/>
            <w:vMerge/>
            <w:tcBorders>
              <w:tl2br w:val="nil"/>
              <w:tr2bl w:val="nil"/>
            </w:tcBorders>
            <w:shd w:val="clear" w:color="auto" w:fill="FFFFFF"/>
            <w:vAlign w:val="center"/>
          </w:tcPr>
          <w:p w:rsidR="0004413E" w:rsidRDefault="0004413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4413E" w:rsidRDefault="0004413E">
            <w:pPr>
              <w:widowControl/>
              <w:spacing w:line="0" w:lineRule="atLeast"/>
              <w:jc w:val="center"/>
              <w:rPr>
                <w:rFonts w:ascii="宋体" w:eastAsia="宋体" w:hAnsi="宋体" w:cs="宋体"/>
                <w:color w:val="000000"/>
                <w:kern w:val="0"/>
                <w:sz w:val="22"/>
                <w:szCs w:val="22"/>
              </w:rPr>
            </w:pPr>
          </w:p>
        </w:tc>
        <w:tc>
          <w:tcPr>
            <w:tcW w:w="1291"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满意度（15）</w:t>
            </w:r>
          </w:p>
        </w:tc>
        <w:tc>
          <w:tcPr>
            <w:tcW w:w="2909" w:type="dxa"/>
            <w:tcBorders>
              <w:tl2br w:val="nil"/>
              <w:tr2bl w:val="nil"/>
            </w:tcBorders>
            <w:shd w:val="clear" w:color="000000" w:fill="FFFFFF"/>
            <w:vAlign w:val="center"/>
          </w:tcPr>
          <w:p w:rsidR="0004413E" w:rsidRDefault="00F769E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04413E" w:rsidRDefault="00F769E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04413E" w:rsidRDefault="00F769E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04413E"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421731" w:rsidTr="004C0A82">
        <w:trPr>
          <w:trHeight w:val="1137"/>
          <w:jc w:val="center"/>
        </w:trPr>
        <w:tc>
          <w:tcPr>
            <w:tcW w:w="13601" w:type="dxa"/>
            <w:gridSpan w:val="5"/>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t>合</w:t>
            </w:r>
            <w:r>
              <w:rPr>
                <w:rFonts w:hint="eastAsia"/>
              </w:rPr>
              <w:t xml:space="preserve">    </w:t>
            </w:r>
            <w:r>
              <w:t>计</w:t>
            </w:r>
          </w:p>
        </w:tc>
        <w:tc>
          <w:tcPr>
            <w:tcW w:w="852" w:type="dxa"/>
            <w:gridSpan w:val="3"/>
            <w:tcBorders>
              <w:top w:val="single" w:sz="4" w:space="0" w:color="auto"/>
              <w:bottom w:val="single" w:sz="4" w:space="0" w:color="auto"/>
              <w:right w:val="single" w:sz="4" w:space="0" w:color="auto"/>
            </w:tcBorders>
            <w:shd w:val="clear" w:color="auto" w:fill="auto"/>
          </w:tcPr>
          <w:p w:rsidR="00421731" w:rsidRDefault="001D5AE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21731" w:rsidRDefault="004436A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98</w:t>
            </w:r>
          </w:p>
        </w:tc>
      </w:tr>
    </w:tbl>
    <w:p w:rsidR="0004413E" w:rsidRDefault="0004413E">
      <w:pPr>
        <w:spacing w:line="600" w:lineRule="exact"/>
        <w:rPr>
          <w:rFonts w:ascii="仿宋_GB2312"/>
          <w:bCs/>
          <w:sz w:val="32"/>
          <w:szCs w:val="32"/>
        </w:rPr>
        <w:sectPr w:rsidR="0004413E">
          <w:pgSz w:w="16838" w:h="11906" w:orient="landscape"/>
          <w:pgMar w:top="1531" w:right="1928" w:bottom="1531" w:left="1701" w:header="737" w:footer="851" w:gutter="0"/>
          <w:cols w:space="720"/>
          <w:docGrid w:type="lines" w:linePitch="408"/>
        </w:sectPr>
      </w:pPr>
    </w:p>
    <w:p w:rsidR="0004413E" w:rsidRDefault="0004413E"/>
    <w:p w:rsidR="0004413E" w:rsidRDefault="0004413E"/>
    <w:sectPr w:rsidR="0004413E" w:rsidSect="0004413E">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05A" w:rsidRDefault="0021605A" w:rsidP="0004413E">
      <w:r>
        <w:separator/>
      </w:r>
    </w:p>
  </w:endnote>
  <w:endnote w:type="continuationSeparator" w:id="1">
    <w:p w:rsidR="0021605A" w:rsidRDefault="0021605A" w:rsidP="00044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altName w:val="Arial"/>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13E" w:rsidRDefault="009F4FC5">
    <w:pPr>
      <w:pStyle w:val="a3"/>
      <w:jc w:val="center"/>
    </w:pPr>
    <w:r>
      <w:fldChar w:fldCharType="begin"/>
    </w:r>
    <w:r w:rsidR="00F769E0">
      <w:instrText xml:space="preserve"> PAGE   \* MERGEFORMAT </w:instrText>
    </w:r>
    <w:r>
      <w:fldChar w:fldCharType="separate"/>
    </w:r>
    <w:r w:rsidR="00B37191" w:rsidRPr="00B37191">
      <w:rPr>
        <w:noProof/>
        <w:lang w:val="zh-CN"/>
      </w:rPr>
      <w:t>1</w:t>
    </w:r>
    <w:r>
      <w:fldChar w:fldCharType="end"/>
    </w:r>
  </w:p>
  <w:p w:rsidR="0004413E" w:rsidRDefault="0004413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05A" w:rsidRDefault="0021605A" w:rsidP="0004413E">
      <w:r>
        <w:separator/>
      </w:r>
    </w:p>
  </w:footnote>
  <w:footnote w:type="continuationSeparator" w:id="1">
    <w:p w:rsidR="0021605A" w:rsidRDefault="0021605A" w:rsidP="000441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38909FD"/>
    <w:multiLevelType w:val="singleLevel"/>
    <w:tmpl w:val="D38909FD"/>
    <w:lvl w:ilvl="0">
      <w:start w:val="2"/>
      <w:numFmt w:val="chineseCounting"/>
      <w:suff w:val="nothing"/>
      <w:lvlText w:val="（%1）"/>
      <w:lvlJc w:val="left"/>
      <w:rPr>
        <w:rFonts w:hint="eastAsia"/>
      </w:rPr>
    </w:lvl>
  </w:abstractNum>
  <w:abstractNum w:abstractNumId="1">
    <w:nsid w:val="11A93272"/>
    <w:multiLevelType w:val="hybridMultilevel"/>
    <w:tmpl w:val="1DF8382A"/>
    <w:lvl w:ilvl="0" w:tplc="DF58B6A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B932871"/>
    <w:multiLevelType w:val="hybridMultilevel"/>
    <w:tmpl w:val="4BC6607A"/>
    <w:lvl w:ilvl="0" w:tplc="38B6287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37F244C"/>
    <w:multiLevelType w:val="hybridMultilevel"/>
    <w:tmpl w:val="8D823648"/>
    <w:lvl w:ilvl="0" w:tplc="A0E030E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B69F12C"/>
    <w:multiLevelType w:val="singleLevel"/>
    <w:tmpl w:val="4B69F12C"/>
    <w:lvl w:ilvl="0">
      <w:start w:val="6"/>
      <w:numFmt w:val="chineseCounting"/>
      <w:suff w:val="nothing"/>
      <w:lvlText w:val="%1、"/>
      <w:lvlJc w:val="left"/>
      <w:rPr>
        <w:rFonts w:hint="eastAsia"/>
      </w:rPr>
    </w:lvl>
  </w:abstractNum>
  <w:abstractNum w:abstractNumId="5">
    <w:nsid w:val="5A386D6E"/>
    <w:multiLevelType w:val="hybridMultilevel"/>
    <w:tmpl w:val="29224838"/>
    <w:lvl w:ilvl="0" w:tplc="9ED8465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ED37FCC"/>
    <w:multiLevelType w:val="hybridMultilevel"/>
    <w:tmpl w:val="438A8982"/>
    <w:lvl w:ilvl="0" w:tplc="A9CC860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0641708"/>
    <w:multiLevelType w:val="hybridMultilevel"/>
    <w:tmpl w:val="6170732E"/>
    <w:lvl w:ilvl="0" w:tplc="AA34427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A4A3460"/>
    <w:multiLevelType w:val="hybridMultilevel"/>
    <w:tmpl w:val="34DC30EA"/>
    <w:lvl w:ilvl="0" w:tplc="9C26E97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8"/>
  </w:num>
  <w:num w:numId="4">
    <w:abstractNumId w:val="2"/>
  </w:num>
  <w:num w:numId="5">
    <w:abstractNumId w:val="7"/>
  </w:num>
  <w:num w:numId="6">
    <w:abstractNumId w:val="6"/>
  </w:num>
  <w:num w:numId="7">
    <w:abstractNumId w:val="1"/>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6A2543B"/>
    <w:rsid w:val="000140DC"/>
    <w:rsid w:val="0004413E"/>
    <w:rsid w:val="000507E8"/>
    <w:rsid w:val="0007723B"/>
    <w:rsid w:val="000C3966"/>
    <w:rsid w:val="001059E5"/>
    <w:rsid w:val="00132591"/>
    <w:rsid w:val="0015220A"/>
    <w:rsid w:val="001A7587"/>
    <w:rsid w:val="001D5AEE"/>
    <w:rsid w:val="0021605A"/>
    <w:rsid w:val="003707EC"/>
    <w:rsid w:val="003A7650"/>
    <w:rsid w:val="00411E72"/>
    <w:rsid w:val="00421731"/>
    <w:rsid w:val="004436A1"/>
    <w:rsid w:val="004532A7"/>
    <w:rsid w:val="00456A0F"/>
    <w:rsid w:val="00541D04"/>
    <w:rsid w:val="00576DF6"/>
    <w:rsid w:val="0061568E"/>
    <w:rsid w:val="006206B5"/>
    <w:rsid w:val="00622956"/>
    <w:rsid w:val="00634949"/>
    <w:rsid w:val="0063726E"/>
    <w:rsid w:val="00673467"/>
    <w:rsid w:val="00753FD4"/>
    <w:rsid w:val="0078467B"/>
    <w:rsid w:val="00864D91"/>
    <w:rsid w:val="00871C35"/>
    <w:rsid w:val="00883E5D"/>
    <w:rsid w:val="0092555F"/>
    <w:rsid w:val="00942D57"/>
    <w:rsid w:val="00984C7B"/>
    <w:rsid w:val="009A1E31"/>
    <w:rsid w:val="009F4FC5"/>
    <w:rsid w:val="00A144D4"/>
    <w:rsid w:val="00A24CF1"/>
    <w:rsid w:val="00AB642D"/>
    <w:rsid w:val="00B37191"/>
    <w:rsid w:val="00B627EF"/>
    <w:rsid w:val="00B8724C"/>
    <w:rsid w:val="00C2327F"/>
    <w:rsid w:val="00E71D66"/>
    <w:rsid w:val="00F568E5"/>
    <w:rsid w:val="00F769E0"/>
    <w:rsid w:val="66A2543B"/>
    <w:rsid w:val="720234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413E"/>
    <w:pPr>
      <w:widowControl w:val="0"/>
      <w:jc w:val="both"/>
    </w:pPr>
    <w:rPr>
      <w:rFonts w:eastAsia="仿宋_GB2312"/>
      <w:kern w:val="2"/>
      <w:sz w:val="30"/>
      <w:szCs w:val="24"/>
    </w:rPr>
  </w:style>
  <w:style w:type="paragraph" w:styleId="2">
    <w:name w:val="heading 2"/>
    <w:basedOn w:val="a"/>
    <w:next w:val="a"/>
    <w:qFormat/>
    <w:rsid w:val="0004413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04413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
    <w:rsid w:val="00AB64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B642D"/>
    <w:rPr>
      <w:rFonts w:eastAsia="仿宋_GB2312"/>
      <w:kern w:val="2"/>
      <w:sz w:val="18"/>
      <w:szCs w:val="18"/>
    </w:rPr>
  </w:style>
  <w:style w:type="paragraph" w:styleId="1">
    <w:name w:val="toc 1"/>
    <w:basedOn w:val="a"/>
    <w:next w:val="a"/>
    <w:autoRedefine/>
    <w:uiPriority w:val="39"/>
    <w:unhideWhenUsed/>
    <w:rsid w:val="00AB642D"/>
    <w:pPr>
      <w:spacing w:before="120" w:after="120"/>
      <w:ind w:firstLineChars="200" w:firstLine="600"/>
      <w:jc w:val="left"/>
    </w:pPr>
    <w:rPr>
      <w:rFonts w:ascii="Calibri" w:hAnsi="Calibri" w:cs="Calibri"/>
      <w:b/>
      <w:bCs/>
      <w:caps/>
      <w:sz w:val="20"/>
      <w:szCs w:val="20"/>
    </w:rPr>
  </w:style>
  <w:style w:type="paragraph" w:styleId="20">
    <w:name w:val="toc 2"/>
    <w:basedOn w:val="a"/>
    <w:next w:val="a"/>
    <w:autoRedefine/>
    <w:uiPriority w:val="39"/>
    <w:unhideWhenUsed/>
    <w:rsid w:val="00AB642D"/>
    <w:pPr>
      <w:ind w:left="280" w:firstLineChars="200" w:firstLine="600"/>
      <w:jc w:val="left"/>
    </w:pPr>
    <w:rPr>
      <w:rFonts w:ascii="Calibri" w:hAnsi="Calibri" w:cs="Calibri"/>
      <w:smallCaps/>
      <w:sz w:val="20"/>
      <w:szCs w:val="20"/>
    </w:rPr>
  </w:style>
  <w:style w:type="paragraph" w:styleId="a5">
    <w:name w:val="List Paragraph"/>
    <w:basedOn w:val="a"/>
    <w:uiPriority w:val="99"/>
    <w:unhideWhenUsed/>
    <w:rsid w:val="0063726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F6E4E0-EC3E-4DD8-85C1-F295C926C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835</Words>
  <Characters>4762</Characters>
  <Application>Microsoft Office Word</Application>
  <DocSecurity>0</DocSecurity>
  <Lines>39</Lines>
  <Paragraphs>11</Paragraphs>
  <ScaleCrop>false</ScaleCrop>
  <Company/>
  <LinksUpToDate>false</LinksUpToDate>
  <CharactersWithSpaces>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贾钰宏</cp:lastModifiedBy>
  <cp:revision>14</cp:revision>
  <dcterms:created xsi:type="dcterms:W3CDTF">2020-05-21T03:17:00Z</dcterms:created>
  <dcterms:modified xsi:type="dcterms:W3CDTF">2020-06-05T09:41:00Z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