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191" w:rsidRDefault="002D60C5">
      <w:pPr>
        <w:rPr>
          <w:rFonts w:ascii="黑体" w:eastAsia="黑体" w:hAnsi="黑体"/>
        </w:rPr>
      </w:pPr>
      <w:r>
        <w:rPr>
          <w:rFonts w:ascii="黑体" w:eastAsia="黑体" w:hAnsi="黑体" w:hint="eastAsia"/>
        </w:rPr>
        <w:t>附件·2</w:t>
      </w:r>
    </w:p>
    <w:p w:rsidR="00C91191" w:rsidRPr="00CC1295" w:rsidRDefault="002D60C5" w:rsidP="00CC1295">
      <w:pPr>
        <w:jc w:val="center"/>
        <w:rPr>
          <w:rFonts w:ascii="宋体" w:eastAsia="宋体" w:hAnsi="宋体" w:cs="Arial"/>
          <w:b/>
          <w:bCs/>
          <w:sz w:val="36"/>
          <w:szCs w:val="36"/>
        </w:rPr>
      </w:pPr>
      <w:r>
        <w:rPr>
          <w:rFonts w:ascii="宋体" w:eastAsia="宋体" w:hAnsi="宋体" w:cs="Arial" w:hint="eastAsia"/>
          <w:b/>
          <w:bCs/>
          <w:sz w:val="36"/>
          <w:szCs w:val="36"/>
        </w:rPr>
        <w:t>巴州体育场地管理中心</w:t>
      </w:r>
      <w:r w:rsidR="00CC1295" w:rsidRPr="00CC1295">
        <w:rPr>
          <w:rFonts w:ascii="宋体" w:eastAsia="宋体" w:hAnsi="宋体" w:cs="Arial" w:hint="eastAsia"/>
          <w:b/>
          <w:bCs/>
          <w:sz w:val="36"/>
          <w:szCs w:val="36"/>
        </w:rPr>
        <w:t>游泳馆运行及维修维护费</w:t>
      </w: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C91191" w:rsidRPr="00CC1295" w:rsidRDefault="00C91191">
      <w:pPr>
        <w:jc w:val="center"/>
        <w:rPr>
          <w:rFonts w:ascii="仿宋_GB2312"/>
          <w:szCs w:val="30"/>
        </w:rPr>
      </w:pPr>
    </w:p>
    <w:p w:rsidR="00C91191" w:rsidRDefault="002D60C5" w:rsidP="00CC1295">
      <w:pPr>
        <w:spacing w:line="600" w:lineRule="exact"/>
        <w:ind w:firstLineChars="200" w:firstLine="600"/>
        <w:rPr>
          <w:rFonts w:ascii="黑体" w:eastAsia="黑体" w:hAnsi="黑体"/>
        </w:rPr>
      </w:pPr>
      <w:r>
        <w:rPr>
          <w:rFonts w:ascii="黑体" w:eastAsia="黑体" w:hAnsi="黑体" w:hint="eastAsia"/>
        </w:rPr>
        <w:t>一、基本情况</w:t>
      </w:r>
    </w:p>
    <w:p w:rsidR="00C91191" w:rsidRDefault="002D60C5" w:rsidP="00CC1295">
      <w:pPr>
        <w:spacing w:line="600" w:lineRule="exact"/>
        <w:ind w:firstLineChars="200" w:firstLine="600"/>
        <w:outlineLvl w:val="0"/>
        <w:rPr>
          <w:rFonts w:ascii="仿宋_GB2312"/>
        </w:rPr>
      </w:pPr>
      <w:r>
        <w:rPr>
          <w:rFonts w:ascii="仿宋_GB2312" w:hint="eastAsia"/>
        </w:rPr>
        <w:t>（一）项目概况。</w:t>
      </w:r>
    </w:p>
    <w:p w:rsidR="00C91191" w:rsidRDefault="002D60C5" w:rsidP="00CC1295">
      <w:pPr>
        <w:spacing w:line="600" w:lineRule="exact"/>
        <w:ind w:firstLineChars="200" w:firstLine="600"/>
        <w:outlineLvl w:val="0"/>
        <w:rPr>
          <w:rFonts w:ascii="仿宋_GB2312"/>
        </w:rPr>
      </w:pPr>
      <w:r>
        <w:rPr>
          <w:rFonts w:ascii="仿宋_GB2312" w:hint="eastAsia"/>
        </w:rPr>
        <w:t>1、项目背景</w:t>
      </w:r>
    </w:p>
    <w:p w:rsidR="00C91191" w:rsidRDefault="002D60C5" w:rsidP="00CC1295">
      <w:pPr>
        <w:spacing w:line="600" w:lineRule="exact"/>
        <w:ind w:firstLineChars="200" w:firstLine="600"/>
        <w:outlineLvl w:val="0"/>
        <w:rPr>
          <w:rFonts w:ascii="仿宋_GB2312"/>
        </w:rPr>
      </w:pPr>
      <w:r>
        <w:rPr>
          <w:rFonts w:ascii="仿宋_GB2312" w:hint="eastAsia"/>
        </w:rPr>
        <w:t>巴州体育场地管理中心是巴州文化体育广播电视和旅游局所属全额事业单位，其主要工作职责是：我中心肩负贯彻执行《中华人民共和国体育法》、《奥运争光计划纲要》，按照《青少年儿童训练大纲》，提供训练、比赛场所与相关服务，促进体育事业的发展提供与管理训练、比赛场所；提供体育训练、比赛后勤保障；提供规模性会议及群众性文体活动后勤保障；开展有偿场地出租业务。其中所负责的巴音游泳馆配备了技术先进的泳池设备，保证了泳池水全天24小时循环过滤，杀菌消毒。巴音游泳馆可以承办全国及自治区级的游泳比赛。此项目资金为了保证游泳馆的各项设施设备的正常使用，保证游泳馆水电暖等正常供应，人员工资正常发放都起到了至关重要的作用。我中心现有在职人员11人，外聘人员11人。</w:t>
      </w:r>
    </w:p>
    <w:p w:rsidR="00C91191" w:rsidRDefault="002D60C5" w:rsidP="00CC1295">
      <w:pPr>
        <w:numPr>
          <w:ilvl w:val="0"/>
          <w:numId w:val="1"/>
        </w:numPr>
        <w:spacing w:line="600" w:lineRule="exact"/>
        <w:ind w:firstLineChars="200" w:firstLine="600"/>
        <w:outlineLvl w:val="0"/>
        <w:rPr>
          <w:rFonts w:ascii="仿宋_GB2312"/>
        </w:rPr>
      </w:pPr>
      <w:r>
        <w:rPr>
          <w:rFonts w:ascii="仿宋_GB2312" w:hint="eastAsia"/>
        </w:rPr>
        <w:t>项目实施情况</w:t>
      </w:r>
    </w:p>
    <w:p w:rsidR="00C91191" w:rsidRDefault="002D60C5" w:rsidP="00CC1295">
      <w:pPr>
        <w:spacing w:line="600" w:lineRule="exact"/>
        <w:ind w:firstLineChars="200" w:firstLine="600"/>
        <w:outlineLvl w:val="0"/>
        <w:rPr>
          <w:rFonts w:ascii="仿宋_GB2312"/>
        </w:rPr>
      </w:pPr>
      <w:r>
        <w:rPr>
          <w:rFonts w:ascii="仿宋_GB2312" w:hint="eastAsia"/>
        </w:rPr>
        <w:t>巴音游泳馆2019年5月开放，自开放以来，各项工作都运转正常，各项任务都顺利完成，并且顺利通过卫生局的检验。我中心在</w:t>
      </w:r>
      <w:r>
        <w:rPr>
          <w:rFonts w:ascii="仿宋_GB2312" w:hint="eastAsia"/>
        </w:rPr>
        <w:lastRenderedPageBreak/>
        <w:t>职员工定期对外聘人员进行业务培训和工作指导。同时定期检查游泳馆内锅炉、泵等各项设施设备，对存在安全隐患的部分及时维修维护，保证群众有一个良好的体育锻炼环境。</w:t>
      </w:r>
    </w:p>
    <w:p w:rsidR="00C91191" w:rsidRDefault="002D60C5" w:rsidP="00CC1295">
      <w:pPr>
        <w:numPr>
          <w:ilvl w:val="0"/>
          <w:numId w:val="1"/>
        </w:numPr>
        <w:spacing w:line="600" w:lineRule="exact"/>
        <w:ind w:firstLineChars="200" w:firstLine="600"/>
        <w:outlineLvl w:val="0"/>
        <w:rPr>
          <w:rFonts w:ascii="仿宋_GB2312"/>
        </w:rPr>
      </w:pPr>
      <w:r>
        <w:rPr>
          <w:rFonts w:ascii="仿宋_GB2312" w:hint="eastAsia"/>
        </w:rPr>
        <w:t>资金投入和使用情况</w:t>
      </w:r>
    </w:p>
    <w:p w:rsidR="00C91191" w:rsidRDefault="002D60C5" w:rsidP="00CC1295">
      <w:pPr>
        <w:spacing w:line="600" w:lineRule="exact"/>
        <w:ind w:firstLineChars="200" w:firstLine="600"/>
        <w:outlineLvl w:val="0"/>
        <w:rPr>
          <w:rFonts w:ascii="仿宋_GB2312"/>
        </w:rPr>
      </w:pPr>
      <w:r>
        <w:rPr>
          <w:rFonts w:ascii="仿宋_GB2312" w:hint="eastAsia"/>
        </w:rPr>
        <w:t>2019年度项目预算经费总额120万元，经费来源为自治区下达中央补助地方公共文化服务体系建设专项资金。截止2019年12月31日支付专项资金45.26万元。此项目年度为两年期内执行完毕。</w:t>
      </w:r>
    </w:p>
    <w:p w:rsidR="00C91191" w:rsidRDefault="002D60C5" w:rsidP="00CC1295">
      <w:pPr>
        <w:numPr>
          <w:ilvl w:val="0"/>
          <w:numId w:val="2"/>
        </w:numPr>
        <w:spacing w:line="600" w:lineRule="exact"/>
        <w:ind w:firstLineChars="200" w:firstLine="600"/>
        <w:rPr>
          <w:rFonts w:ascii="仿宋_GB2312"/>
        </w:rPr>
      </w:pPr>
      <w:r>
        <w:rPr>
          <w:rFonts w:ascii="仿宋_GB2312" w:hint="eastAsia"/>
        </w:rPr>
        <w:t>项目绩效目标。</w:t>
      </w:r>
    </w:p>
    <w:p w:rsidR="00C91191" w:rsidRDefault="002D60C5" w:rsidP="00CC1295">
      <w:pPr>
        <w:numPr>
          <w:ilvl w:val="0"/>
          <w:numId w:val="3"/>
        </w:numPr>
        <w:spacing w:line="600" w:lineRule="exact"/>
        <w:ind w:firstLineChars="200" w:firstLine="600"/>
        <w:rPr>
          <w:rFonts w:ascii="仿宋_GB2312"/>
        </w:rPr>
      </w:pPr>
      <w:r>
        <w:rPr>
          <w:rFonts w:ascii="仿宋_GB2312" w:hint="eastAsia"/>
        </w:rPr>
        <w:t>总体目标：进一步加大各类设备、设施的监管与维护，确保游泳馆安全开放的同时确保收益率。为了扩大服务人群，保证群众满意度，游泳馆低收费开放。</w:t>
      </w:r>
    </w:p>
    <w:p w:rsidR="00C91191" w:rsidRDefault="002D60C5" w:rsidP="00CC1295">
      <w:pPr>
        <w:numPr>
          <w:ilvl w:val="0"/>
          <w:numId w:val="3"/>
        </w:numPr>
        <w:spacing w:line="600" w:lineRule="exact"/>
        <w:ind w:firstLineChars="200" w:firstLine="600"/>
        <w:rPr>
          <w:rFonts w:ascii="仿宋_GB2312"/>
        </w:rPr>
      </w:pPr>
      <w:r>
        <w:rPr>
          <w:rFonts w:ascii="仿宋_GB2312" w:hint="eastAsia"/>
        </w:rPr>
        <w:t>阶段性目标：</w:t>
      </w:r>
      <w:r w:rsidR="00333EA4">
        <w:rPr>
          <w:rFonts w:ascii="仿宋_GB2312" w:hint="eastAsia"/>
        </w:rPr>
        <w:t>该</w:t>
      </w:r>
      <w:r w:rsidR="00333EA4">
        <w:rPr>
          <w:rFonts w:ascii="仿宋_GB2312"/>
        </w:rPr>
        <w:t xml:space="preserve">项目为当年项目，无阶段性目标 </w:t>
      </w:r>
    </w:p>
    <w:p w:rsidR="00C91191" w:rsidRDefault="002D60C5" w:rsidP="00CC1295">
      <w:pPr>
        <w:spacing w:line="600" w:lineRule="exact"/>
        <w:ind w:firstLineChars="200" w:firstLine="600"/>
        <w:rPr>
          <w:rFonts w:ascii="黑体" w:eastAsia="黑体" w:hAnsi="黑体"/>
        </w:rPr>
      </w:pPr>
      <w:r>
        <w:rPr>
          <w:rFonts w:ascii="黑体" w:eastAsia="黑体" w:hAnsi="黑体" w:hint="eastAsia"/>
        </w:rPr>
        <w:t>二、绩效评价工作开展情况</w:t>
      </w:r>
    </w:p>
    <w:p w:rsidR="00C91191" w:rsidRDefault="002D60C5" w:rsidP="00CC1295">
      <w:pPr>
        <w:spacing w:line="600" w:lineRule="exact"/>
        <w:ind w:firstLineChars="200" w:firstLine="600"/>
        <w:rPr>
          <w:rFonts w:ascii="仿宋_GB2312"/>
        </w:rPr>
      </w:pPr>
      <w:r>
        <w:rPr>
          <w:rFonts w:ascii="仿宋_GB2312" w:hint="eastAsia"/>
        </w:rPr>
        <w:t>（一）绩效评价目的、对象和范围。</w:t>
      </w:r>
    </w:p>
    <w:p w:rsidR="00333EA4" w:rsidRPr="008E46DE" w:rsidRDefault="00333EA4" w:rsidP="008E46DE">
      <w:pPr>
        <w:spacing w:line="600" w:lineRule="exact"/>
        <w:ind w:firstLineChars="200" w:firstLine="600"/>
        <w:rPr>
          <w:rFonts w:ascii="仿宋_GB2312"/>
          <w:color w:val="FF0000"/>
        </w:rPr>
      </w:pPr>
      <w:r>
        <w:rPr>
          <w:rFonts w:ascii="仿宋_GB2312" w:hint="eastAsia"/>
        </w:rPr>
        <w:t>绩效</w:t>
      </w:r>
      <w:r w:rsidR="002D60C5">
        <w:rPr>
          <w:rFonts w:ascii="仿宋_GB2312" w:hint="eastAsia"/>
        </w:rPr>
        <w:t>项目评价目的：</w:t>
      </w:r>
      <w:r>
        <w:rPr>
          <w:rFonts w:ascii="仿宋_GB2312" w:hAnsi="仿宋_GB2312" w:cs="仿宋_GB2312" w:hint="eastAsia"/>
          <w:bCs/>
          <w:szCs w:val="30"/>
          <w:lang w:bidi="en-US"/>
        </w:rPr>
        <w:t>绩效评价旨在通过评价改善预算部门的财政支出管理，优化资源配置及提高公共服务水平。采用科学、规范的方法，依据既定的评价技术体系，为加强财政预算资金管理，客观公正地核查</w:t>
      </w:r>
      <w:r w:rsidR="008E46DE" w:rsidRPr="008E46DE">
        <w:rPr>
          <w:rFonts w:ascii="仿宋_GB2312" w:hint="eastAsia"/>
        </w:rPr>
        <w:t>巴州体育场地管理中心游泳馆运行及维修维护费</w:t>
      </w:r>
      <w:r w:rsidRPr="008E46DE">
        <w:rPr>
          <w:rFonts w:ascii="仿宋_GB2312" w:hAnsi="仿宋_GB2312" w:cs="仿宋_GB2312" w:hint="eastAsia"/>
          <w:bCs/>
          <w:szCs w:val="30"/>
          <w:lang w:bidi="en-US"/>
        </w:rPr>
        <w:t>项</w:t>
      </w:r>
      <w:r>
        <w:rPr>
          <w:rFonts w:ascii="仿宋_GB2312" w:hAnsi="仿宋_GB2312" w:cs="仿宋_GB2312" w:hint="eastAsia"/>
          <w:bCs/>
          <w:szCs w:val="30"/>
          <w:lang w:bidi="en-US"/>
        </w:rPr>
        <w:t>目，及时总结经验，分析存在问题及原因，切实采取有效措施进一步改进和加强财政专项资金管理，推动财政资金聚力增效，提高公共服务供给质量，增强政府公信力和执行力。</w:t>
      </w:r>
    </w:p>
    <w:p w:rsidR="008E46DE" w:rsidRPr="008E46DE" w:rsidRDefault="002D60C5" w:rsidP="00CC1295">
      <w:pPr>
        <w:spacing w:line="600" w:lineRule="exact"/>
        <w:ind w:firstLineChars="200" w:firstLine="600"/>
        <w:rPr>
          <w:rFonts w:ascii="仿宋_GB2312"/>
        </w:rPr>
      </w:pPr>
      <w:r>
        <w:rPr>
          <w:rFonts w:ascii="仿宋_GB2312" w:hint="eastAsia"/>
        </w:rPr>
        <w:t>绩效评价对象：</w:t>
      </w:r>
      <w:r w:rsidR="008E46DE" w:rsidRPr="008E46DE">
        <w:rPr>
          <w:rFonts w:ascii="仿宋_GB2312" w:hint="eastAsia"/>
        </w:rPr>
        <w:t>巴州体育场地管理中心游泳馆运行及维修维护</w:t>
      </w:r>
      <w:r w:rsidR="008E46DE" w:rsidRPr="008E46DE">
        <w:rPr>
          <w:rFonts w:ascii="仿宋_GB2312" w:hint="eastAsia"/>
        </w:rPr>
        <w:lastRenderedPageBreak/>
        <w:t>费项目</w:t>
      </w:r>
    </w:p>
    <w:p w:rsidR="00C91191" w:rsidRDefault="002D60C5" w:rsidP="00CC1295">
      <w:pPr>
        <w:spacing w:line="600" w:lineRule="exact"/>
        <w:ind w:firstLineChars="200" w:firstLine="600"/>
        <w:rPr>
          <w:rFonts w:ascii="仿宋_GB2312"/>
        </w:rPr>
      </w:pPr>
      <w:r>
        <w:rPr>
          <w:rFonts w:ascii="仿宋_GB2312" w:hint="eastAsia"/>
        </w:rPr>
        <w:t>绩效评价范围：设施巴音</w:t>
      </w:r>
      <w:r w:rsidR="00333EA4">
        <w:rPr>
          <w:rFonts w:ascii="仿宋_GB2312" w:hint="eastAsia"/>
        </w:rPr>
        <w:t>游泳</w:t>
      </w:r>
      <w:r>
        <w:rPr>
          <w:rFonts w:ascii="仿宋_GB2312" w:hint="eastAsia"/>
        </w:rPr>
        <w:t>馆的所用资金</w:t>
      </w:r>
    </w:p>
    <w:p w:rsidR="00C91191" w:rsidRDefault="002D60C5" w:rsidP="00CC1295">
      <w:pPr>
        <w:numPr>
          <w:ilvl w:val="0"/>
          <w:numId w:val="2"/>
        </w:numPr>
        <w:spacing w:line="600" w:lineRule="exact"/>
        <w:ind w:firstLineChars="200" w:firstLine="600"/>
        <w:rPr>
          <w:rFonts w:ascii="仿宋_GB2312"/>
        </w:rPr>
      </w:pPr>
      <w:r>
        <w:rPr>
          <w:rFonts w:ascii="仿宋_GB2312" w:hint="eastAsia"/>
        </w:rPr>
        <w:t>绩效评价原则、评价指标体系（附表说明）、评价方法、评价标准等。</w:t>
      </w:r>
    </w:p>
    <w:p w:rsidR="00333EA4" w:rsidRDefault="002D60C5" w:rsidP="00333EA4">
      <w:pPr>
        <w:spacing w:line="600" w:lineRule="exact"/>
        <w:ind w:firstLine="640"/>
        <w:rPr>
          <w:rFonts w:ascii="仿宋_GB2312"/>
        </w:rPr>
      </w:pPr>
      <w:r>
        <w:rPr>
          <w:rFonts w:ascii="仿宋_GB2312" w:hint="eastAsia"/>
        </w:rPr>
        <w:t>绩效评价原则：</w:t>
      </w:r>
    </w:p>
    <w:p w:rsidR="00333EA4" w:rsidRDefault="00333EA4" w:rsidP="00333EA4">
      <w:pPr>
        <w:spacing w:line="600" w:lineRule="exact"/>
        <w:ind w:firstLine="640"/>
        <w:rPr>
          <w:rFonts w:ascii="仿宋_GB2312"/>
          <w:bCs/>
          <w:sz w:val="32"/>
          <w:szCs w:val="32"/>
        </w:rPr>
      </w:pPr>
      <w:r>
        <w:rPr>
          <w:rFonts w:ascii="仿宋_GB2312" w:hint="eastAsia"/>
          <w:bCs/>
          <w:sz w:val="32"/>
          <w:szCs w:val="32"/>
        </w:rPr>
        <w:t>（1）科学公正。绩效评价应当运用科学合理的方法，按照规范的程序，对项目绩效进行客观、公正的反映。</w:t>
      </w:r>
    </w:p>
    <w:p w:rsidR="00333EA4" w:rsidRDefault="00333EA4" w:rsidP="00333EA4">
      <w:pPr>
        <w:spacing w:line="600" w:lineRule="exact"/>
        <w:ind w:firstLine="640"/>
        <w:rPr>
          <w:rFonts w:ascii="仿宋_GB2312"/>
          <w:bCs/>
          <w:sz w:val="32"/>
          <w:szCs w:val="32"/>
        </w:rPr>
      </w:pPr>
      <w:r>
        <w:rPr>
          <w:rFonts w:ascii="仿宋_GB2312" w:hint="eastAsia"/>
          <w:bCs/>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rsidR="00333EA4" w:rsidRDefault="00333EA4" w:rsidP="00333EA4">
      <w:pPr>
        <w:spacing w:line="600" w:lineRule="exact"/>
        <w:ind w:firstLine="640"/>
        <w:rPr>
          <w:rFonts w:ascii="仿宋_GB2312"/>
          <w:bCs/>
          <w:sz w:val="32"/>
          <w:szCs w:val="32"/>
        </w:rPr>
      </w:pPr>
      <w:r>
        <w:rPr>
          <w:rFonts w:ascii="仿宋_GB2312" w:hint="eastAsia"/>
          <w:bCs/>
          <w:sz w:val="32"/>
          <w:szCs w:val="32"/>
        </w:rPr>
        <w:t>（3）激励约束。绩效评价结果应与预算安排、政策调整、改进管理实质性挂钩，体现奖优罚劣和激励相容导向，有效要安排、低效要压减、无效要问责。</w:t>
      </w:r>
    </w:p>
    <w:p w:rsidR="00333EA4" w:rsidRDefault="00333EA4" w:rsidP="00333EA4">
      <w:pPr>
        <w:spacing w:line="600" w:lineRule="exact"/>
        <w:ind w:firstLineChars="200" w:firstLine="640"/>
        <w:rPr>
          <w:rFonts w:ascii="仿宋_GB2312"/>
        </w:rPr>
      </w:pPr>
      <w:r>
        <w:rPr>
          <w:rFonts w:ascii="仿宋_GB2312" w:hint="eastAsia"/>
          <w:bCs/>
          <w:sz w:val="32"/>
          <w:szCs w:val="32"/>
        </w:rPr>
        <w:t>（4）公开透明。绩效评价结果应依法依规公开，并自觉接受社会监督。</w:t>
      </w:r>
    </w:p>
    <w:p w:rsidR="00C91191" w:rsidRDefault="00005D27" w:rsidP="00CC1295">
      <w:pPr>
        <w:spacing w:line="600" w:lineRule="exact"/>
        <w:ind w:leftChars="200" w:left="600" w:firstLineChars="200" w:firstLine="600"/>
        <w:rPr>
          <w:rFonts w:ascii="仿宋_GB2312"/>
        </w:rPr>
      </w:pPr>
      <w:r>
        <w:rPr>
          <w:rFonts w:ascii="仿宋_GB2312" w:hint="eastAsia"/>
        </w:rPr>
        <w:t>2.</w:t>
      </w:r>
      <w:r w:rsidR="002D60C5">
        <w:rPr>
          <w:rFonts w:ascii="仿宋_GB2312" w:hint="eastAsia"/>
        </w:rPr>
        <w:t>评价指标体系：本着相关性重要性可比性系统性经济性原则，按照绩效评价指标框架的相关要求及项目申报预算时的申报情况，设计了投入、过程、产出、效果评价指标体系。（附表说明）</w:t>
      </w:r>
    </w:p>
    <w:p w:rsidR="00C91191" w:rsidRDefault="00005D27" w:rsidP="00CC1295">
      <w:pPr>
        <w:spacing w:line="600" w:lineRule="exact"/>
        <w:ind w:leftChars="200" w:left="600" w:firstLineChars="200" w:firstLine="600"/>
        <w:rPr>
          <w:rFonts w:ascii="仿宋_GB2312"/>
        </w:rPr>
      </w:pPr>
      <w:r>
        <w:rPr>
          <w:rFonts w:ascii="仿宋_GB2312" w:hint="eastAsia"/>
        </w:rPr>
        <w:t>3.</w:t>
      </w:r>
      <w:r w:rsidR="002D60C5">
        <w:rPr>
          <w:rFonts w:ascii="仿宋_GB2312" w:hint="eastAsia"/>
        </w:rPr>
        <w:t>评价方法：</w:t>
      </w:r>
      <w:r w:rsidR="00333EA4">
        <w:rPr>
          <w:rFonts w:ascii="仿宋_GB2312" w:hint="eastAsia"/>
        </w:rPr>
        <w:t>比较法。</w:t>
      </w:r>
      <w:r w:rsidR="002D60C5">
        <w:rPr>
          <w:rFonts w:ascii="仿宋_GB2312" w:hint="eastAsia"/>
        </w:rPr>
        <w:t>综合比较各个指标的开展情况，结合巴音游泳馆实际开展现场绩效评价。</w:t>
      </w:r>
    </w:p>
    <w:p w:rsidR="00005D27" w:rsidRPr="00DF3AAA" w:rsidRDefault="00005D27" w:rsidP="00005D27">
      <w:pPr>
        <w:spacing w:line="520" w:lineRule="exact"/>
        <w:ind w:firstLineChars="233" w:firstLine="699"/>
        <w:outlineLvl w:val="0"/>
        <w:rPr>
          <w:szCs w:val="32"/>
        </w:rPr>
      </w:pPr>
      <w:r w:rsidRPr="00DF3AAA">
        <w:rPr>
          <w:szCs w:val="32"/>
        </w:rPr>
        <w:lastRenderedPageBreak/>
        <w:t>4.</w:t>
      </w:r>
      <w:r w:rsidRPr="00DF3AAA">
        <w:rPr>
          <w:szCs w:val="32"/>
        </w:rPr>
        <w:t>绩效评价标准</w:t>
      </w:r>
    </w:p>
    <w:p w:rsidR="00005D27" w:rsidRPr="00005D27" w:rsidRDefault="00005D27" w:rsidP="00005D27">
      <w:pPr>
        <w:pStyle w:val="Default"/>
        <w:spacing w:line="520" w:lineRule="exact"/>
        <w:ind w:firstLineChars="150" w:firstLine="480"/>
        <w:rPr>
          <w:rFonts w:ascii="Times New Roman" w:eastAsia="仿宋_GB2312" w:cs="Times New Roman" w:hint="eastAsia"/>
          <w:spacing w:val="-8"/>
          <w:sz w:val="32"/>
          <w:szCs w:val="32"/>
        </w:rPr>
      </w:pPr>
      <w:r w:rsidRPr="00DF3AAA">
        <w:rPr>
          <w:rFonts w:ascii="Times New Roman" w:eastAsia="仿宋_GB2312" w:cs="Times New Roman"/>
          <w:sz w:val="32"/>
          <w:szCs w:val="32"/>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ascii="Times New Roman" w:eastAsia="仿宋_GB2312" w:cs="Times New Roman" w:hint="eastAsia"/>
          <w:sz w:val="32"/>
          <w:szCs w:val="32"/>
        </w:rPr>
        <w:t>。</w:t>
      </w:r>
      <w:bookmarkStart w:id="0" w:name="_GoBack"/>
      <w:bookmarkEnd w:id="0"/>
    </w:p>
    <w:p w:rsidR="00C91191" w:rsidRDefault="002D60C5" w:rsidP="00CC1295">
      <w:pPr>
        <w:numPr>
          <w:ilvl w:val="0"/>
          <w:numId w:val="2"/>
        </w:numPr>
        <w:spacing w:line="600" w:lineRule="exact"/>
        <w:ind w:firstLineChars="200" w:firstLine="600"/>
        <w:rPr>
          <w:rFonts w:ascii="仿宋_GB2312"/>
        </w:rPr>
      </w:pPr>
      <w:r>
        <w:rPr>
          <w:rFonts w:ascii="仿宋_GB2312" w:hint="eastAsia"/>
        </w:rPr>
        <w:t>绩效评价工作过程。</w:t>
      </w:r>
    </w:p>
    <w:p w:rsidR="00C91191" w:rsidRDefault="002D60C5" w:rsidP="00CC1295">
      <w:pPr>
        <w:spacing w:line="600" w:lineRule="exact"/>
        <w:ind w:leftChars="200" w:left="600" w:firstLineChars="200" w:firstLine="600"/>
        <w:rPr>
          <w:rFonts w:ascii="仿宋_GB2312"/>
        </w:rPr>
      </w:pPr>
      <w:r>
        <w:rPr>
          <w:rFonts w:ascii="仿宋_GB2312" w:hint="eastAsia"/>
        </w:rPr>
        <w:t>1．前期准备阶段。主要是通过中心支委会开会决议，选取评价方法，全面学习政策、拟定详细的工作方案、加强与财政的沟通协调，做好绩效评价工作准备。</w:t>
      </w:r>
    </w:p>
    <w:p w:rsidR="00C91191" w:rsidRDefault="002D60C5" w:rsidP="00CC1295">
      <w:pPr>
        <w:spacing w:line="600" w:lineRule="exact"/>
        <w:ind w:leftChars="200" w:left="600" w:firstLineChars="200" w:firstLine="600"/>
        <w:rPr>
          <w:rFonts w:ascii="仿宋_GB2312"/>
        </w:rPr>
      </w:pPr>
      <w:r>
        <w:rPr>
          <w:rFonts w:ascii="仿宋_GB2312" w:hint="eastAsia"/>
        </w:rPr>
        <w:t>2．信息采集阶段。主要从会计资料和财务数据中采集，并进行了认真复核，筛选出相关财务评价信息。</w:t>
      </w:r>
    </w:p>
    <w:p w:rsidR="00C91191" w:rsidRDefault="002D60C5" w:rsidP="00CC1295">
      <w:pPr>
        <w:spacing w:line="600" w:lineRule="exact"/>
        <w:ind w:leftChars="200" w:left="600" w:firstLineChars="200" w:firstLine="600"/>
        <w:rPr>
          <w:rFonts w:ascii="仿宋_GB2312"/>
        </w:rPr>
      </w:pPr>
      <w:r>
        <w:rPr>
          <w:rFonts w:ascii="仿宋_GB2312" w:hint="eastAsia"/>
        </w:rPr>
        <w:t>3.对照评分阶段。根据掌握的信息，对照绩效目标表，逐条反查执行情况，合理确定各指标完成得分。</w:t>
      </w:r>
    </w:p>
    <w:p w:rsidR="00C91191" w:rsidRDefault="002D60C5" w:rsidP="00CC1295">
      <w:pPr>
        <w:spacing w:line="600" w:lineRule="exact"/>
        <w:ind w:leftChars="200" w:left="600" w:firstLineChars="200" w:firstLine="600"/>
        <w:rPr>
          <w:rFonts w:ascii="仿宋_GB2312"/>
        </w:rPr>
      </w:pPr>
      <w:r>
        <w:rPr>
          <w:rFonts w:ascii="仿宋_GB2312" w:hint="eastAsia"/>
        </w:rPr>
        <w:t>4．数据分析和报告形成阶段。完成基础性工作后，进行数据分析及指标比较，按规范格式撰写绩效评价报告。</w:t>
      </w:r>
    </w:p>
    <w:p w:rsidR="00C91191" w:rsidRDefault="002D60C5" w:rsidP="00CC1295">
      <w:pPr>
        <w:spacing w:line="600" w:lineRule="exact"/>
        <w:ind w:firstLineChars="200" w:firstLine="600"/>
        <w:rPr>
          <w:rFonts w:ascii="仿宋_GB2312"/>
        </w:rPr>
      </w:pPr>
      <w:r>
        <w:rPr>
          <w:rFonts w:ascii="黑体" w:eastAsia="黑体" w:hAnsi="黑体" w:hint="eastAsia"/>
        </w:rPr>
        <w:t>三、综合评价情况及评价结论</w:t>
      </w:r>
      <w:r>
        <w:rPr>
          <w:rFonts w:ascii="仿宋_GB2312" w:hint="eastAsia"/>
        </w:rPr>
        <w:t>（附相关评分表）</w:t>
      </w:r>
    </w:p>
    <w:p w:rsidR="00C91191" w:rsidRDefault="002D60C5" w:rsidP="00CC1295">
      <w:pPr>
        <w:spacing w:line="600" w:lineRule="exact"/>
        <w:ind w:firstLineChars="200" w:firstLine="600"/>
        <w:rPr>
          <w:rFonts w:ascii="仿宋_GB2312"/>
        </w:rPr>
      </w:pPr>
      <w:r>
        <w:rPr>
          <w:rFonts w:ascii="仿宋_GB2312" w:hint="eastAsia"/>
        </w:rPr>
        <w:t>2019年度总体提高巴音游泳馆的服务质量，促进了体育事业发展，提高了公共服务水平。结合实际，针对2019年项目绩效评分为98分。</w:t>
      </w:r>
    </w:p>
    <w:p w:rsidR="00C91191" w:rsidRDefault="002D60C5" w:rsidP="00CC1295">
      <w:pPr>
        <w:spacing w:line="600" w:lineRule="exact"/>
        <w:ind w:firstLineChars="200" w:firstLine="600"/>
        <w:rPr>
          <w:rFonts w:ascii="黑体" w:eastAsia="黑体" w:hAnsi="黑体"/>
        </w:rPr>
      </w:pPr>
      <w:r>
        <w:rPr>
          <w:rFonts w:ascii="黑体" w:eastAsia="黑体" w:hAnsi="黑体" w:hint="eastAsia"/>
        </w:rPr>
        <w:t>四、绩效评价指标分析</w:t>
      </w:r>
    </w:p>
    <w:p w:rsidR="00C91191" w:rsidRDefault="002D60C5" w:rsidP="00CC1295">
      <w:pPr>
        <w:spacing w:line="600" w:lineRule="exact"/>
        <w:ind w:firstLineChars="200" w:firstLine="600"/>
        <w:outlineLvl w:val="0"/>
        <w:rPr>
          <w:rFonts w:ascii="仿宋_GB2312"/>
        </w:rPr>
      </w:pPr>
      <w:r>
        <w:rPr>
          <w:rFonts w:ascii="仿宋_GB2312" w:hint="eastAsia"/>
        </w:rPr>
        <w:t>（一）项目决策情况。</w:t>
      </w:r>
    </w:p>
    <w:p w:rsidR="00C91191" w:rsidRDefault="002D60C5" w:rsidP="00CC1295">
      <w:pPr>
        <w:spacing w:line="360" w:lineRule="auto"/>
        <w:ind w:firstLineChars="200" w:firstLine="600"/>
        <w:outlineLvl w:val="0"/>
        <w:rPr>
          <w:rFonts w:ascii="仿宋_GB2312"/>
        </w:rPr>
      </w:pPr>
      <w:r>
        <w:rPr>
          <w:rFonts w:ascii="仿宋_GB2312" w:hint="eastAsia"/>
        </w:rPr>
        <w:lastRenderedPageBreak/>
        <w:t>1、项目立项</w:t>
      </w:r>
    </w:p>
    <w:p w:rsidR="00C91191" w:rsidRDefault="002D60C5" w:rsidP="00CC1295">
      <w:pPr>
        <w:spacing w:line="360" w:lineRule="auto"/>
        <w:ind w:firstLineChars="200" w:firstLine="600"/>
        <w:outlineLvl w:val="0"/>
        <w:rPr>
          <w:rFonts w:ascii="仿宋_GB2312"/>
        </w:rPr>
      </w:pPr>
      <w:r>
        <w:rPr>
          <w:rFonts w:ascii="仿宋_GB2312" w:hint="eastAsia"/>
        </w:rPr>
        <w:t>项目立项依据是根据巴财教【2019】16号、新财教【2018】290号下达中央补助地方公共文化服务体系建设专项资金，符合国家法律法规、国民经济发展规划和相关政策；项目立项符合行业发展规划和政策要求；与部门职责范围相符，属于部门履职所需；巴州体育场地管理中心职能职责为提供训练、比赛场所与相关服务，促进体育事业的发展提供与管理训练、比赛场所；提供体育训练、比赛后勤保障；提供规模性会议及群众性文体活动后勤保障。项目属于公共财政支持范围，符合中央、地方事权支出责任划分原则；项目未与相关部门同类项目或部门内部相关项目重复。项目按照规定的程序申请设立；其审批文件、材料均符合相关要求。</w:t>
      </w:r>
    </w:p>
    <w:p w:rsidR="00C91191" w:rsidRDefault="002D60C5" w:rsidP="00CC1295">
      <w:pPr>
        <w:spacing w:line="360" w:lineRule="auto"/>
        <w:ind w:firstLineChars="200" w:firstLine="600"/>
        <w:outlineLvl w:val="0"/>
        <w:rPr>
          <w:rFonts w:ascii="仿宋_GB2312"/>
        </w:rPr>
      </w:pPr>
      <w:r>
        <w:rPr>
          <w:rFonts w:ascii="仿宋_GB2312" w:hint="eastAsia"/>
        </w:rPr>
        <w:t>2、绩效目标</w:t>
      </w:r>
    </w:p>
    <w:p w:rsidR="00C91191" w:rsidRDefault="002D60C5" w:rsidP="00CC1295">
      <w:pPr>
        <w:spacing w:line="360" w:lineRule="auto"/>
        <w:ind w:firstLineChars="200" w:firstLine="600"/>
        <w:outlineLvl w:val="0"/>
        <w:rPr>
          <w:rFonts w:ascii="宋体" w:eastAsia="宋体" w:hAnsi="宋体" w:cs="宋体"/>
          <w:color w:val="000000"/>
          <w:kern w:val="0"/>
          <w:sz w:val="22"/>
          <w:szCs w:val="22"/>
        </w:rPr>
      </w:pPr>
      <w:r>
        <w:rPr>
          <w:rFonts w:ascii="仿宋_GB2312" w:hint="eastAsia"/>
        </w:rPr>
        <w:t>项目设定绩效目标；项目设定一级指标3个，二级指标8个，三级指标8个。项目绩效目标与实际工作内容具有相关性；项目预期产出效益和效果符合正常的业绩水平；与预算确定的项目投资额或资金量相匹配。项目所设定的绩效目标依据充分，符合客观实际。预算内容与项目内容是否匹配；预算额度测算依据充分，按照标准编制；本项目预算为120万元，资金量与工作任务相匹配。并且预算资金分配合理。</w:t>
      </w:r>
    </w:p>
    <w:p w:rsidR="00C91191" w:rsidRDefault="002D60C5" w:rsidP="00CC1295">
      <w:pPr>
        <w:numPr>
          <w:ilvl w:val="0"/>
          <w:numId w:val="4"/>
        </w:numPr>
        <w:spacing w:line="600" w:lineRule="exact"/>
        <w:ind w:firstLineChars="200" w:firstLine="600"/>
        <w:outlineLvl w:val="0"/>
        <w:rPr>
          <w:rFonts w:ascii="仿宋_GB2312"/>
        </w:rPr>
      </w:pPr>
      <w:r>
        <w:rPr>
          <w:rFonts w:ascii="仿宋_GB2312" w:hint="eastAsia"/>
        </w:rPr>
        <w:t>项目过程情况。</w:t>
      </w:r>
    </w:p>
    <w:p w:rsidR="00C91191" w:rsidRDefault="002D60C5" w:rsidP="00CC1295">
      <w:pPr>
        <w:spacing w:line="360" w:lineRule="auto"/>
        <w:ind w:firstLineChars="200" w:firstLine="600"/>
        <w:outlineLvl w:val="0"/>
        <w:rPr>
          <w:rFonts w:ascii="仿宋_GB2312"/>
        </w:rPr>
      </w:pPr>
      <w:r>
        <w:rPr>
          <w:rFonts w:ascii="仿宋_GB2312" w:hint="eastAsia"/>
        </w:rPr>
        <w:t>本项目预算资金120万元，实际到位120万元，资金到位率为</w:t>
      </w:r>
      <w:r>
        <w:rPr>
          <w:rFonts w:ascii="仿宋_GB2312" w:hint="eastAsia"/>
        </w:rPr>
        <w:lastRenderedPageBreak/>
        <w:t>100%。2019年度，我中心此项目资金实际支付45.26万元，资金执行率为37.72万元。项目资金符合国家财经法规和财务管理制度以及有关专项资金管理办法的规定；资金的拨付有完整的审批程序和手续；符合项目预算批复或合同规定的用途；不存在截留、挤占、挪用、虚列支出等情况。本项目已制定或具有相应的财务和业务管理制度；项目合同，验收报告，发票等资料齐全，财务和业务管理制度合法、合规、完整。</w:t>
      </w:r>
    </w:p>
    <w:p w:rsidR="00C91191" w:rsidRDefault="002D60C5" w:rsidP="00CC1295">
      <w:pPr>
        <w:numPr>
          <w:ilvl w:val="0"/>
          <w:numId w:val="4"/>
        </w:numPr>
        <w:spacing w:line="600" w:lineRule="exact"/>
        <w:ind w:firstLineChars="200" w:firstLine="600"/>
        <w:outlineLvl w:val="0"/>
        <w:rPr>
          <w:rFonts w:ascii="仿宋_GB2312"/>
        </w:rPr>
      </w:pPr>
      <w:r>
        <w:rPr>
          <w:rFonts w:ascii="仿宋_GB2312" w:hint="eastAsia"/>
        </w:rPr>
        <w:t>项目产出情况。</w:t>
      </w:r>
    </w:p>
    <w:p w:rsidR="00C91191" w:rsidRDefault="002D60C5" w:rsidP="00CC1295">
      <w:pPr>
        <w:spacing w:line="360" w:lineRule="auto"/>
        <w:ind w:firstLineChars="200" w:firstLine="600"/>
        <w:outlineLvl w:val="0"/>
        <w:rPr>
          <w:rFonts w:ascii="仿宋_GB2312"/>
        </w:rPr>
      </w:pPr>
      <w:r>
        <w:rPr>
          <w:rFonts w:ascii="仿宋_GB2312" w:hint="eastAsia"/>
        </w:rPr>
        <w:t>根据实际情况，2019年计划游泳人次为5千人，据统计，实际游泳人次为7千人，本项目实际完成率100%。巴音游泳池水质不定时进行检验，经检验，泳池水质合格，质量达标率为100%。本项目计划期限为两年期，截止到2020年12月31日结束。根据资金下达时间，2019年项目资金完成率为100%。并且所有项目均达标。</w:t>
      </w:r>
    </w:p>
    <w:p w:rsidR="00C91191" w:rsidRDefault="002D60C5" w:rsidP="00CC1295">
      <w:pPr>
        <w:numPr>
          <w:ilvl w:val="0"/>
          <w:numId w:val="4"/>
        </w:numPr>
        <w:spacing w:line="600" w:lineRule="exact"/>
        <w:ind w:firstLineChars="200" w:firstLine="600"/>
        <w:outlineLvl w:val="0"/>
        <w:rPr>
          <w:rFonts w:ascii="仿宋_GB2312"/>
        </w:rPr>
      </w:pPr>
      <w:r>
        <w:rPr>
          <w:rFonts w:ascii="仿宋_GB2312" w:hint="eastAsia"/>
        </w:rPr>
        <w:t>项目效益情况。</w:t>
      </w:r>
    </w:p>
    <w:p w:rsidR="00C91191" w:rsidRDefault="002D60C5" w:rsidP="00CC1295">
      <w:pPr>
        <w:spacing w:line="600" w:lineRule="exact"/>
        <w:ind w:firstLineChars="200" w:firstLine="600"/>
        <w:rPr>
          <w:rFonts w:ascii="仿宋_GB2312"/>
        </w:rPr>
      </w:pPr>
      <w:r>
        <w:rPr>
          <w:rFonts w:ascii="仿宋_GB2312" w:hint="eastAsia"/>
        </w:rPr>
        <w:t>经济效益；2019年初，我中心根据历年巴音游泳馆收入情况及当年的市场，社会环境等因素，预计当年收入为15万元，截止2019年底，巴音游泳馆实现收入18万余元，已完成目标。社会效益；通过使用此项目资金，更换了巴音游泳馆各个老旧设备，对外墙，地面等房屋设施进行了维修维护，提高了巴音游泳馆的服务能力及服务水平，给广大群众提供一个良好的活动场所，并提高了全民游泳运动意识，对开展全民健身活动，群众体育事业蓬勃发展，提供了</w:t>
      </w:r>
      <w:r>
        <w:rPr>
          <w:rFonts w:ascii="仿宋_GB2312" w:hint="eastAsia"/>
        </w:rPr>
        <w:lastRenderedPageBreak/>
        <w:t>有效保障。生态效益；巴音游泳馆泳池水经过反复利用后通过污水管道排放，所产生的废水并未损害生态环境。满意度指标完成情况分析；结合全年开放情况，巴音游泳馆本着便民，促进体育事业发展的原则，未收到任何来自群众对巴音游泳馆的不满，可见，该项目取得了不错的成效。</w:t>
      </w:r>
    </w:p>
    <w:p w:rsidR="00C91191" w:rsidRDefault="002D60C5" w:rsidP="00CC1295">
      <w:pPr>
        <w:spacing w:line="600" w:lineRule="exact"/>
        <w:ind w:firstLineChars="200" w:firstLine="600"/>
        <w:rPr>
          <w:rFonts w:ascii="黑体" w:eastAsia="黑体" w:hAnsi="黑体"/>
        </w:rPr>
      </w:pPr>
      <w:r>
        <w:rPr>
          <w:rFonts w:ascii="黑体" w:eastAsia="黑体" w:hAnsi="黑体" w:hint="eastAsia"/>
        </w:rPr>
        <w:t>五、主要经验及做法、存在的问题及原因分析</w:t>
      </w:r>
    </w:p>
    <w:p w:rsidR="00C91191" w:rsidRDefault="002D60C5" w:rsidP="00CC1295">
      <w:pPr>
        <w:spacing w:line="600" w:lineRule="exact"/>
        <w:ind w:firstLineChars="200" w:firstLine="600"/>
        <w:outlineLvl w:val="0"/>
        <w:rPr>
          <w:rFonts w:ascii="仿宋_GB2312"/>
        </w:rPr>
      </w:pPr>
      <w:r>
        <w:rPr>
          <w:rFonts w:ascii="仿宋_GB2312" w:hint="eastAsia"/>
        </w:rPr>
        <w:t>经验及做法：1.领导重视，加强项目管理，是项目如期按质完成的重要保证。</w:t>
      </w:r>
    </w:p>
    <w:p w:rsidR="00C91191" w:rsidRDefault="002D60C5" w:rsidP="00CC1295">
      <w:pPr>
        <w:spacing w:line="600" w:lineRule="exact"/>
        <w:ind w:firstLineChars="200" w:firstLine="600"/>
        <w:outlineLvl w:val="0"/>
        <w:rPr>
          <w:rFonts w:ascii="仿宋_GB2312"/>
        </w:rPr>
      </w:pPr>
      <w:r>
        <w:rPr>
          <w:rFonts w:ascii="仿宋_GB2312" w:hint="eastAsia"/>
        </w:rPr>
        <w:t>2.加强财务计划管理，确保经费及时足额供给，为项目完成提供有力经费保障。</w:t>
      </w:r>
    </w:p>
    <w:p w:rsidR="00C91191" w:rsidRDefault="002D60C5" w:rsidP="00CC1295">
      <w:pPr>
        <w:spacing w:line="600" w:lineRule="exact"/>
        <w:ind w:firstLineChars="200" w:firstLine="600"/>
        <w:outlineLvl w:val="0"/>
        <w:rPr>
          <w:rFonts w:ascii="仿宋_GB2312"/>
        </w:rPr>
      </w:pPr>
      <w:r>
        <w:rPr>
          <w:rFonts w:ascii="仿宋_GB2312" w:hint="eastAsia"/>
        </w:rPr>
        <w:t>3.加强与项目管理部门的沟通协调及时解决项目实施过程中存在问题，确保项目顺利推进。</w:t>
      </w:r>
    </w:p>
    <w:p w:rsidR="00C91191" w:rsidRDefault="002D60C5" w:rsidP="00CC1295">
      <w:pPr>
        <w:spacing w:line="600" w:lineRule="exact"/>
        <w:ind w:firstLineChars="200" w:firstLine="600"/>
        <w:outlineLvl w:val="0"/>
        <w:rPr>
          <w:rFonts w:ascii="黑体" w:eastAsia="黑体" w:hAnsi="黑体"/>
        </w:rPr>
      </w:pPr>
      <w:r>
        <w:rPr>
          <w:rFonts w:ascii="仿宋_GB2312" w:hint="eastAsia"/>
        </w:rPr>
        <w:t>存在问题：游泳馆业务种类较多，人员配备不够。</w:t>
      </w:r>
    </w:p>
    <w:p w:rsidR="00C91191" w:rsidRDefault="002D60C5" w:rsidP="00CC1295">
      <w:pPr>
        <w:numPr>
          <w:ilvl w:val="0"/>
          <w:numId w:val="5"/>
        </w:numPr>
        <w:spacing w:line="600" w:lineRule="exact"/>
        <w:ind w:firstLineChars="200" w:firstLine="600"/>
        <w:rPr>
          <w:rFonts w:ascii="黑体" w:eastAsia="黑体" w:hAnsi="黑体"/>
        </w:rPr>
      </w:pPr>
      <w:r>
        <w:rPr>
          <w:rFonts w:ascii="黑体" w:eastAsia="黑体" w:hAnsi="黑体" w:hint="eastAsia"/>
        </w:rPr>
        <w:t>有关建议</w:t>
      </w:r>
    </w:p>
    <w:p w:rsidR="00C91191" w:rsidRDefault="002D60C5" w:rsidP="00CC1295">
      <w:pPr>
        <w:spacing w:line="600" w:lineRule="exact"/>
        <w:ind w:firstLineChars="200" w:firstLine="600"/>
        <w:outlineLvl w:val="0"/>
        <w:rPr>
          <w:rFonts w:ascii="仿宋_GB2312"/>
        </w:rPr>
      </w:pPr>
      <w:r>
        <w:rPr>
          <w:rFonts w:ascii="仿宋_GB2312" w:hint="eastAsia"/>
        </w:rPr>
        <w:t>建议形成稳定的外聘人员工资晋升机制和有效的工资性激励措施，以确保队伍稳定，激发人员积极性。</w:t>
      </w:r>
    </w:p>
    <w:p w:rsidR="00C91191" w:rsidRDefault="002D60C5" w:rsidP="00CC1295">
      <w:pPr>
        <w:numPr>
          <w:ilvl w:val="0"/>
          <w:numId w:val="5"/>
        </w:numPr>
        <w:spacing w:line="600" w:lineRule="exact"/>
        <w:ind w:firstLineChars="200" w:firstLine="600"/>
        <w:rPr>
          <w:rFonts w:ascii="黑体" w:eastAsia="黑体" w:hAnsi="黑体"/>
        </w:rPr>
      </w:pPr>
      <w:r>
        <w:rPr>
          <w:rFonts w:ascii="黑体" w:eastAsia="黑体" w:hAnsi="黑体" w:hint="eastAsia"/>
        </w:rPr>
        <w:t>其他需要说明的问题</w:t>
      </w:r>
    </w:p>
    <w:p w:rsidR="00C91191" w:rsidRDefault="002D60C5" w:rsidP="00CC1295">
      <w:pPr>
        <w:spacing w:line="600" w:lineRule="exact"/>
        <w:ind w:firstLineChars="200" w:firstLine="600"/>
        <w:outlineLvl w:val="0"/>
        <w:rPr>
          <w:rFonts w:ascii="仿宋_GB2312"/>
        </w:rPr>
      </w:pPr>
      <w:r>
        <w:rPr>
          <w:rFonts w:ascii="仿宋_GB2312" w:hint="eastAsia"/>
        </w:rPr>
        <w:t>无</w:t>
      </w:r>
    </w:p>
    <w:p w:rsidR="00C91191" w:rsidRDefault="00C91191" w:rsidP="00CC1295">
      <w:pPr>
        <w:spacing w:line="600" w:lineRule="exact"/>
        <w:ind w:firstLineChars="200" w:firstLine="600"/>
        <w:outlineLvl w:val="0"/>
        <w:rPr>
          <w:rFonts w:ascii="仿宋_GB2312"/>
        </w:rPr>
      </w:pPr>
    </w:p>
    <w:p w:rsidR="00C91191" w:rsidRDefault="00C91191">
      <w:pPr>
        <w:spacing w:line="600" w:lineRule="exact"/>
        <w:ind w:firstLineChars="200" w:firstLine="600"/>
        <w:outlineLvl w:val="0"/>
        <w:rPr>
          <w:rFonts w:ascii="仿宋_GB2312"/>
        </w:rPr>
        <w:sectPr w:rsidR="00C91191">
          <w:footerReference w:type="default" r:id="rId9"/>
          <w:pgSz w:w="11906" w:h="16838"/>
          <w:pgMar w:top="1928" w:right="1531" w:bottom="1701" w:left="1531" w:header="737" w:footer="851" w:gutter="0"/>
          <w:cols w:space="720"/>
          <w:docGrid w:type="lines" w:linePitch="408"/>
        </w:sectPr>
      </w:pPr>
    </w:p>
    <w:p w:rsidR="00C91191" w:rsidRDefault="002D60C5">
      <w:pPr>
        <w:pStyle w:val="2"/>
        <w:spacing w:before="0" w:after="0" w:line="240" w:lineRule="auto"/>
        <w:jc w:val="center"/>
        <w:rPr>
          <w:rFonts w:ascii="宋体" w:eastAsia="宋体" w:hAnsi="宋体" w:cs="宋体"/>
          <w:bCs/>
          <w:color w:val="000000"/>
          <w:sz w:val="36"/>
          <w:szCs w:val="28"/>
        </w:rPr>
      </w:pPr>
      <w:r>
        <w:rPr>
          <w:rFonts w:ascii="宋体" w:eastAsia="宋体" w:hAnsi="宋体" w:cs="宋体" w:hint="eastAsia"/>
          <w:bCs/>
          <w:color w:val="000000"/>
          <w:sz w:val="36"/>
          <w:szCs w:val="28"/>
        </w:rPr>
        <w:lastRenderedPageBreak/>
        <w:t>项目支出绩效评价指标体系框架</w:t>
      </w:r>
    </w:p>
    <w:p w:rsidR="00C91191" w:rsidRDefault="00C91191">
      <w:pPr>
        <w:pStyle w:val="2"/>
        <w:spacing w:before="0" w:after="0" w:line="240" w:lineRule="auto"/>
        <w:jc w:val="center"/>
        <w:rPr>
          <w:bCs/>
          <w:color w:val="000000"/>
        </w:rPr>
      </w:pPr>
    </w:p>
    <w:tbl>
      <w:tblPr>
        <w:tblW w:w="1537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763"/>
        <w:gridCol w:w="1297"/>
        <w:gridCol w:w="1411"/>
        <w:gridCol w:w="2789"/>
        <w:gridCol w:w="7341"/>
        <w:gridCol w:w="841"/>
        <w:gridCol w:w="910"/>
        <w:gridCol w:w="12"/>
        <w:gridCol w:w="11"/>
      </w:tblGrid>
      <w:tr w:rsidR="00C91191">
        <w:trPr>
          <w:gridAfter w:val="1"/>
          <w:wAfter w:w="11" w:type="dxa"/>
          <w:trHeight w:val="692"/>
          <w:tblHeader/>
          <w:jc w:val="center"/>
        </w:trPr>
        <w:tc>
          <w:tcPr>
            <w:tcW w:w="763"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一级指标</w:t>
            </w: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二级指标</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三级指标</w:t>
            </w:r>
          </w:p>
        </w:tc>
        <w:tc>
          <w:tcPr>
            <w:tcW w:w="2789"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指标解释</w:t>
            </w:r>
          </w:p>
        </w:tc>
        <w:tc>
          <w:tcPr>
            <w:tcW w:w="734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指标说明</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spacing w:line="0" w:lineRule="atLeast"/>
              <w:jc w:val="center"/>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分值</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评价</w:t>
            </w:r>
          </w:p>
          <w:p w:rsidR="00C91191" w:rsidRDefault="002D60C5">
            <w:pPr>
              <w:widowControl/>
              <w:jc w:val="left"/>
              <w:rPr>
                <w:rFonts w:ascii="宋体" w:eastAsia="宋体" w:hAnsi="宋体" w:cs="宋体"/>
                <w:b/>
                <w:bCs/>
                <w:color w:val="000000"/>
                <w:kern w:val="0"/>
                <w:sz w:val="22"/>
                <w:szCs w:val="22"/>
              </w:rPr>
            </w:pPr>
            <w:r>
              <w:rPr>
                <w:rFonts w:ascii="宋体" w:eastAsia="宋体" w:hAnsi="宋体" w:cs="宋体" w:hint="eastAsia"/>
                <w:b/>
                <w:bCs/>
                <w:color w:val="000000"/>
                <w:kern w:val="0"/>
                <w:sz w:val="22"/>
                <w:szCs w:val="22"/>
              </w:rPr>
              <w:t>结果</w:t>
            </w:r>
          </w:p>
        </w:tc>
      </w:tr>
      <w:tr w:rsidR="00C91191">
        <w:trPr>
          <w:gridAfter w:val="1"/>
          <w:wAfter w:w="11" w:type="dxa"/>
          <w:trHeight w:val="2318"/>
          <w:jc w:val="center"/>
        </w:trPr>
        <w:tc>
          <w:tcPr>
            <w:tcW w:w="763"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决策(20分)　</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297"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项目立项（5）　</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立项依据</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充分性</w:t>
            </w:r>
          </w:p>
        </w:tc>
        <w:tc>
          <w:tcPr>
            <w:tcW w:w="2789"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项目立项是否符合法律法规、相关政策、发展规划以及部门职责，用以反映和考核项目立项依据情况。</w:t>
            </w:r>
          </w:p>
        </w:tc>
        <w:tc>
          <w:tcPr>
            <w:tcW w:w="7341" w:type="dxa"/>
            <w:tcBorders>
              <w:bottom w:val="single" w:sz="4" w:space="0" w:color="auto"/>
              <w:tl2br w:val="nil"/>
              <w:tr2bl w:val="nil"/>
            </w:tcBorders>
            <w:shd w:val="clear" w:color="auto" w:fill="FFFFFF"/>
            <w:vAlign w:val="center"/>
          </w:tcPr>
          <w:p w:rsidR="00C91191" w:rsidRDefault="002D60C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①项目立项是否符合国家法律法规、国民经济发展规划和相关政策；</w:t>
            </w:r>
            <w:r>
              <w:rPr>
                <w:rFonts w:ascii="宋体" w:eastAsia="宋体" w:hAnsi="宋体" w:cs="宋体" w:hint="eastAsia"/>
                <w:color w:val="000000"/>
                <w:kern w:val="0"/>
                <w:sz w:val="22"/>
                <w:szCs w:val="22"/>
              </w:rPr>
              <w:br/>
              <w:t>②项目立项是否符合行业发展规划和政策要求；</w:t>
            </w:r>
            <w:r>
              <w:rPr>
                <w:rFonts w:ascii="宋体" w:eastAsia="宋体" w:hAnsi="宋体" w:cs="宋体" w:hint="eastAsia"/>
                <w:color w:val="000000"/>
                <w:kern w:val="0"/>
                <w:sz w:val="22"/>
                <w:szCs w:val="22"/>
              </w:rPr>
              <w:br/>
              <w:t>③项目立项是否与部门职责范围相符，属于部门履职所需；</w:t>
            </w:r>
            <w:r>
              <w:rPr>
                <w:rFonts w:ascii="宋体" w:eastAsia="宋体" w:hAnsi="宋体" w:cs="宋体" w:hint="eastAsia"/>
                <w:color w:val="000000"/>
                <w:kern w:val="0"/>
                <w:sz w:val="22"/>
                <w:szCs w:val="22"/>
              </w:rPr>
              <w:br/>
              <w:t>④项目是否属于公共财政支持范围，是否符合中央、地方事权支出责任划分原则；</w:t>
            </w:r>
            <w:r>
              <w:rPr>
                <w:rFonts w:ascii="宋体" w:eastAsia="宋体" w:hAnsi="宋体" w:cs="宋体" w:hint="eastAsia"/>
                <w:color w:val="000000"/>
                <w:kern w:val="0"/>
                <w:sz w:val="22"/>
                <w:szCs w:val="22"/>
              </w:rPr>
              <w:br/>
              <w:t>⑤项目是否与相关部门同类项目或部门内部相关项目重复。</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91191">
        <w:trPr>
          <w:gridAfter w:val="1"/>
          <w:wAfter w:w="11" w:type="dxa"/>
          <w:trHeight w:val="1640"/>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立项程序</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规范性</w:t>
            </w:r>
          </w:p>
        </w:tc>
        <w:tc>
          <w:tcPr>
            <w:tcW w:w="2789"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C91191" w:rsidRDefault="002D60C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①项目是否按照规定的程序申请设立；</w:t>
            </w:r>
            <w:r>
              <w:rPr>
                <w:rFonts w:ascii="宋体" w:eastAsia="宋体" w:hAnsi="宋体" w:cs="宋体" w:hint="eastAsia"/>
                <w:color w:val="000000"/>
                <w:kern w:val="0"/>
                <w:sz w:val="22"/>
                <w:szCs w:val="22"/>
              </w:rPr>
              <w:br/>
              <w:t>②审批文件、材料是否符合相关要求；</w:t>
            </w:r>
            <w:r>
              <w:rPr>
                <w:rFonts w:ascii="宋体" w:eastAsia="宋体" w:hAnsi="宋体" w:cs="宋体" w:hint="eastAsia"/>
                <w:color w:val="000000"/>
                <w:kern w:val="0"/>
                <w:sz w:val="22"/>
                <w:szCs w:val="22"/>
              </w:rPr>
              <w:br/>
            </w:r>
          </w:p>
        </w:tc>
        <w:tc>
          <w:tcPr>
            <w:tcW w:w="841" w:type="dxa"/>
            <w:tcBorders>
              <w:top w:val="single" w:sz="4" w:space="0" w:color="auto"/>
              <w:bottom w:val="single" w:sz="4" w:space="0" w:color="auto"/>
              <w:right w:val="single" w:sz="4" w:space="0" w:color="auto"/>
            </w:tcBorders>
            <w:shd w:val="clear" w:color="auto" w:fill="auto"/>
          </w:tcPr>
          <w:p w:rsidR="00C91191" w:rsidRDefault="00C91191">
            <w:pPr>
              <w:widowControl/>
              <w:jc w:val="left"/>
              <w:rPr>
                <w:rFonts w:ascii="宋体" w:eastAsia="宋体" w:hAnsi="宋体" w:cs="宋体"/>
                <w:color w:val="000000"/>
                <w:kern w:val="0"/>
                <w:sz w:val="22"/>
                <w:szCs w:val="22"/>
              </w:rPr>
            </w:pPr>
          </w:p>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C91191">
            <w:pPr>
              <w:widowControl/>
              <w:jc w:val="left"/>
              <w:rPr>
                <w:rFonts w:ascii="宋体" w:eastAsia="宋体" w:hAnsi="宋体" w:cs="宋体"/>
                <w:color w:val="000000"/>
                <w:kern w:val="0"/>
                <w:sz w:val="22"/>
                <w:szCs w:val="22"/>
              </w:rPr>
            </w:pPr>
          </w:p>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91191">
        <w:trPr>
          <w:gridAfter w:val="1"/>
          <w:wAfter w:w="11" w:type="dxa"/>
          <w:trHeight w:val="1919"/>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绩效目标（10）　</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C91191" w:rsidRDefault="002D60C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①项目是否有绩效目标；</w:t>
            </w:r>
            <w:r>
              <w:rPr>
                <w:rFonts w:ascii="宋体" w:eastAsia="宋体" w:hAnsi="宋体" w:cs="宋体" w:hint="eastAsia"/>
                <w:color w:val="000000"/>
                <w:kern w:val="0"/>
                <w:sz w:val="22"/>
                <w:szCs w:val="22"/>
              </w:rPr>
              <w:br/>
              <w:t>②项目绩效目标与实际工作内容是否具有相关性；</w:t>
            </w:r>
            <w:r>
              <w:rPr>
                <w:rFonts w:ascii="宋体" w:eastAsia="宋体" w:hAnsi="宋体" w:cs="宋体" w:hint="eastAsia"/>
                <w:color w:val="000000"/>
                <w:kern w:val="0"/>
                <w:sz w:val="22"/>
                <w:szCs w:val="22"/>
              </w:rPr>
              <w:br/>
              <w:t>③项目预期产出效益和效果是否符合正常的业绩水平；</w:t>
            </w:r>
          </w:p>
          <w:p w:rsidR="00C91191" w:rsidRDefault="002D60C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④是否与预算确定的项目投资额或资金量相匹配。</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gridAfter w:val="1"/>
          <w:wAfter w:w="11" w:type="dxa"/>
          <w:trHeight w:val="1464"/>
          <w:jc w:val="center"/>
        </w:trPr>
        <w:tc>
          <w:tcPr>
            <w:tcW w:w="763"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决策（20分）　</w:t>
            </w: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绩效目标</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绩效指标</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明确性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①是否将项目绩效目标细化分解为具体的绩效指标；</w:t>
            </w:r>
            <w:r>
              <w:rPr>
                <w:rFonts w:ascii="宋体" w:eastAsia="宋体" w:hAnsi="宋体" w:cs="宋体" w:hint="eastAsia"/>
                <w:color w:val="000000"/>
                <w:kern w:val="0"/>
                <w:sz w:val="22"/>
                <w:szCs w:val="22"/>
              </w:rPr>
              <w:br/>
              <w:t>②是否通过清晰、可衡量的指标值予以体现；</w:t>
            </w:r>
            <w:r>
              <w:rPr>
                <w:rFonts w:ascii="宋体" w:eastAsia="宋体" w:hAnsi="宋体" w:cs="宋体" w:hint="eastAsia"/>
                <w:color w:val="000000"/>
                <w:kern w:val="0"/>
                <w:sz w:val="22"/>
                <w:szCs w:val="22"/>
              </w:rPr>
              <w:br/>
              <w:t>③是否与项目目标任务数或计划数相对应。</w:t>
            </w:r>
            <w:r>
              <w:rPr>
                <w:rFonts w:ascii="宋体" w:eastAsia="宋体" w:hAnsi="宋体" w:cs="宋体" w:hint="eastAsia"/>
                <w:color w:val="000000"/>
                <w:kern w:val="0"/>
                <w:sz w:val="22"/>
                <w:szCs w:val="22"/>
              </w:rPr>
              <w:br/>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gridAfter w:val="1"/>
          <w:wAfter w:w="11" w:type="dxa"/>
          <w:trHeight w:val="1942"/>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资金投入（5）</w:t>
            </w:r>
          </w:p>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预算编制</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科学性</w:t>
            </w:r>
          </w:p>
        </w:tc>
        <w:tc>
          <w:tcPr>
            <w:tcW w:w="2789"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①预算编制是否经过科学论证；</w:t>
            </w:r>
            <w:r>
              <w:rPr>
                <w:rFonts w:ascii="宋体" w:eastAsia="宋体" w:hAnsi="宋体" w:cs="宋体" w:hint="eastAsia"/>
                <w:color w:val="000000"/>
                <w:kern w:val="0"/>
                <w:sz w:val="22"/>
                <w:szCs w:val="22"/>
              </w:rPr>
              <w:br/>
              <w:t>②预算内容与项目内容是否匹配；</w:t>
            </w:r>
            <w:r>
              <w:rPr>
                <w:rFonts w:ascii="宋体" w:eastAsia="宋体" w:hAnsi="宋体" w:cs="宋体" w:hint="eastAsia"/>
                <w:color w:val="000000"/>
                <w:kern w:val="0"/>
                <w:sz w:val="22"/>
                <w:szCs w:val="22"/>
              </w:rPr>
              <w:br/>
              <w:t>③预算额度测算依据是否充分，是否按照标准编制；</w:t>
            </w:r>
            <w:r>
              <w:rPr>
                <w:rFonts w:ascii="宋体" w:eastAsia="宋体" w:hAnsi="宋体" w:cs="宋体" w:hint="eastAsia"/>
                <w:color w:val="000000"/>
                <w:kern w:val="0"/>
                <w:sz w:val="22"/>
                <w:szCs w:val="22"/>
              </w:rPr>
              <w:br/>
              <w:t>④预算确定的项目投资额或资金量是否与工作任务相匹配。</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91191">
        <w:trPr>
          <w:gridAfter w:val="1"/>
          <w:wAfter w:w="11" w:type="dxa"/>
          <w:trHeight w:val="1706"/>
          <w:jc w:val="center"/>
        </w:trPr>
        <w:tc>
          <w:tcPr>
            <w:tcW w:w="763"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资金分配</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合理性</w:t>
            </w:r>
          </w:p>
        </w:tc>
        <w:tc>
          <w:tcPr>
            <w:tcW w:w="2789"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项目预算资金分配是否有测算依据，与补助单位或地方实际是否相适应，用以反映和考核项目预算资金分配的科学性、合理性情况。</w:t>
            </w:r>
          </w:p>
        </w:tc>
        <w:tc>
          <w:tcPr>
            <w:tcW w:w="7341" w:type="dxa"/>
            <w:tcBorders>
              <w:bottom w:val="single" w:sz="4" w:space="0" w:color="auto"/>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①预算资金分配依据是否充分；</w:t>
            </w:r>
            <w:r>
              <w:rPr>
                <w:rFonts w:ascii="宋体" w:eastAsia="宋体" w:hAnsi="宋体" w:cs="宋体" w:hint="eastAsia"/>
                <w:color w:val="000000"/>
                <w:kern w:val="0"/>
                <w:sz w:val="22"/>
                <w:szCs w:val="22"/>
              </w:rPr>
              <w:br/>
              <w:t>②资金分配额度是否合理，与项目单位或地方实际是否相适应。</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91191">
        <w:trPr>
          <w:gridAfter w:val="1"/>
          <w:wAfter w:w="11" w:type="dxa"/>
          <w:trHeight w:val="1415"/>
          <w:jc w:val="center"/>
        </w:trPr>
        <w:tc>
          <w:tcPr>
            <w:tcW w:w="763" w:type="dxa"/>
            <w:vMerge w:val="restart"/>
            <w:tcBorders>
              <w:tl2br w:val="nil"/>
              <w:tr2bl w:val="nil"/>
            </w:tcBorders>
            <w:shd w:val="clear" w:color="auto" w:fill="FFFFFF"/>
            <w:vAlign w:val="center"/>
          </w:tcPr>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过程（20分）</w:t>
            </w:r>
          </w:p>
        </w:tc>
        <w:tc>
          <w:tcPr>
            <w:tcW w:w="1297"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资金管理（10）</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资金到位率=（实际到位资金/预算资金）×100%。</w:t>
            </w:r>
          </w:p>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实际到位资金：一定时期（本年度或项目期）内落实到具体项目的资金。</w:t>
            </w:r>
          </w:p>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预算资金：一定时期（本年度或项目期）内预算安排到具体项目的资金。</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91191">
        <w:trPr>
          <w:gridAfter w:val="1"/>
          <w:wAfter w:w="11" w:type="dxa"/>
          <w:trHeight w:val="1320"/>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w:t>
            </w:r>
          </w:p>
        </w:tc>
        <w:tc>
          <w:tcPr>
            <w:tcW w:w="2789"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项目预算资金是否按照计划执行，用以反映或考核项目预算执行情况。</w:t>
            </w:r>
          </w:p>
        </w:tc>
        <w:tc>
          <w:tcPr>
            <w:tcW w:w="7341"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预算执行率=（实际支出资金/实际到位资金）×100%。</w:t>
            </w:r>
            <w:r>
              <w:rPr>
                <w:rFonts w:ascii="宋体" w:eastAsia="宋体" w:hAnsi="宋体" w:cs="宋体" w:hint="eastAsia"/>
                <w:color w:val="000000"/>
                <w:kern w:val="0"/>
                <w:sz w:val="22"/>
                <w:szCs w:val="22"/>
              </w:rPr>
              <w:br/>
              <w:t>实际支出资金：一定时期（本年度或项目期）内项目实际拨付的资金。</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4</w:t>
            </w:r>
          </w:p>
        </w:tc>
        <w:tc>
          <w:tcPr>
            <w:tcW w:w="922" w:type="dxa"/>
            <w:gridSpan w:val="2"/>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w:t>
            </w:r>
          </w:p>
        </w:tc>
      </w:tr>
      <w:tr w:rsidR="00C91191">
        <w:trPr>
          <w:gridAfter w:val="2"/>
          <w:wAfter w:w="23" w:type="dxa"/>
          <w:trHeight w:val="2076"/>
          <w:jc w:val="center"/>
        </w:trPr>
        <w:tc>
          <w:tcPr>
            <w:tcW w:w="763"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 xml:space="preserve">　</w:t>
            </w:r>
          </w:p>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过程（20分）　</w:t>
            </w: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资金管理</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资金使用</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合规性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项目资金使用是否符合相关的财务管理制度规定，用以反映和考核项目资金的规范运行情况。</w:t>
            </w:r>
          </w:p>
        </w:tc>
        <w:tc>
          <w:tcPr>
            <w:tcW w:w="7341" w:type="dxa"/>
            <w:tcBorders>
              <w:bottom w:val="single" w:sz="4" w:space="0" w:color="auto"/>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①是否符合国家财经法规和财务管理制度以及有关专项资金管理办法的规定；</w:t>
            </w:r>
            <w:r>
              <w:rPr>
                <w:rFonts w:ascii="宋体" w:eastAsia="宋体" w:hAnsi="宋体" w:cs="宋体" w:hint="eastAsia"/>
                <w:color w:val="000000"/>
                <w:kern w:val="0"/>
                <w:sz w:val="22"/>
                <w:szCs w:val="22"/>
              </w:rPr>
              <w:br/>
              <w:t>②资金的拨付是否有完整的审批程序和手续；</w:t>
            </w:r>
            <w:r>
              <w:rPr>
                <w:rFonts w:ascii="宋体" w:eastAsia="宋体" w:hAnsi="宋体" w:cs="宋体" w:hint="eastAsia"/>
                <w:color w:val="000000"/>
                <w:kern w:val="0"/>
                <w:sz w:val="22"/>
                <w:szCs w:val="22"/>
              </w:rPr>
              <w:br/>
              <w:t>③是否符合项目预算批复或合同规定的用途；</w:t>
            </w:r>
            <w:r>
              <w:rPr>
                <w:rFonts w:ascii="宋体" w:eastAsia="宋体" w:hAnsi="宋体" w:cs="宋体" w:hint="eastAsia"/>
                <w:color w:val="000000"/>
                <w:kern w:val="0"/>
                <w:sz w:val="22"/>
                <w:szCs w:val="22"/>
              </w:rPr>
              <w:br/>
              <w:t>④是否存在截留、挤占、挪用、虚列支出等情况。</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3</w:t>
            </w:r>
          </w:p>
        </w:tc>
      </w:tr>
      <w:tr w:rsidR="00C91191">
        <w:trPr>
          <w:gridAfter w:val="2"/>
          <w:wAfter w:w="23" w:type="dxa"/>
          <w:trHeight w:val="1797"/>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组织实施（10）</w:t>
            </w:r>
          </w:p>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管理制度</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健全性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①是否已制定或具有相应的财务和业务管理制度；</w:t>
            </w:r>
            <w:r>
              <w:rPr>
                <w:rFonts w:ascii="宋体" w:eastAsia="宋体" w:hAnsi="宋体" w:cs="宋体" w:hint="eastAsia"/>
                <w:color w:val="000000"/>
                <w:kern w:val="0"/>
                <w:sz w:val="22"/>
                <w:szCs w:val="22"/>
              </w:rPr>
              <w:br/>
              <w:t>②财务和业务管理制度是否合法、合规、完整。</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gridAfter w:val="2"/>
          <w:wAfter w:w="23" w:type="dxa"/>
          <w:trHeight w:val="1769"/>
          <w:jc w:val="center"/>
        </w:trPr>
        <w:tc>
          <w:tcPr>
            <w:tcW w:w="763"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制度执行</w:t>
            </w:r>
          </w:p>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有效性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评价要点：</w:t>
            </w:r>
            <w:r>
              <w:rPr>
                <w:rFonts w:ascii="宋体" w:eastAsia="宋体" w:hAnsi="宋体" w:cs="宋体" w:hint="eastAsia"/>
                <w:color w:val="000000"/>
                <w:kern w:val="0"/>
                <w:sz w:val="22"/>
                <w:szCs w:val="22"/>
              </w:rPr>
              <w:br/>
              <w:t>①是否遵守相关法律法规和相关管理规定；</w:t>
            </w:r>
            <w:r>
              <w:rPr>
                <w:rFonts w:ascii="宋体" w:eastAsia="宋体" w:hAnsi="宋体" w:cs="宋体" w:hint="eastAsia"/>
                <w:color w:val="000000"/>
                <w:kern w:val="0"/>
                <w:sz w:val="22"/>
                <w:szCs w:val="22"/>
              </w:rPr>
              <w:br/>
              <w:t>②项目调整及支出调整手续是否完备；</w:t>
            </w:r>
            <w:r>
              <w:rPr>
                <w:rFonts w:ascii="宋体" w:eastAsia="宋体" w:hAnsi="宋体" w:cs="宋体" w:hint="eastAsia"/>
                <w:color w:val="000000"/>
                <w:kern w:val="0"/>
                <w:sz w:val="22"/>
                <w:szCs w:val="22"/>
              </w:rPr>
              <w:br/>
              <w:t>③项目合同书、验收报告、技术鉴定等资料是否齐全并及时归档；</w:t>
            </w:r>
            <w:r>
              <w:rPr>
                <w:rFonts w:ascii="宋体" w:eastAsia="宋体" w:hAnsi="宋体" w:cs="宋体" w:hint="eastAsia"/>
                <w:color w:val="000000"/>
                <w:kern w:val="0"/>
                <w:sz w:val="22"/>
                <w:szCs w:val="22"/>
              </w:rPr>
              <w:br/>
              <w:t>④项目实施的人员条件、场地设备、信息支撑等是否落实到位。</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gridAfter w:val="2"/>
          <w:wAfter w:w="23" w:type="dxa"/>
          <w:trHeight w:val="1917"/>
          <w:jc w:val="center"/>
        </w:trPr>
        <w:tc>
          <w:tcPr>
            <w:tcW w:w="763"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产出（30分）</w:t>
            </w: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产出数量（10分）</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实际完成率=（实际产出数/计划产出数）×100%。</w:t>
            </w:r>
            <w:r>
              <w:rPr>
                <w:rFonts w:ascii="宋体" w:eastAsia="宋体" w:hAnsi="宋体" w:cs="宋体" w:hint="eastAsia"/>
                <w:color w:val="000000"/>
                <w:kern w:val="0"/>
                <w:sz w:val="22"/>
                <w:szCs w:val="22"/>
              </w:rPr>
              <w:br/>
              <w:t>实际产出数：一定时期（本年度或项目期）内项目实际产出的产品或提供的服务数量。</w:t>
            </w:r>
            <w:r>
              <w:rPr>
                <w:rFonts w:ascii="宋体" w:eastAsia="宋体" w:hAnsi="宋体" w:cs="宋体" w:hint="eastAsia"/>
                <w:color w:val="000000"/>
                <w:kern w:val="0"/>
                <w:sz w:val="22"/>
                <w:szCs w:val="22"/>
              </w:rPr>
              <w:br/>
              <w:t>计划产出数：项目绩效目标确定的在一定时期（本年度或项目期）内计划产出的产品或提供的服务数量。</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10" w:type="dxa"/>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91191">
        <w:trPr>
          <w:trHeight w:val="1718"/>
          <w:jc w:val="center"/>
        </w:trPr>
        <w:tc>
          <w:tcPr>
            <w:tcW w:w="763"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产出（30分）</w:t>
            </w: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产出质量（10分）</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项目完成的质量达标产出数与实际产出数的比率，用以反映和考核项目产出质量目标的实现程度。</w:t>
            </w:r>
          </w:p>
        </w:tc>
        <w:tc>
          <w:tcPr>
            <w:tcW w:w="7341" w:type="dxa"/>
            <w:tcBorders>
              <w:bottom w:val="single" w:sz="4" w:space="0" w:color="auto"/>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质量达标率=（质量达标产出数/实际产出数）×100%。</w:t>
            </w:r>
          </w:p>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33" w:type="dxa"/>
            <w:gridSpan w:val="3"/>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r w:rsidR="00C91191">
        <w:trPr>
          <w:trHeight w:val="1506"/>
          <w:jc w:val="center"/>
        </w:trPr>
        <w:tc>
          <w:tcPr>
            <w:tcW w:w="763" w:type="dxa"/>
            <w:vMerge/>
            <w:tcBorders>
              <w:tl2br w:val="nil"/>
              <w:tr2bl w:val="nil"/>
            </w:tcBorders>
            <w:shd w:val="clear" w:color="auto" w:fill="FFFFFF"/>
            <w:vAlign w:val="center"/>
          </w:tcPr>
          <w:p w:rsidR="00C91191" w:rsidRDefault="00C91191">
            <w:pPr>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91191" w:rsidRDefault="002D60C5">
            <w:pPr>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产出时效（5分）</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完成及时性</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实际完成时间：项目实施单位完成该项目实际所耗用的时间。</w:t>
            </w:r>
            <w:r>
              <w:rPr>
                <w:rFonts w:ascii="宋体" w:eastAsia="宋体" w:hAnsi="宋体" w:cs="宋体" w:hint="eastAsia"/>
                <w:color w:val="000000"/>
                <w:kern w:val="0"/>
                <w:sz w:val="22"/>
                <w:szCs w:val="22"/>
              </w:rPr>
              <w:br/>
              <w:t>计划完成时间：按照项目实施计划或相关规定完成该项目所需的时间。</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33" w:type="dxa"/>
            <w:gridSpan w:val="3"/>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trHeight w:val="2076"/>
          <w:jc w:val="center"/>
        </w:trPr>
        <w:tc>
          <w:tcPr>
            <w:tcW w:w="763"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297"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产出成本（5分）</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成本节约率</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br/>
              <w:t>成本节约率=[（计划成本-实际成本）/计划成本]×100%。</w:t>
            </w:r>
            <w:r>
              <w:rPr>
                <w:rFonts w:ascii="宋体" w:eastAsia="宋体" w:hAnsi="宋体" w:cs="宋体" w:hint="eastAsia"/>
                <w:color w:val="000000"/>
                <w:kern w:val="0"/>
                <w:sz w:val="22"/>
                <w:szCs w:val="22"/>
              </w:rPr>
              <w:br/>
              <w:t>实际成本：项目实施单位如期、保质、保量完成既定工作目标实际所耗费的支出。</w:t>
            </w:r>
            <w:r>
              <w:rPr>
                <w:rFonts w:ascii="宋体" w:eastAsia="宋体" w:hAnsi="宋体" w:cs="宋体" w:hint="eastAsia"/>
                <w:color w:val="000000"/>
                <w:kern w:val="0"/>
                <w:sz w:val="22"/>
                <w:szCs w:val="22"/>
              </w:rPr>
              <w:br/>
              <w:t>计划成本：项目实施单位为完成工作目标计划安排的支出，一般以项目预算为参考。</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c>
          <w:tcPr>
            <w:tcW w:w="933" w:type="dxa"/>
            <w:gridSpan w:val="3"/>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5</w:t>
            </w:r>
          </w:p>
        </w:tc>
      </w:tr>
      <w:tr w:rsidR="00C91191">
        <w:trPr>
          <w:trHeight w:val="889"/>
          <w:jc w:val="center"/>
        </w:trPr>
        <w:tc>
          <w:tcPr>
            <w:tcW w:w="763"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效益（30分）　</w:t>
            </w:r>
          </w:p>
        </w:tc>
        <w:tc>
          <w:tcPr>
            <w:tcW w:w="1297" w:type="dxa"/>
            <w:vMerge w:val="restart"/>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项目效益（30分）　</w:t>
            </w: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实施效益</w:t>
            </w:r>
          </w:p>
        </w:tc>
        <w:tc>
          <w:tcPr>
            <w:tcW w:w="2789" w:type="dxa"/>
            <w:tcBorders>
              <w:tl2br w:val="nil"/>
              <w:tr2bl w:val="nil"/>
            </w:tcBorders>
            <w:shd w:val="clear" w:color="auto" w:fill="FFFFFF"/>
            <w:vAlign w:val="center"/>
          </w:tcPr>
          <w:p w:rsidR="00C91191" w:rsidRDefault="002D60C5">
            <w:pPr>
              <w:widowControl/>
              <w:spacing w:line="0" w:lineRule="atLeast"/>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项目实施所产生的效益。</w:t>
            </w:r>
          </w:p>
        </w:tc>
        <w:tc>
          <w:tcPr>
            <w:tcW w:w="7341" w:type="dxa"/>
            <w:tcBorders>
              <w:tl2br w:val="nil"/>
              <w:tr2bl w:val="nil"/>
            </w:tcBorders>
            <w:shd w:val="clear" w:color="auto"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项目实施所产生的社会效益、经济效益、生态效益、可持续影响等。可根据项目实际情况有选择地设置和细化。</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c>
          <w:tcPr>
            <w:tcW w:w="933" w:type="dxa"/>
            <w:gridSpan w:val="3"/>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20</w:t>
            </w:r>
          </w:p>
        </w:tc>
      </w:tr>
      <w:tr w:rsidR="00C91191">
        <w:trPr>
          <w:trHeight w:val="1137"/>
          <w:jc w:val="center"/>
        </w:trPr>
        <w:tc>
          <w:tcPr>
            <w:tcW w:w="763"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297" w:type="dxa"/>
            <w:vMerge/>
            <w:tcBorders>
              <w:tl2br w:val="nil"/>
              <w:tr2bl w:val="nil"/>
            </w:tcBorders>
            <w:shd w:val="clear" w:color="auto" w:fill="FFFFFF"/>
            <w:vAlign w:val="center"/>
          </w:tcPr>
          <w:p w:rsidR="00C91191" w:rsidRDefault="00C91191">
            <w:pPr>
              <w:widowControl/>
              <w:spacing w:line="0" w:lineRule="atLeast"/>
              <w:jc w:val="center"/>
              <w:rPr>
                <w:rFonts w:ascii="宋体" w:eastAsia="宋体" w:hAnsi="宋体" w:cs="宋体"/>
                <w:color w:val="000000"/>
                <w:kern w:val="0"/>
                <w:sz w:val="22"/>
                <w:szCs w:val="22"/>
              </w:rPr>
            </w:pPr>
          </w:p>
        </w:tc>
        <w:tc>
          <w:tcPr>
            <w:tcW w:w="1411" w:type="dxa"/>
            <w:tcBorders>
              <w:tl2br w:val="nil"/>
              <w:tr2bl w:val="nil"/>
            </w:tcBorders>
            <w:shd w:val="clear" w:color="auto" w:fill="FFFFFF"/>
            <w:vAlign w:val="center"/>
          </w:tcPr>
          <w:p w:rsidR="00C91191" w:rsidRDefault="002D60C5">
            <w:pPr>
              <w:widowControl/>
              <w:spacing w:line="0" w:lineRule="atLeast"/>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满意度</w:t>
            </w:r>
          </w:p>
        </w:tc>
        <w:tc>
          <w:tcPr>
            <w:tcW w:w="2789"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社会公众或服务对象对项目实施效果的满意程度。</w:t>
            </w:r>
          </w:p>
        </w:tc>
        <w:tc>
          <w:tcPr>
            <w:tcW w:w="7341" w:type="dxa"/>
            <w:tcBorders>
              <w:tl2br w:val="nil"/>
              <w:tr2bl w:val="nil"/>
            </w:tcBorders>
            <w:shd w:val="clear" w:color="000000" w:fill="FFFFFF"/>
            <w:vAlign w:val="center"/>
          </w:tcPr>
          <w:p w:rsidR="00C91191" w:rsidRDefault="002D60C5">
            <w:pPr>
              <w:widowControl/>
              <w:spacing w:line="0" w:lineRule="atLeast"/>
              <w:rPr>
                <w:rFonts w:ascii="宋体" w:eastAsia="宋体" w:hAnsi="宋体" w:cs="宋体"/>
                <w:color w:val="000000"/>
                <w:kern w:val="0"/>
                <w:sz w:val="22"/>
                <w:szCs w:val="22"/>
              </w:rPr>
            </w:pPr>
            <w:r>
              <w:rPr>
                <w:rFonts w:ascii="宋体" w:eastAsia="宋体" w:hAnsi="宋体" w:cs="宋体" w:hint="eastAsia"/>
                <w:color w:val="000000"/>
                <w:kern w:val="0"/>
                <w:sz w:val="22"/>
                <w:szCs w:val="22"/>
              </w:rPr>
              <w:t>社会公众或服务对象是指因该项目实施而受到影响的部门（单位）、群体或个人。一般采取社会调查的方式。</w:t>
            </w:r>
          </w:p>
        </w:tc>
        <w:tc>
          <w:tcPr>
            <w:tcW w:w="841" w:type="dxa"/>
            <w:tcBorders>
              <w:top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c>
          <w:tcPr>
            <w:tcW w:w="933" w:type="dxa"/>
            <w:gridSpan w:val="3"/>
            <w:tcBorders>
              <w:top w:val="single" w:sz="4" w:space="0" w:color="auto"/>
              <w:left w:val="single" w:sz="4" w:space="0" w:color="auto"/>
              <w:bottom w:val="single" w:sz="4" w:space="0" w:color="auto"/>
              <w:right w:val="single" w:sz="4" w:space="0" w:color="auto"/>
            </w:tcBorders>
            <w:shd w:val="clear" w:color="auto" w:fill="auto"/>
          </w:tcPr>
          <w:p w:rsidR="00C91191" w:rsidRDefault="002D60C5">
            <w:pPr>
              <w:widowControl/>
              <w:jc w:val="left"/>
              <w:rPr>
                <w:rFonts w:ascii="宋体" w:eastAsia="宋体" w:hAnsi="宋体" w:cs="宋体"/>
                <w:color w:val="000000"/>
                <w:kern w:val="0"/>
                <w:sz w:val="22"/>
                <w:szCs w:val="22"/>
              </w:rPr>
            </w:pPr>
            <w:r>
              <w:rPr>
                <w:rFonts w:ascii="宋体" w:eastAsia="宋体" w:hAnsi="宋体" w:cs="宋体" w:hint="eastAsia"/>
                <w:color w:val="000000"/>
                <w:kern w:val="0"/>
                <w:sz w:val="22"/>
                <w:szCs w:val="22"/>
              </w:rPr>
              <w:t>10</w:t>
            </w:r>
          </w:p>
        </w:tc>
      </w:tr>
    </w:tbl>
    <w:p w:rsidR="00C91191" w:rsidRDefault="00C91191">
      <w:pPr>
        <w:spacing w:line="600" w:lineRule="exact"/>
        <w:rPr>
          <w:rFonts w:ascii="仿宋_GB2312"/>
          <w:bCs/>
          <w:sz w:val="32"/>
          <w:szCs w:val="32"/>
        </w:rPr>
        <w:sectPr w:rsidR="00C91191">
          <w:pgSz w:w="16838" w:h="11906" w:orient="landscape"/>
          <w:pgMar w:top="1531" w:right="1928" w:bottom="1531" w:left="1701" w:header="737" w:footer="851" w:gutter="0"/>
          <w:cols w:space="720"/>
          <w:docGrid w:type="lines" w:linePitch="408"/>
        </w:sectPr>
      </w:pPr>
    </w:p>
    <w:p w:rsidR="00C91191" w:rsidRDefault="00C91191"/>
    <w:sectPr w:rsidR="00C91191" w:rsidSect="00C91191">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1DD" w:rsidRDefault="00F111DD" w:rsidP="00C91191">
      <w:r>
        <w:separator/>
      </w:r>
    </w:p>
  </w:endnote>
  <w:endnote w:type="continuationSeparator" w:id="0">
    <w:p w:rsidR="00F111DD" w:rsidRDefault="00F111DD" w:rsidP="00C9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w..">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91" w:rsidRDefault="00054D6B">
    <w:pPr>
      <w:pStyle w:val="a3"/>
      <w:jc w:val="center"/>
    </w:pPr>
    <w:r>
      <w:fldChar w:fldCharType="begin"/>
    </w:r>
    <w:r w:rsidR="002D60C5">
      <w:instrText xml:space="preserve"> PAGE   \* MERGEFORMAT </w:instrText>
    </w:r>
    <w:r>
      <w:fldChar w:fldCharType="separate"/>
    </w:r>
    <w:r w:rsidR="00005D27" w:rsidRPr="00005D27">
      <w:rPr>
        <w:noProof/>
        <w:lang w:val="zh-CN"/>
      </w:rPr>
      <w:t>5</w:t>
    </w:r>
    <w:r>
      <w:fldChar w:fldCharType="end"/>
    </w:r>
  </w:p>
  <w:p w:rsidR="00C91191" w:rsidRDefault="00C9119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1DD" w:rsidRDefault="00F111DD" w:rsidP="00C91191">
      <w:r>
        <w:separator/>
      </w:r>
    </w:p>
  </w:footnote>
  <w:footnote w:type="continuationSeparator" w:id="0">
    <w:p w:rsidR="00F111DD" w:rsidRDefault="00F111DD" w:rsidP="00C911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FAA9C7"/>
    <w:multiLevelType w:val="singleLevel"/>
    <w:tmpl w:val="83FAA9C7"/>
    <w:lvl w:ilvl="0">
      <w:start w:val="2"/>
      <w:numFmt w:val="decimal"/>
      <w:suff w:val="nothing"/>
      <w:lvlText w:val="%1、"/>
      <w:lvlJc w:val="left"/>
    </w:lvl>
  </w:abstractNum>
  <w:abstractNum w:abstractNumId="1" w15:restartNumberingAfterBreak="0">
    <w:nsid w:val="94134116"/>
    <w:multiLevelType w:val="singleLevel"/>
    <w:tmpl w:val="94134116"/>
    <w:lvl w:ilvl="0">
      <w:start w:val="2"/>
      <w:numFmt w:val="chineseCounting"/>
      <w:suff w:val="nothing"/>
      <w:lvlText w:val="（%1）"/>
      <w:lvlJc w:val="left"/>
      <w:rPr>
        <w:rFonts w:hint="eastAsia"/>
      </w:rPr>
    </w:lvl>
  </w:abstractNum>
  <w:abstractNum w:abstractNumId="2" w15:restartNumberingAfterBreak="0">
    <w:nsid w:val="0B9A729A"/>
    <w:multiLevelType w:val="singleLevel"/>
    <w:tmpl w:val="0B9A729A"/>
    <w:lvl w:ilvl="0">
      <w:start w:val="2"/>
      <w:numFmt w:val="chineseCounting"/>
      <w:suff w:val="nothing"/>
      <w:lvlText w:val="（%1）"/>
      <w:lvlJc w:val="left"/>
      <w:rPr>
        <w:rFonts w:hint="eastAsia"/>
      </w:rPr>
    </w:lvl>
  </w:abstractNum>
  <w:abstractNum w:abstractNumId="3" w15:restartNumberingAfterBreak="0">
    <w:nsid w:val="45B9B404"/>
    <w:multiLevelType w:val="singleLevel"/>
    <w:tmpl w:val="45B9B404"/>
    <w:lvl w:ilvl="0">
      <w:start w:val="6"/>
      <w:numFmt w:val="chineseCounting"/>
      <w:suff w:val="nothing"/>
      <w:lvlText w:val="%1、"/>
      <w:lvlJc w:val="left"/>
      <w:rPr>
        <w:rFonts w:hint="eastAsia"/>
      </w:rPr>
    </w:lvl>
  </w:abstractNum>
  <w:abstractNum w:abstractNumId="4" w15:restartNumberingAfterBreak="0">
    <w:nsid w:val="56A0DD66"/>
    <w:multiLevelType w:val="singleLevel"/>
    <w:tmpl w:val="56A0DD66"/>
    <w:lvl w:ilvl="0">
      <w:start w:val="1"/>
      <w:numFmt w:val="decimal"/>
      <w:suff w:val="nothing"/>
      <w:lvlText w:val="%1、"/>
      <w:lvlJc w:val="left"/>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C10B5"/>
    <w:rsid w:val="00005D27"/>
    <w:rsid w:val="000151CB"/>
    <w:rsid w:val="00033C4C"/>
    <w:rsid w:val="00054D6B"/>
    <w:rsid w:val="0018238C"/>
    <w:rsid w:val="00251A9F"/>
    <w:rsid w:val="002D60C5"/>
    <w:rsid w:val="00333EA4"/>
    <w:rsid w:val="005858F5"/>
    <w:rsid w:val="00585FA2"/>
    <w:rsid w:val="008E46DE"/>
    <w:rsid w:val="00A12DFC"/>
    <w:rsid w:val="00A77C8A"/>
    <w:rsid w:val="00C460D9"/>
    <w:rsid w:val="00C470BD"/>
    <w:rsid w:val="00C91191"/>
    <w:rsid w:val="00CC10B5"/>
    <w:rsid w:val="00CC1295"/>
    <w:rsid w:val="00D043E9"/>
    <w:rsid w:val="00EA03A9"/>
    <w:rsid w:val="00EC4F72"/>
    <w:rsid w:val="00ED61D9"/>
    <w:rsid w:val="00F111DD"/>
    <w:rsid w:val="00F26A36"/>
    <w:rsid w:val="00F65331"/>
    <w:rsid w:val="00FA49EB"/>
    <w:rsid w:val="00FB45E1"/>
    <w:rsid w:val="22527E20"/>
    <w:rsid w:val="2E0B4B8B"/>
    <w:rsid w:val="37326CE5"/>
    <w:rsid w:val="3CE837C3"/>
    <w:rsid w:val="50DD42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7CF90D"/>
  <w15:docId w15:val="{FB20CD4F-F550-44CE-96B8-FDF989FB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1191"/>
    <w:pPr>
      <w:widowControl w:val="0"/>
      <w:jc w:val="both"/>
    </w:pPr>
    <w:rPr>
      <w:rFonts w:eastAsia="仿宋_GB2312"/>
      <w:kern w:val="2"/>
      <w:sz w:val="30"/>
      <w:szCs w:val="24"/>
    </w:rPr>
  </w:style>
  <w:style w:type="paragraph" w:styleId="2">
    <w:name w:val="heading 2"/>
    <w:basedOn w:val="a"/>
    <w:next w:val="a"/>
    <w:link w:val="20"/>
    <w:qFormat/>
    <w:rsid w:val="00C91191"/>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C91191"/>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semiHidden/>
    <w:unhideWhenUsed/>
    <w:rsid w:val="00C9119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semiHidden/>
    <w:rsid w:val="00C91191"/>
    <w:rPr>
      <w:sz w:val="18"/>
      <w:szCs w:val="18"/>
    </w:rPr>
  </w:style>
  <w:style w:type="character" w:customStyle="1" w:styleId="a4">
    <w:name w:val="页脚 字符"/>
    <w:basedOn w:val="a0"/>
    <w:link w:val="a3"/>
    <w:uiPriority w:val="99"/>
    <w:rsid w:val="00C91191"/>
    <w:rPr>
      <w:sz w:val="18"/>
      <w:szCs w:val="18"/>
    </w:rPr>
  </w:style>
  <w:style w:type="character" w:customStyle="1" w:styleId="20">
    <w:name w:val="标题 2 字符"/>
    <w:basedOn w:val="a0"/>
    <w:link w:val="2"/>
    <w:rsid w:val="00C91191"/>
    <w:rPr>
      <w:rFonts w:ascii="Arial" w:eastAsia="黑体" w:hAnsi="Arial" w:cs="Times New Roman"/>
      <w:b/>
      <w:sz w:val="32"/>
      <w:szCs w:val="24"/>
    </w:rPr>
  </w:style>
  <w:style w:type="paragraph" w:customStyle="1" w:styleId="Default">
    <w:name w:val="Default"/>
    <w:rsid w:val="00005D27"/>
    <w:pPr>
      <w:widowControl w:val="0"/>
      <w:autoSpaceDE w:val="0"/>
      <w:autoSpaceDN w:val="0"/>
      <w:adjustRightInd w:val="0"/>
    </w:pPr>
    <w:rPr>
      <w:rFonts w:ascii="仿宋w.." w:eastAsia="仿宋w.." w:cs="仿宋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AC22A-A83E-4DC1-9BAE-E28256F66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884</Words>
  <Characters>5039</Characters>
  <Application>Microsoft Office Word</Application>
  <DocSecurity>0</DocSecurity>
  <Lines>41</Lines>
  <Paragraphs>11</Paragraphs>
  <ScaleCrop>false</ScaleCrop>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CurUserName</dc:creator>
  <cp:lastModifiedBy>1</cp:lastModifiedBy>
  <cp:revision>11</cp:revision>
  <dcterms:created xsi:type="dcterms:W3CDTF">2020-05-14T04:19:00Z</dcterms:created>
  <dcterms:modified xsi:type="dcterms:W3CDTF">2020-06-07T04:07:00Z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