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BB572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巴州中级人民法院项目支出</w:t>
      </w:r>
      <w:r>
        <w:rPr>
          <w:rFonts w:ascii="方正小标宋_GBK" w:eastAsia="方正小标宋_GBK" w:hAnsi="华文中宋" w:cs="宋体"/>
          <w:b/>
          <w:kern w:val="0"/>
          <w:sz w:val="48"/>
          <w:szCs w:val="48"/>
        </w:rPr>
        <w:t>绩效</w:t>
      </w:r>
    </w:p>
    <w:p w:rsidR="0051798C" w:rsidRDefault="00BB572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评价报告</w:t>
      </w:r>
    </w:p>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51798C">
      <w:pPr>
        <w:spacing w:line="540" w:lineRule="exact"/>
        <w:jc w:val="center"/>
        <w:rPr>
          <w:rFonts w:ascii="华文中宋" w:eastAsia="华文中宋" w:hAnsi="华文中宋" w:cs="宋体"/>
          <w:b/>
          <w:kern w:val="0"/>
          <w:sz w:val="52"/>
          <w:szCs w:val="52"/>
        </w:rPr>
      </w:pPr>
    </w:p>
    <w:p w:rsidR="0051798C" w:rsidRDefault="00BB5725">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51798C" w:rsidRDefault="0051798C">
      <w:pPr>
        <w:spacing w:line="540" w:lineRule="exact"/>
        <w:jc w:val="center"/>
        <w:rPr>
          <w:rFonts w:hAnsi="宋体" w:cs="宋体"/>
          <w:kern w:val="0"/>
          <w:szCs w:val="30"/>
        </w:rPr>
      </w:pPr>
    </w:p>
    <w:p w:rsidR="0051798C" w:rsidRDefault="0051798C">
      <w:pPr>
        <w:spacing w:line="540" w:lineRule="exact"/>
        <w:jc w:val="center"/>
        <w:rPr>
          <w:rFonts w:hAnsi="宋体" w:cs="宋体"/>
          <w:kern w:val="0"/>
          <w:szCs w:val="30"/>
        </w:rPr>
      </w:pPr>
    </w:p>
    <w:p w:rsidR="0051798C" w:rsidRDefault="0051798C">
      <w:pPr>
        <w:spacing w:line="540" w:lineRule="exact"/>
        <w:jc w:val="center"/>
        <w:rPr>
          <w:rFonts w:hAnsi="宋体" w:cs="宋体"/>
          <w:kern w:val="0"/>
          <w:szCs w:val="30"/>
        </w:rPr>
      </w:pPr>
    </w:p>
    <w:p w:rsidR="0051798C" w:rsidRDefault="0051798C">
      <w:pPr>
        <w:spacing w:line="540" w:lineRule="exact"/>
        <w:jc w:val="center"/>
        <w:rPr>
          <w:rFonts w:hAnsi="宋体" w:cs="宋体"/>
          <w:kern w:val="0"/>
          <w:szCs w:val="30"/>
        </w:rPr>
      </w:pPr>
    </w:p>
    <w:p w:rsidR="0051798C" w:rsidRDefault="0051798C">
      <w:pPr>
        <w:spacing w:line="540" w:lineRule="exact"/>
        <w:jc w:val="center"/>
        <w:rPr>
          <w:rFonts w:hAnsi="宋体" w:cs="宋体"/>
          <w:kern w:val="0"/>
          <w:szCs w:val="30"/>
        </w:rPr>
      </w:pPr>
    </w:p>
    <w:p w:rsidR="0051798C" w:rsidRDefault="0051798C">
      <w:pPr>
        <w:spacing w:line="540" w:lineRule="exact"/>
        <w:rPr>
          <w:rFonts w:hAnsi="宋体" w:cs="宋体"/>
          <w:kern w:val="0"/>
          <w:szCs w:val="30"/>
        </w:rPr>
      </w:pPr>
    </w:p>
    <w:p w:rsidR="0051798C" w:rsidRDefault="00BB5725">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项目名称：审判大楼建设项目（化债资金）</w:t>
      </w:r>
    </w:p>
    <w:p w:rsidR="0051798C" w:rsidRDefault="00BB5725">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Pr>
          <w:rFonts w:hAnsi="宋体" w:cs="宋体"/>
          <w:kern w:val="0"/>
          <w:sz w:val="36"/>
          <w:szCs w:val="36"/>
        </w:rPr>
        <w:t xml:space="preserve"> </w:t>
      </w:r>
      <w:r>
        <w:rPr>
          <w:rFonts w:hAnsi="宋体" w:cs="宋体" w:hint="eastAsia"/>
          <w:kern w:val="0"/>
          <w:sz w:val="36"/>
          <w:szCs w:val="36"/>
        </w:rPr>
        <w:t>巴州中级人民法院</w:t>
      </w:r>
    </w:p>
    <w:p w:rsidR="0051798C" w:rsidRDefault="00BB5725">
      <w:pPr>
        <w:spacing w:line="700" w:lineRule="exact"/>
        <w:ind w:firstLineChars="250" w:firstLine="900"/>
        <w:jc w:val="left"/>
        <w:rPr>
          <w:rFonts w:hAnsi="宋体" w:cs="宋体"/>
          <w:kern w:val="0"/>
          <w:sz w:val="36"/>
          <w:szCs w:val="36"/>
        </w:rPr>
      </w:pPr>
      <w:r>
        <w:rPr>
          <w:rFonts w:hAnsi="宋体" w:cs="宋体" w:hint="eastAsia"/>
          <w:kern w:val="0"/>
          <w:sz w:val="36"/>
          <w:szCs w:val="36"/>
        </w:rPr>
        <w:t>主管部门（公章）：</w:t>
      </w:r>
      <w:r>
        <w:rPr>
          <w:rFonts w:hAnsi="宋体" w:cs="宋体"/>
          <w:kern w:val="0"/>
          <w:sz w:val="36"/>
          <w:szCs w:val="36"/>
        </w:rPr>
        <w:t xml:space="preserve"> </w:t>
      </w:r>
      <w:r>
        <w:rPr>
          <w:rFonts w:hAnsi="宋体" w:cs="宋体" w:hint="eastAsia"/>
          <w:kern w:val="0"/>
          <w:sz w:val="36"/>
          <w:szCs w:val="36"/>
        </w:rPr>
        <w:t>巴州中级人民法院</w:t>
      </w:r>
    </w:p>
    <w:p w:rsidR="0051798C" w:rsidRDefault="00BB5725">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w:t>
      </w:r>
      <w:r>
        <w:rPr>
          <w:rFonts w:hAnsi="宋体" w:cs="宋体"/>
          <w:kern w:val="0"/>
          <w:sz w:val="36"/>
          <w:szCs w:val="36"/>
        </w:rPr>
        <w:t xml:space="preserve"> </w:t>
      </w:r>
      <w:r>
        <w:rPr>
          <w:rFonts w:hAnsi="宋体" w:cs="宋体" w:hint="eastAsia"/>
          <w:kern w:val="0"/>
          <w:sz w:val="36"/>
          <w:szCs w:val="36"/>
        </w:rPr>
        <w:t>坎·巴太</w:t>
      </w:r>
    </w:p>
    <w:p w:rsidR="0051798C" w:rsidRDefault="00BB5725">
      <w:pPr>
        <w:spacing w:line="700" w:lineRule="exact"/>
        <w:ind w:firstLineChars="236" w:firstLine="850"/>
        <w:jc w:val="left"/>
        <w:rPr>
          <w:rFonts w:ascii="黑体" w:eastAsia="黑体" w:hAnsi="黑体"/>
        </w:rPr>
      </w:pPr>
      <w:r>
        <w:rPr>
          <w:rFonts w:hAnsi="宋体" w:cs="宋体" w:hint="eastAsia"/>
          <w:kern w:val="0"/>
          <w:sz w:val="36"/>
          <w:szCs w:val="36"/>
        </w:rPr>
        <w:t>填报时间：</w:t>
      </w:r>
      <w:r>
        <w:rPr>
          <w:rFonts w:hAnsi="宋体" w:cs="宋体" w:hint="eastAsia"/>
          <w:kern w:val="0"/>
          <w:sz w:val="36"/>
          <w:szCs w:val="36"/>
        </w:rPr>
        <w:t xml:space="preserve">  2020</w:t>
      </w:r>
      <w:r>
        <w:rPr>
          <w:rFonts w:hAnsi="宋体" w:cs="宋体" w:hint="eastAsia"/>
          <w:kern w:val="0"/>
          <w:sz w:val="36"/>
          <w:szCs w:val="36"/>
        </w:rPr>
        <w:t>年</w:t>
      </w:r>
      <w:r>
        <w:rPr>
          <w:rFonts w:hAnsi="宋体" w:cs="宋体" w:hint="eastAsia"/>
          <w:kern w:val="0"/>
          <w:sz w:val="36"/>
          <w:szCs w:val="36"/>
        </w:rPr>
        <w:t>4</w:t>
      </w:r>
      <w:r>
        <w:rPr>
          <w:rFonts w:hAnsi="宋体" w:cs="宋体" w:hint="eastAsia"/>
          <w:kern w:val="0"/>
          <w:sz w:val="36"/>
          <w:szCs w:val="36"/>
        </w:rPr>
        <w:t>月</w:t>
      </w:r>
      <w:r>
        <w:rPr>
          <w:rFonts w:hAnsi="宋体" w:cs="宋体" w:hint="eastAsia"/>
          <w:kern w:val="0"/>
          <w:sz w:val="36"/>
          <w:szCs w:val="36"/>
        </w:rPr>
        <w:t>15</w:t>
      </w:r>
      <w:r>
        <w:rPr>
          <w:rFonts w:hAnsi="宋体" w:cs="宋体" w:hint="eastAsia"/>
          <w:kern w:val="0"/>
          <w:sz w:val="36"/>
          <w:szCs w:val="36"/>
        </w:rPr>
        <w:t>日</w:t>
      </w:r>
      <w:r>
        <w:rPr>
          <w:rFonts w:hAnsi="宋体" w:cs="宋体"/>
          <w:kern w:val="0"/>
          <w:sz w:val="36"/>
          <w:szCs w:val="36"/>
        </w:rPr>
        <w:t xml:space="preserve"> </w:t>
      </w:r>
    </w:p>
    <w:p w:rsidR="0051798C" w:rsidRDefault="00BB5725">
      <w:pPr>
        <w:spacing w:line="560" w:lineRule="exact"/>
        <w:rPr>
          <w:rFonts w:ascii="黑体" w:eastAsia="黑体" w:hAnsi="黑体"/>
        </w:rPr>
      </w:pPr>
      <w:r>
        <w:rPr>
          <w:rFonts w:ascii="黑体" w:eastAsia="黑体" w:hAnsi="黑体" w:hint="eastAsia"/>
        </w:rPr>
        <w:lastRenderedPageBreak/>
        <w:t>附件·</w:t>
      </w:r>
      <w:r>
        <w:rPr>
          <w:rFonts w:ascii="黑体" w:eastAsia="黑体" w:hAnsi="黑体" w:hint="eastAsia"/>
        </w:rPr>
        <w:t>2</w:t>
      </w:r>
    </w:p>
    <w:p w:rsidR="0051798C" w:rsidRDefault="00BB5725">
      <w:pPr>
        <w:spacing w:line="560" w:lineRule="exact"/>
        <w:jc w:val="center"/>
        <w:rPr>
          <w:rFonts w:ascii="宋体" w:eastAsia="宋体" w:hAnsi="宋体" w:cs="Arial"/>
          <w:b/>
          <w:bCs/>
          <w:sz w:val="36"/>
          <w:szCs w:val="36"/>
        </w:rPr>
      </w:pPr>
      <w:r>
        <w:rPr>
          <w:rFonts w:ascii="宋体" w:eastAsia="宋体" w:hAnsi="宋体" w:cs="Arial" w:hint="eastAsia"/>
          <w:b/>
          <w:bCs/>
          <w:sz w:val="36"/>
          <w:szCs w:val="36"/>
        </w:rPr>
        <w:t>审判大楼建设项目（化债资金）支出</w:t>
      </w:r>
      <w:r>
        <w:rPr>
          <w:rFonts w:ascii="宋体" w:eastAsia="宋体" w:hAnsi="宋体" w:cs="Arial"/>
          <w:b/>
          <w:bCs/>
          <w:sz w:val="36"/>
          <w:szCs w:val="36"/>
        </w:rPr>
        <w:t>绩效</w:t>
      </w:r>
    </w:p>
    <w:p w:rsidR="0051798C" w:rsidRDefault="00BB5725">
      <w:pPr>
        <w:spacing w:line="560" w:lineRule="exact"/>
        <w:jc w:val="center"/>
        <w:rPr>
          <w:rFonts w:ascii="Arial" w:eastAsia="宋体" w:hAnsi="Arial" w:cs="Arial"/>
          <w:b/>
          <w:bCs/>
          <w:sz w:val="36"/>
          <w:szCs w:val="36"/>
        </w:rPr>
      </w:pPr>
      <w:r>
        <w:rPr>
          <w:rFonts w:ascii="宋体" w:eastAsia="宋体" w:hAnsi="宋体" w:cs="Arial" w:hint="eastAsia"/>
          <w:b/>
          <w:bCs/>
          <w:sz w:val="36"/>
          <w:szCs w:val="36"/>
        </w:rPr>
        <w:t>评价报告</w:t>
      </w:r>
    </w:p>
    <w:p w:rsidR="0051798C" w:rsidRDefault="0051798C">
      <w:pPr>
        <w:spacing w:line="560" w:lineRule="exact"/>
        <w:rPr>
          <w:rFonts w:ascii="仿宋_GB2312"/>
          <w:szCs w:val="30"/>
        </w:rPr>
      </w:pPr>
    </w:p>
    <w:p w:rsidR="0051798C" w:rsidRDefault="00BB5725">
      <w:pPr>
        <w:spacing w:line="560" w:lineRule="exact"/>
        <w:ind w:firstLineChars="200" w:firstLine="600"/>
        <w:rPr>
          <w:rFonts w:ascii="黑体" w:eastAsia="黑体" w:hAnsi="黑体"/>
        </w:rPr>
      </w:pPr>
      <w:r>
        <w:rPr>
          <w:rFonts w:ascii="黑体" w:eastAsia="黑体" w:hAnsi="黑体" w:hint="eastAsia"/>
        </w:rPr>
        <w:t>一、基本情况</w:t>
      </w:r>
    </w:p>
    <w:p w:rsidR="0051798C" w:rsidRDefault="00BB5725">
      <w:pPr>
        <w:spacing w:line="560" w:lineRule="exact"/>
        <w:ind w:firstLineChars="200" w:firstLine="602"/>
        <w:outlineLvl w:val="0"/>
        <w:rPr>
          <w:rFonts w:ascii="仿宋_GB2312"/>
          <w:b/>
          <w:bCs/>
        </w:rPr>
      </w:pPr>
      <w:r>
        <w:rPr>
          <w:rFonts w:ascii="仿宋_GB2312" w:hint="eastAsia"/>
          <w:b/>
          <w:bCs/>
        </w:rPr>
        <w:t>（一）项目概况。</w:t>
      </w:r>
    </w:p>
    <w:p w:rsidR="0051798C" w:rsidRDefault="00BB5725">
      <w:pPr>
        <w:spacing w:line="560" w:lineRule="exact"/>
        <w:ind w:firstLineChars="200" w:firstLine="640"/>
        <w:outlineLvl w:val="0"/>
        <w:rPr>
          <w:rFonts w:ascii="仿宋_GB2312"/>
        </w:rPr>
      </w:pPr>
      <w:r>
        <w:rPr>
          <w:rFonts w:ascii="仿宋_GB2312" w:hint="eastAsia"/>
          <w:bCs/>
          <w:sz w:val="32"/>
          <w:szCs w:val="32"/>
        </w:rPr>
        <w:t>1</w:t>
      </w:r>
      <w:r>
        <w:rPr>
          <w:rFonts w:ascii="仿宋_GB2312" w:hint="eastAsia"/>
          <w:bCs/>
          <w:sz w:val="32"/>
          <w:szCs w:val="32"/>
        </w:rPr>
        <w:t>、项目背景</w:t>
      </w:r>
    </w:p>
    <w:p w:rsidR="0051798C" w:rsidRDefault="00BB5725">
      <w:pPr>
        <w:pStyle w:val="1"/>
        <w:widowControl/>
        <w:spacing w:line="560" w:lineRule="exact"/>
        <w:ind w:left="0" w:firstLineChars="200" w:firstLine="640"/>
        <w:rPr>
          <w:rFonts w:ascii="仿宋" w:eastAsia="仿宋" w:hAnsi="仿宋" w:cs="仿宋"/>
          <w:sz w:val="32"/>
          <w:szCs w:val="32"/>
        </w:rPr>
      </w:pPr>
      <w:r>
        <w:rPr>
          <w:rFonts w:ascii="仿宋" w:eastAsia="仿宋" w:hAnsi="仿宋" w:cs="仿宋" w:hint="eastAsia"/>
          <w:sz w:val="32"/>
          <w:szCs w:val="32"/>
        </w:rPr>
        <w:t>随着巴州中院审判执行工作量与日俱增、干警人数不断扩充，为适应审判执行工作发展需求，进一步改善审判执行工作条件，</w:t>
      </w:r>
      <w:r>
        <w:rPr>
          <w:rFonts w:ascii="仿宋" w:eastAsia="仿宋" w:hAnsi="仿宋" w:cs="仿宋" w:hint="eastAsia"/>
          <w:sz w:val="32"/>
          <w:szCs w:val="32"/>
        </w:rPr>
        <w:t>2011</w:t>
      </w:r>
      <w:r>
        <w:rPr>
          <w:rFonts w:ascii="仿宋" w:eastAsia="仿宋" w:hAnsi="仿宋" w:cs="仿宋" w:hint="eastAsia"/>
          <w:sz w:val="32"/>
          <w:szCs w:val="32"/>
        </w:rPr>
        <w:t>年经自治区高院同意，我院申报了审判法庭迁建项目。同年</w:t>
      </w:r>
      <w:r>
        <w:rPr>
          <w:rFonts w:ascii="仿宋" w:eastAsia="仿宋" w:hAnsi="仿宋" w:cs="仿宋" w:hint="eastAsia"/>
          <w:sz w:val="32"/>
          <w:szCs w:val="32"/>
        </w:rPr>
        <w:t>3</w:t>
      </w:r>
      <w:r>
        <w:rPr>
          <w:rFonts w:ascii="仿宋" w:eastAsia="仿宋" w:hAnsi="仿宋" w:cs="仿宋" w:hint="eastAsia"/>
          <w:sz w:val="32"/>
          <w:szCs w:val="32"/>
        </w:rPr>
        <w:t>月，自治区发改委下达批复同意立项。同年</w:t>
      </w:r>
      <w:r>
        <w:rPr>
          <w:rFonts w:ascii="仿宋" w:eastAsia="仿宋" w:hAnsi="仿宋" w:cs="仿宋" w:hint="eastAsia"/>
          <w:sz w:val="32"/>
          <w:szCs w:val="32"/>
        </w:rPr>
        <w:t>10</w:t>
      </w:r>
      <w:r>
        <w:rPr>
          <w:rFonts w:ascii="仿宋" w:eastAsia="仿宋" w:hAnsi="仿宋" w:cs="仿宋" w:hint="eastAsia"/>
          <w:sz w:val="32"/>
          <w:szCs w:val="32"/>
        </w:rPr>
        <w:t>月完成招投标并签订“巴州中级人民法院审判法庭迁建项目”合同。</w:t>
      </w:r>
    </w:p>
    <w:p w:rsidR="0051798C" w:rsidRDefault="00BB5725">
      <w:pPr>
        <w:spacing w:line="560" w:lineRule="exact"/>
        <w:ind w:firstLineChars="200" w:firstLine="640"/>
        <w:outlineLvl w:val="0"/>
        <w:rPr>
          <w:rFonts w:ascii="仿宋" w:eastAsia="仿宋" w:hAnsi="仿宋" w:cs="仿宋"/>
          <w:sz w:val="32"/>
          <w:szCs w:val="32"/>
        </w:rPr>
      </w:pPr>
      <w:r>
        <w:rPr>
          <w:rFonts w:ascii="仿宋_GB2312" w:hint="eastAsia"/>
          <w:sz w:val="32"/>
          <w:szCs w:val="32"/>
        </w:rPr>
        <w:t>2</w:t>
      </w:r>
      <w:r>
        <w:rPr>
          <w:rFonts w:ascii="仿宋_GB2312" w:hint="eastAsia"/>
          <w:sz w:val="32"/>
          <w:szCs w:val="32"/>
        </w:rPr>
        <w:t>、主要内容及实施情况</w:t>
      </w:r>
    </w:p>
    <w:p w:rsidR="0051798C" w:rsidRDefault="00BB5725">
      <w:pPr>
        <w:pStyle w:val="1"/>
        <w:widowControl/>
        <w:spacing w:line="560" w:lineRule="exact"/>
        <w:ind w:left="0" w:firstLineChars="200" w:firstLine="640"/>
        <w:rPr>
          <w:rFonts w:ascii="仿宋" w:eastAsia="仿宋" w:hAnsi="仿宋" w:cs="仿宋"/>
          <w:sz w:val="32"/>
          <w:szCs w:val="32"/>
        </w:rPr>
      </w:pPr>
      <w:r>
        <w:rPr>
          <w:rFonts w:ascii="仿宋" w:eastAsia="仿宋" w:hAnsi="仿宋" w:cs="仿宋" w:hint="eastAsia"/>
          <w:sz w:val="32"/>
          <w:szCs w:val="32"/>
        </w:rPr>
        <w:t>我院审判法庭迁建项目及配套设施</w:t>
      </w:r>
      <w:r>
        <w:rPr>
          <w:rFonts w:ascii="仿宋" w:eastAsia="仿宋" w:hAnsi="仿宋" w:cs="仿宋" w:hint="eastAsia"/>
          <w:bCs/>
          <w:sz w:val="32"/>
          <w:szCs w:val="32"/>
        </w:rPr>
        <w:t>项目工程属基建类项目，类型为公共安全部门产生建设，有自治州发改委立项批复，文号【巴发改建综</w:t>
      </w:r>
      <w:r>
        <w:rPr>
          <w:rFonts w:ascii="仿宋" w:eastAsia="仿宋" w:hAnsi="仿宋" w:cs="仿宋" w:hint="eastAsia"/>
          <w:bCs/>
          <w:sz w:val="32"/>
          <w:szCs w:val="32"/>
        </w:rPr>
        <w:t>[2011]465</w:t>
      </w:r>
      <w:r>
        <w:rPr>
          <w:rFonts w:ascii="仿宋" w:eastAsia="仿宋" w:hAnsi="仿宋" w:cs="仿宋" w:hint="eastAsia"/>
          <w:bCs/>
          <w:sz w:val="32"/>
          <w:szCs w:val="32"/>
        </w:rPr>
        <w:t>号】，</w:t>
      </w:r>
      <w:r>
        <w:rPr>
          <w:rFonts w:ascii="仿宋" w:eastAsia="仿宋" w:hAnsi="仿宋" w:cs="仿宋" w:hint="eastAsia"/>
          <w:sz w:val="32"/>
          <w:szCs w:val="32"/>
        </w:rPr>
        <w:t>资金来源为国家补助和地州配套。整体工程项目</w:t>
      </w:r>
      <w:r>
        <w:rPr>
          <w:rFonts w:ascii="仿宋" w:eastAsia="仿宋" w:hAnsi="仿宋" w:cs="仿宋" w:hint="eastAsia"/>
          <w:bCs/>
          <w:sz w:val="32"/>
          <w:szCs w:val="32"/>
        </w:rPr>
        <w:t>于</w:t>
      </w:r>
      <w:r>
        <w:rPr>
          <w:rFonts w:ascii="仿宋" w:eastAsia="仿宋" w:hAnsi="仿宋" w:cs="仿宋" w:hint="eastAsia"/>
          <w:bCs/>
          <w:sz w:val="32"/>
          <w:szCs w:val="32"/>
        </w:rPr>
        <w:t>2012</w:t>
      </w:r>
      <w:r>
        <w:rPr>
          <w:rFonts w:ascii="仿宋" w:eastAsia="仿宋" w:hAnsi="仿宋" w:cs="仿宋" w:hint="eastAsia"/>
          <w:bCs/>
          <w:sz w:val="32"/>
          <w:szCs w:val="32"/>
        </w:rPr>
        <w:t>年</w:t>
      </w:r>
      <w:r>
        <w:rPr>
          <w:rFonts w:ascii="仿宋" w:eastAsia="仿宋" w:hAnsi="仿宋" w:cs="仿宋" w:hint="eastAsia"/>
          <w:bCs/>
          <w:sz w:val="32"/>
          <w:szCs w:val="32"/>
        </w:rPr>
        <w:t>5</w:t>
      </w:r>
      <w:r>
        <w:rPr>
          <w:rFonts w:ascii="仿宋" w:eastAsia="仿宋" w:hAnsi="仿宋" w:cs="仿宋" w:hint="eastAsia"/>
          <w:bCs/>
          <w:sz w:val="32"/>
          <w:szCs w:val="32"/>
        </w:rPr>
        <w:t>月</w:t>
      </w:r>
      <w:r>
        <w:rPr>
          <w:rFonts w:ascii="仿宋" w:eastAsia="仿宋" w:hAnsi="仿宋" w:cs="仿宋" w:hint="eastAsia"/>
          <w:bCs/>
          <w:sz w:val="32"/>
          <w:szCs w:val="32"/>
        </w:rPr>
        <w:t>11</w:t>
      </w:r>
      <w:r>
        <w:rPr>
          <w:rFonts w:ascii="仿宋" w:eastAsia="仿宋" w:hAnsi="仿宋" w:cs="仿宋" w:hint="eastAsia"/>
          <w:bCs/>
          <w:sz w:val="32"/>
          <w:szCs w:val="32"/>
        </w:rPr>
        <w:t>日开工</w:t>
      </w:r>
      <w:r>
        <w:rPr>
          <w:rFonts w:ascii="仿宋" w:eastAsia="仿宋" w:hAnsi="仿宋" w:cs="仿宋" w:hint="eastAsia"/>
          <w:bCs/>
          <w:sz w:val="32"/>
          <w:szCs w:val="32"/>
        </w:rPr>
        <w:t>，</w:t>
      </w:r>
      <w:r>
        <w:rPr>
          <w:rFonts w:ascii="仿宋" w:eastAsia="仿宋" w:hAnsi="仿宋" w:cs="仿宋" w:hint="eastAsia"/>
          <w:bCs/>
          <w:sz w:val="32"/>
          <w:szCs w:val="32"/>
        </w:rPr>
        <w:t>2015</w:t>
      </w:r>
      <w:r>
        <w:rPr>
          <w:rFonts w:ascii="仿宋" w:eastAsia="仿宋" w:hAnsi="仿宋" w:cs="仿宋" w:hint="eastAsia"/>
          <w:bCs/>
          <w:sz w:val="32"/>
          <w:szCs w:val="32"/>
        </w:rPr>
        <w:t>年</w:t>
      </w:r>
      <w:r>
        <w:rPr>
          <w:rFonts w:ascii="仿宋" w:eastAsia="仿宋" w:hAnsi="仿宋" w:cs="仿宋" w:hint="eastAsia"/>
          <w:bCs/>
          <w:sz w:val="32"/>
          <w:szCs w:val="32"/>
        </w:rPr>
        <w:t>7</w:t>
      </w:r>
      <w:r>
        <w:rPr>
          <w:rFonts w:ascii="仿宋" w:eastAsia="仿宋" w:hAnsi="仿宋" w:cs="仿宋" w:hint="eastAsia"/>
          <w:bCs/>
          <w:sz w:val="32"/>
          <w:szCs w:val="32"/>
        </w:rPr>
        <w:t>月</w:t>
      </w:r>
      <w:r>
        <w:rPr>
          <w:rFonts w:ascii="仿宋" w:eastAsia="仿宋" w:hAnsi="仿宋" w:cs="仿宋" w:hint="eastAsia"/>
          <w:bCs/>
          <w:sz w:val="32"/>
          <w:szCs w:val="32"/>
        </w:rPr>
        <w:t>15</w:t>
      </w:r>
      <w:r>
        <w:rPr>
          <w:rFonts w:ascii="仿宋" w:eastAsia="仿宋" w:hAnsi="仿宋" w:cs="仿宋" w:hint="eastAsia"/>
          <w:bCs/>
          <w:sz w:val="32"/>
          <w:szCs w:val="32"/>
        </w:rPr>
        <w:t>日完工，竣工决算审计完毕。</w:t>
      </w:r>
      <w:r>
        <w:rPr>
          <w:rFonts w:ascii="仿宋" w:eastAsia="仿宋" w:hAnsi="仿宋" w:cs="仿宋" w:hint="eastAsia"/>
          <w:sz w:val="32"/>
          <w:szCs w:val="32"/>
        </w:rPr>
        <w:t>新建审判法庭位于库尔勒市迎宾路，总建筑面积</w:t>
      </w:r>
      <w:r>
        <w:rPr>
          <w:rFonts w:ascii="仿宋" w:eastAsia="仿宋" w:hAnsi="仿宋" w:cs="仿宋" w:hint="eastAsia"/>
          <w:sz w:val="32"/>
          <w:szCs w:val="32"/>
        </w:rPr>
        <w:t>21760</w:t>
      </w:r>
      <w:r>
        <w:rPr>
          <w:rFonts w:ascii="仿宋" w:eastAsia="仿宋" w:hAnsi="仿宋" w:cs="仿宋" w:hint="eastAsia"/>
          <w:sz w:val="32"/>
          <w:szCs w:val="32"/>
        </w:rPr>
        <w:t>平方米，</w:t>
      </w:r>
      <w:r>
        <w:rPr>
          <w:rFonts w:ascii="仿宋" w:eastAsia="仿宋" w:hAnsi="仿宋" w:cs="仿宋" w:hint="eastAsia"/>
          <w:sz w:val="32"/>
          <w:szCs w:val="32"/>
        </w:rPr>
        <w:t>16</w:t>
      </w:r>
      <w:r>
        <w:rPr>
          <w:rFonts w:ascii="仿宋" w:eastAsia="仿宋" w:hAnsi="仿宋" w:cs="仿宋" w:hint="eastAsia"/>
          <w:sz w:val="32"/>
          <w:szCs w:val="32"/>
        </w:rPr>
        <w:t>层框剪结构，主要建设内容为立案用房、审判用房、执行用房、审判配套用房和辅助用房等，工程项目已申领建设用地规划许可证，核准用地面积为</w:t>
      </w:r>
      <w:r>
        <w:rPr>
          <w:rFonts w:ascii="仿宋" w:eastAsia="仿宋" w:hAnsi="仿宋" w:cs="仿宋" w:hint="eastAsia"/>
          <w:sz w:val="32"/>
          <w:szCs w:val="32"/>
        </w:rPr>
        <w:t>13346.273</w:t>
      </w:r>
      <w:r>
        <w:rPr>
          <w:rFonts w:ascii="仿宋" w:eastAsia="仿宋" w:hAnsi="仿宋" w:cs="仿宋" w:hint="eastAsia"/>
          <w:sz w:val="32"/>
          <w:szCs w:val="32"/>
        </w:rPr>
        <w:t>平方米。</w:t>
      </w:r>
    </w:p>
    <w:p w:rsidR="0051798C" w:rsidRDefault="00BB5725">
      <w:pPr>
        <w:spacing w:line="560" w:lineRule="exact"/>
        <w:ind w:firstLineChars="200" w:firstLine="640"/>
        <w:outlineLvl w:val="0"/>
        <w:rPr>
          <w:rFonts w:ascii="仿宋" w:eastAsia="仿宋" w:hAnsi="仿宋" w:cs="仿宋"/>
          <w:sz w:val="32"/>
          <w:szCs w:val="32"/>
        </w:rPr>
      </w:pPr>
      <w:r>
        <w:rPr>
          <w:rFonts w:ascii="仿宋_GB2312" w:hint="eastAsia"/>
          <w:sz w:val="32"/>
          <w:szCs w:val="32"/>
        </w:rPr>
        <w:t>3</w:t>
      </w:r>
      <w:r>
        <w:rPr>
          <w:rFonts w:ascii="仿宋_GB2312" w:hint="eastAsia"/>
          <w:sz w:val="32"/>
          <w:szCs w:val="32"/>
        </w:rPr>
        <w:t>、资金投入和使用情况</w:t>
      </w:r>
    </w:p>
    <w:p w:rsidR="0051798C" w:rsidRDefault="00BB5725">
      <w:pPr>
        <w:pStyle w:val="1"/>
        <w:widowControl/>
        <w:spacing w:line="560" w:lineRule="exact"/>
        <w:ind w:left="0" w:firstLineChars="200" w:firstLine="640"/>
        <w:rPr>
          <w:rFonts w:ascii="仿宋" w:eastAsia="仿宋" w:hAnsi="仿宋" w:cs="仿宋"/>
          <w:sz w:val="32"/>
          <w:szCs w:val="32"/>
        </w:rPr>
      </w:pPr>
      <w:r>
        <w:rPr>
          <w:rFonts w:ascii="仿宋" w:eastAsia="仿宋" w:hAnsi="仿宋" w:cs="仿宋" w:hint="eastAsia"/>
          <w:bCs/>
          <w:sz w:val="32"/>
          <w:szCs w:val="32"/>
          <w:lang w:bidi="en-US"/>
        </w:rPr>
        <w:lastRenderedPageBreak/>
        <w:t>巴州中院</w:t>
      </w:r>
      <w:r>
        <w:rPr>
          <w:rFonts w:ascii="仿宋" w:eastAsia="仿宋" w:hAnsi="仿宋" w:cs="仿宋" w:hint="eastAsia"/>
          <w:sz w:val="32"/>
          <w:szCs w:val="32"/>
        </w:rPr>
        <w:t>审判法庭迁建项目及配套设施工程项目，总合同价</w:t>
      </w:r>
      <w:r>
        <w:rPr>
          <w:rFonts w:ascii="仿宋" w:eastAsia="仿宋" w:hAnsi="仿宋" w:cs="仿宋" w:hint="eastAsia"/>
          <w:sz w:val="32"/>
          <w:szCs w:val="32"/>
        </w:rPr>
        <w:t>7815.93</w:t>
      </w:r>
      <w:r>
        <w:rPr>
          <w:rFonts w:ascii="仿宋" w:eastAsia="仿宋" w:hAnsi="仿宋" w:cs="仿宋" w:hint="eastAsia"/>
          <w:sz w:val="32"/>
          <w:szCs w:val="32"/>
        </w:rPr>
        <w:t>万元，竣工决算审定价</w:t>
      </w:r>
      <w:r>
        <w:rPr>
          <w:rFonts w:ascii="仿宋" w:eastAsia="仿宋" w:hAnsi="仿宋" w:cs="仿宋" w:hint="eastAsia"/>
          <w:sz w:val="32"/>
          <w:szCs w:val="32"/>
        </w:rPr>
        <w:t>9429.45</w:t>
      </w:r>
      <w:r>
        <w:rPr>
          <w:rFonts w:ascii="仿宋" w:eastAsia="仿宋" w:hAnsi="仿宋" w:cs="仿宋" w:hint="eastAsia"/>
          <w:sz w:val="32"/>
          <w:szCs w:val="32"/>
        </w:rPr>
        <w:t>万元，目前已落实并全额支付，资金来源为：本级预算</w:t>
      </w:r>
      <w:r>
        <w:rPr>
          <w:rFonts w:ascii="仿宋" w:eastAsia="仿宋" w:hAnsi="仿宋" w:cs="仿宋" w:hint="eastAsia"/>
          <w:sz w:val="32"/>
          <w:szCs w:val="32"/>
        </w:rPr>
        <w:t>4718.45</w:t>
      </w:r>
      <w:r>
        <w:rPr>
          <w:rFonts w:ascii="仿宋" w:eastAsia="仿宋" w:hAnsi="仿宋" w:cs="仿宋" w:hint="eastAsia"/>
          <w:sz w:val="32"/>
          <w:szCs w:val="32"/>
        </w:rPr>
        <w:t>万元，上级专项</w:t>
      </w:r>
      <w:r>
        <w:rPr>
          <w:rFonts w:ascii="仿宋" w:eastAsia="仿宋" w:hAnsi="仿宋" w:cs="仿宋" w:hint="eastAsia"/>
          <w:sz w:val="32"/>
          <w:szCs w:val="32"/>
        </w:rPr>
        <w:t>4059</w:t>
      </w:r>
      <w:r>
        <w:rPr>
          <w:rFonts w:ascii="仿宋" w:eastAsia="仿宋" w:hAnsi="仿宋" w:cs="仿宋" w:hint="eastAsia"/>
          <w:sz w:val="32"/>
          <w:szCs w:val="32"/>
        </w:rPr>
        <w:t>万元，债券资金</w:t>
      </w:r>
      <w:r>
        <w:rPr>
          <w:rFonts w:ascii="仿宋" w:eastAsia="仿宋" w:hAnsi="仿宋" w:cs="仿宋" w:hint="eastAsia"/>
          <w:sz w:val="32"/>
          <w:szCs w:val="32"/>
        </w:rPr>
        <w:t>652</w:t>
      </w:r>
      <w:r>
        <w:rPr>
          <w:rFonts w:ascii="仿宋" w:eastAsia="仿宋" w:hAnsi="仿宋" w:cs="仿宋" w:hint="eastAsia"/>
          <w:sz w:val="32"/>
          <w:szCs w:val="32"/>
        </w:rPr>
        <w:t>万元。其中，</w:t>
      </w:r>
      <w:r>
        <w:rPr>
          <w:rFonts w:ascii="仿宋" w:eastAsia="仿宋" w:hAnsi="仿宋" w:cs="仿宋" w:hint="eastAsia"/>
          <w:sz w:val="32"/>
          <w:szCs w:val="32"/>
        </w:rPr>
        <w:t>20</w:t>
      </w:r>
      <w:r>
        <w:rPr>
          <w:rFonts w:ascii="仿宋" w:eastAsia="仿宋" w:hAnsi="仿宋" w:cs="仿宋" w:hint="eastAsia"/>
          <w:sz w:val="32"/>
          <w:szCs w:val="32"/>
        </w:rPr>
        <w:t>19</w:t>
      </w:r>
      <w:r>
        <w:rPr>
          <w:rFonts w:ascii="仿宋" w:eastAsia="仿宋" w:hAnsi="仿宋" w:cs="仿宋" w:hint="eastAsia"/>
          <w:sz w:val="32"/>
          <w:szCs w:val="32"/>
        </w:rPr>
        <w:t>年投入</w:t>
      </w:r>
      <w:r>
        <w:rPr>
          <w:rFonts w:ascii="仿宋" w:eastAsia="仿宋" w:hAnsi="仿宋" w:cs="仿宋" w:hint="eastAsia"/>
          <w:sz w:val="32"/>
          <w:szCs w:val="32"/>
        </w:rPr>
        <w:t>387</w:t>
      </w:r>
      <w:r>
        <w:rPr>
          <w:rFonts w:ascii="仿宋" w:eastAsia="仿宋" w:hAnsi="仿宋" w:cs="仿宋" w:hint="eastAsia"/>
          <w:sz w:val="32"/>
          <w:szCs w:val="32"/>
        </w:rPr>
        <w:t>万元，用于清偿工程欠款。</w:t>
      </w:r>
    </w:p>
    <w:p w:rsidR="0051798C" w:rsidRDefault="00BB5725">
      <w:pPr>
        <w:pStyle w:val="1"/>
        <w:widowControl/>
        <w:spacing w:line="560" w:lineRule="exact"/>
        <w:ind w:left="0" w:firstLineChars="200" w:firstLine="640"/>
        <w:rPr>
          <w:rFonts w:ascii="仿宋" w:eastAsia="仿宋" w:hAnsi="仿宋" w:cs="仿宋"/>
          <w:b/>
          <w:sz w:val="32"/>
          <w:szCs w:val="32"/>
          <w:lang w:bidi="en-US"/>
        </w:rPr>
      </w:pPr>
      <w:r>
        <w:rPr>
          <w:rFonts w:ascii="仿宋" w:eastAsia="仿宋" w:hAnsi="仿宋" w:cs="仿宋" w:hint="eastAsia"/>
          <w:sz w:val="32"/>
          <w:szCs w:val="32"/>
        </w:rPr>
        <w:t>审判大楼建设项目（化债资金）支出</w:t>
      </w:r>
      <w:r>
        <w:rPr>
          <w:rFonts w:ascii="仿宋" w:eastAsia="仿宋" w:hAnsi="仿宋" w:cs="仿宋" w:hint="eastAsia"/>
          <w:sz w:val="32"/>
          <w:szCs w:val="32"/>
        </w:rPr>
        <w:t>387</w:t>
      </w:r>
      <w:r>
        <w:rPr>
          <w:rFonts w:ascii="仿宋" w:eastAsia="仿宋" w:hAnsi="仿宋" w:cs="仿宋" w:hint="eastAsia"/>
          <w:sz w:val="32"/>
          <w:szCs w:val="32"/>
        </w:rPr>
        <w:t>万元，具体如下：</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①</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审判法庭迁建项目：新疆巴音工程建设（集团）有限公司负责实施，合同价</w:t>
      </w:r>
      <w:r>
        <w:rPr>
          <w:rFonts w:ascii="仿宋" w:eastAsia="仿宋" w:hAnsi="仿宋" w:cs="仿宋" w:hint="eastAsia"/>
          <w:bCs/>
          <w:sz w:val="32"/>
          <w:szCs w:val="32"/>
        </w:rPr>
        <w:t>5570.39</w:t>
      </w:r>
      <w:r>
        <w:rPr>
          <w:rFonts w:ascii="仿宋" w:eastAsia="仿宋" w:hAnsi="仿宋" w:cs="仿宋" w:hint="eastAsia"/>
          <w:bCs/>
          <w:sz w:val="32"/>
          <w:szCs w:val="32"/>
        </w:rPr>
        <w:t>万元，竣工决算审定价</w:t>
      </w:r>
      <w:r>
        <w:rPr>
          <w:rFonts w:ascii="仿宋" w:eastAsia="仿宋" w:hAnsi="仿宋" w:cs="仿宋" w:hint="eastAsia"/>
          <w:bCs/>
          <w:sz w:val="32"/>
          <w:szCs w:val="32"/>
        </w:rPr>
        <w:t>6008.57</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5916.85</w:t>
      </w:r>
      <w:r>
        <w:rPr>
          <w:rFonts w:ascii="仿宋" w:eastAsia="仿宋" w:hAnsi="仿宋" w:cs="仿宋" w:hint="eastAsia"/>
          <w:sz w:val="32"/>
          <w:szCs w:val="32"/>
        </w:rPr>
        <w:t>万元，资金来源为：本级预算</w:t>
      </w:r>
      <w:r>
        <w:rPr>
          <w:rFonts w:ascii="仿宋" w:eastAsia="仿宋" w:hAnsi="仿宋" w:cs="仿宋" w:hint="eastAsia"/>
          <w:sz w:val="32"/>
          <w:szCs w:val="32"/>
        </w:rPr>
        <w:t>1205.85</w:t>
      </w:r>
      <w:r>
        <w:rPr>
          <w:rFonts w:ascii="仿宋" w:eastAsia="仿宋" w:hAnsi="仿宋" w:cs="仿宋" w:hint="eastAsia"/>
          <w:sz w:val="32"/>
          <w:szCs w:val="32"/>
        </w:rPr>
        <w:t>万元，上级专项</w:t>
      </w:r>
      <w:r>
        <w:rPr>
          <w:rFonts w:ascii="仿宋" w:eastAsia="仿宋" w:hAnsi="仿宋" w:cs="仿宋" w:hint="eastAsia"/>
          <w:sz w:val="32"/>
          <w:szCs w:val="32"/>
        </w:rPr>
        <w:t>4059</w:t>
      </w:r>
      <w:r>
        <w:rPr>
          <w:rFonts w:ascii="仿宋" w:eastAsia="仿宋" w:hAnsi="仿宋" w:cs="仿宋" w:hint="eastAsia"/>
          <w:sz w:val="32"/>
          <w:szCs w:val="32"/>
        </w:rPr>
        <w:t>万元，债券资金</w:t>
      </w:r>
      <w:r>
        <w:rPr>
          <w:rFonts w:ascii="仿宋" w:eastAsia="仿宋" w:hAnsi="仿宋" w:cs="仿宋" w:hint="eastAsia"/>
          <w:sz w:val="32"/>
          <w:szCs w:val="32"/>
        </w:rPr>
        <w:t>652</w:t>
      </w:r>
      <w:r>
        <w:rPr>
          <w:rFonts w:ascii="仿宋" w:eastAsia="仿宋" w:hAnsi="仿宋" w:cs="仿宋" w:hint="eastAsia"/>
          <w:sz w:val="32"/>
          <w:szCs w:val="32"/>
        </w:rPr>
        <w:t>万元。</w:t>
      </w:r>
      <w:r>
        <w:rPr>
          <w:rFonts w:ascii="仿宋" w:eastAsia="仿宋" w:hAnsi="仿宋" w:cs="仿宋" w:hint="eastAsia"/>
          <w:bCs/>
          <w:sz w:val="32"/>
          <w:szCs w:val="32"/>
        </w:rPr>
        <w:t>项目工程欠款</w:t>
      </w:r>
      <w:r>
        <w:rPr>
          <w:rFonts w:ascii="仿宋" w:eastAsia="仿宋" w:hAnsi="仿宋" w:cs="仿宋" w:hint="eastAsia"/>
          <w:bCs/>
          <w:sz w:val="32"/>
          <w:szCs w:val="32"/>
        </w:rPr>
        <w:t>91.72</w:t>
      </w:r>
      <w:r>
        <w:rPr>
          <w:rFonts w:ascii="仿宋" w:eastAsia="仿宋" w:hAnsi="仿宋" w:cs="仿宋" w:hint="eastAsia"/>
          <w:bCs/>
          <w:sz w:val="32"/>
          <w:szCs w:val="32"/>
        </w:rPr>
        <w:t>万元。</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②</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审判法庭迁建项目室外附属工程：新疆巴音工程建设（集团）有限公司负责实施，合同价</w:t>
      </w:r>
      <w:r>
        <w:rPr>
          <w:rFonts w:ascii="仿宋" w:eastAsia="仿宋" w:hAnsi="仿宋" w:cs="仿宋" w:hint="eastAsia"/>
          <w:bCs/>
          <w:sz w:val="32"/>
          <w:szCs w:val="32"/>
        </w:rPr>
        <w:t>760.19</w:t>
      </w:r>
      <w:r>
        <w:rPr>
          <w:rFonts w:ascii="仿宋" w:eastAsia="仿宋" w:hAnsi="仿宋" w:cs="仿宋" w:hint="eastAsia"/>
          <w:bCs/>
          <w:sz w:val="32"/>
          <w:szCs w:val="32"/>
        </w:rPr>
        <w:t>万元，竣工决算审定价</w:t>
      </w:r>
      <w:r>
        <w:rPr>
          <w:rFonts w:ascii="仿宋" w:eastAsia="仿宋" w:hAnsi="仿宋" w:cs="仿宋" w:hint="eastAsia"/>
          <w:bCs/>
          <w:sz w:val="32"/>
          <w:szCs w:val="32"/>
        </w:rPr>
        <w:t>760.19</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760.19</w:t>
      </w:r>
      <w:r>
        <w:rPr>
          <w:rFonts w:ascii="仿宋" w:eastAsia="仿宋" w:hAnsi="仿宋" w:cs="仿宋" w:hint="eastAsia"/>
          <w:sz w:val="32"/>
          <w:szCs w:val="32"/>
        </w:rPr>
        <w:t>万元，资金来源为：本级预算</w:t>
      </w:r>
      <w:r>
        <w:rPr>
          <w:rFonts w:ascii="仿宋" w:eastAsia="仿宋" w:hAnsi="仿宋" w:cs="仿宋" w:hint="eastAsia"/>
          <w:sz w:val="32"/>
          <w:szCs w:val="32"/>
        </w:rPr>
        <w:t>760.19</w:t>
      </w:r>
      <w:r>
        <w:rPr>
          <w:rFonts w:ascii="仿宋" w:eastAsia="仿宋" w:hAnsi="仿宋" w:cs="仿宋" w:hint="eastAsia"/>
          <w:sz w:val="32"/>
          <w:szCs w:val="32"/>
        </w:rPr>
        <w:t>万元。目前</w:t>
      </w:r>
      <w:r>
        <w:rPr>
          <w:rFonts w:ascii="仿宋" w:eastAsia="仿宋" w:hAnsi="仿宋" w:cs="仿宋" w:hint="eastAsia"/>
          <w:bCs/>
          <w:sz w:val="32"/>
          <w:szCs w:val="32"/>
        </w:rPr>
        <w:t>项目工程资金已结清。</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③</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审判法庭迁建项目幕墙工程：西安飞机工业装饰装修工程股份有限公司负责实施，合同价</w:t>
      </w:r>
      <w:r>
        <w:rPr>
          <w:rFonts w:ascii="仿宋" w:eastAsia="仿宋" w:hAnsi="仿宋" w:cs="仿宋" w:hint="eastAsia"/>
          <w:bCs/>
          <w:sz w:val="32"/>
          <w:szCs w:val="32"/>
        </w:rPr>
        <w:t>762.57</w:t>
      </w:r>
      <w:r>
        <w:rPr>
          <w:rFonts w:ascii="仿宋" w:eastAsia="仿宋" w:hAnsi="仿宋" w:cs="仿宋" w:hint="eastAsia"/>
          <w:bCs/>
          <w:sz w:val="32"/>
          <w:szCs w:val="32"/>
        </w:rPr>
        <w:t>万元，竣工决算审定价</w:t>
      </w:r>
      <w:r>
        <w:rPr>
          <w:rFonts w:ascii="仿宋" w:eastAsia="仿宋" w:hAnsi="仿宋" w:cs="仿宋" w:hint="eastAsia"/>
          <w:bCs/>
          <w:sz w:val="32"/>
          <w:szCs w:val="32"/>
        </w:rPr>
        <w:t>822.56</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738</w:t>
      </w:r>
      <w:r>
        <w:rPr>
          <w:rFonts w:ascii="仿宋" w:eastAsia="仿宋" w:hAnsi="仿宋" w:cs="仿宋" w:hint="eastAsia"/>
          <w:sz w:val="32"/>
          <w:szCs w:val="32"/>
        </w:rPr>
        <w:t>万元，资金来源为：本级预算</w:t>
      </w:r>
      <w:r>
        <w:rPr>
          <w:rFonts w:ascii="仿宋" w:eastAsia="仿宋" w:hAnsi="仿宋" w:cs="仿宋" w:hint="eastAsia"/>
          <w:sz w:val="32"/>
          <w:szCs w:val="32"/>
        </w:rPr>
        <w:t>738</w:t>
      </w:r>
      <w:r>
        <w:rPr>
          <w:rFonts w:ascii="仿宋" w:eastAsia="仿宋" w:hAnsi="仿宋" w:cs="仿宋" w:hint="eastAsia"/>
          <w:sz w:val="32"/>
          <w:szCs w:val="32"/>
        </w:rPr>
        <w:t>万元。</w:t>
      </w:r>
      <w:r>
        <w:rPr>
          <w:rFonts w:ascii="仿宋" w:eastAsia="仿宋" w:hAnsi="仿宋" w:cs="仿宋" w:hint="eastAsia"/>
          <w:bCs/>
          <w:sz w:val="32"/>
          <w:szCs w:val="32"/>
        </w:rPr>
        <w:t>项目工程欠款</w:t>
      </w:r>
      <w:r>
        <w:rPr>
          <w:rFonts w:ascii="仿宋" w:eastAsia="仿宋" w:hAnsi="仿宋" w:cs="仿宋" w:hint="eastAsia"/>
          <w:bCs/>
          <w:sz w:val="32"/>
          <w:szCs w:val="32"/>
        </w:rPr>
        <w:t>84.56</w:t>
      </w:r>
      <w:r>
        <w:rPr>
          <w:rFonts w:ascii="仿宋" w:eastAsia="仿宋" w:hAnsi="仿宋" w:cs="仿宋" w:hint="eastAsia"/>
          <w:bCs/>
          <w:sz w:val="32"/>
          <w:szCs w:val="32"/>
        </w:rPr>
        <w:t>万元。</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④</w:t>
      </w:r>
      <w:r>
        <w:rPr>
          <w:rFonts w:ascii="仿宋" w:eastAsia="仿宋" w:hAnsi="仿宋" w:cs="仿宋" w:hint="eastAsia"/>
          <w:bCs/>
          <w:sz w:val="32"/>
          <w:szCs w:val="32"/>
        </w:rPr>
        <w:t xml:space="preserve"> </w:t>
      </w:r>
      <w:r>
        <w:rPr>
          <w:rFonts w:ascii="仿宋" w:eastAsia="仿宋" w:hAnsi="仿宋" w:cs="仿宋" w:hint="eastAsia"/>
          <w:bCs/>
          <w:sz w:val="32"/>
          <w:szCs w:val="32"/>
        </w:rPr>
        <w:t>干警食堂建设工程：新疆巴音工程建设（集团</w:t>
      </w:r>
      <w:r>
        <w:rPr>
          <w:rFonts w:ascii="仿宋" w:eastAsia="仿宋" w:hAnsi="仿宋" w:cs="仿宋" w:hint="eastAsia"/>
          <w:bCs/>
          <w:sz w:val="32"/>
          <w:szCs w:val="32"/>
        </w:rPr>
        <w:t>）有限公司负责实施，合同价</w:t>
      </w:r>
      <w:r>
        <w:rPr>
          <w:rFonts w:ascii="仿宋" w:eastAsia="仿宋" w:hAnsi="仿宋" w:cs="仿宋" w:hint="eastAsia"/>
          <w:bCs/>
          <w:sz w:val="32"/>
          <w:szCs w:val="32"/>
        </w:rPr>
        <w:t>117.15</w:t>
      </w:r>
      <w:r>
        <w:rPr>
          <w:rFonts w:ascii="仿宋" w:eastAsia="仿宋" w:hAnsi="仿宋" w:cs="仿宋" w:hint="eastAsia"/>
          <w:bCs/>
          <w:sz w:val="32"/>
          <w:szCs w:val="32"/>
        </w:rPr>
        <w:t>万元，竣工决算审定价</w:t>
      </w:r>
      <w:r>
        <w:rPr>
          <w:rFonts w:ascii="仿宋" w:eastAsia="仿宋" w:hAnsi="仿宋" w:cs="仿宋" w:hint="eastAsia"/>
          <w:bCs/>
          <w:sz w:val="32"/>
          <w:szCs w:val="32"/>
        </w:rPr>
        <w:t>154.91</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154.91</w:t>
      </w:r>
      <w:r>
        <w:rPr>
          <w:rFonts w:ascii="仿宋" w:eastAsia="仿宋" w:hAnsi="仿宋" w:cs="仿宋" w:hint="eastAsia"/>
          <w:sz w:val="32"/>
          <w:szCs w:val="32"/>
        </w:rPr>
        <w:t>万元，资金来源为：本级预算</w:t>
      </w:r>
      <w:r>
        <w:rPr>
          <w:rFonts w:ascii="仿宋" w:eastAsia="仿宋" w:hAnsi="仿宋" w:cs="仿宋" w:hint="eastAsia"/>
          <w:sz w:val="32"/>
          <w:szCs w:val="32"/>
        </w:rPr>
        <w:t>154.91</w:t>
      </w:r>
      <w:r>
        <w:rPr>
          <w:rFonts w:ascii="仿宋" w:eastAsia="仿宋" w:hAnsi="仿宋" w:cs="仿宋" w:hint="eastAsia"/>
          <w:sz w:val="32"/>
          <w:szCs w:val="32"/>
        </w:rPr>
        <w:t>万元。</w:t>
      </w:r>
      <w:r>
        <w:rPr>
          <w:rFonts w:ascii="仿宋" w:eastAsia="仿宋" w:hAnsi="仿宋" w:cs="仿宋" w:hint="eastAsia"/>
          <w:bCs/>
          <w:sz w:val="32"/>
          <w:szCs w:val="32"/>
        </w:rPr>
        <w:t>项目工程资金已结清。</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lastRenderedPageBreak/>
        <w:t>⑤</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审判法庭迁建项目法庭内（局部）装修工程：新疆巴音工程建设（集团）有限公司负责实施，合同价</w:t>
      </w:r>
      <w:r>
        <w:rPr>
          <w:rFonts w:ascii="仿宋" w:eastAsia="仿宋" w:hAnsi="仿宋" w:cs="仿宋" w:hint="eastAsia"/>
          <w:bCs/>
          <w:sz w:val="32"/>
          <w:szCs w:val="32"/>
        </w:rPr>
        <w:t>182.69</w:t>
      </w:r>
      <w:r>
        <w:rPr>
          <w:rFonts w:ascii="仿宋" w:eastAsia="仿宋" w:hAnsi="仿宋" w:cs="仿宋" w:hint="eastAsia"/>
          <w:bCs/>
          <w:sz w:val="32"/>
          <w:szCs w:val="32"/>
        </w:rPr>
        <w:t>万元，竣工决算审定价</w:t>
      </w:r>
      <w:r>
        <w:rPr>
          <w:rFonts w:ascii="仿宋" w:eastAsia="仿宋" w:hAnsi="仿宋" w:cs="仿宋" w:hint="eastAsia"/>
          <w:bCs/>
          <w:sz w:val="32"/>
          <w:szCs w:val="32"/>
        </w:rPr>
        <w:t>333.01</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333.01</w:t>
      </w:r>
      <w:r>
        <w:rPr>
          <w:rFonts w:ascii="仿宋" w:eastAsia="仿宋" w:hAnsi="仿宋" w:cs="仿宋" w:hint="eastAsia"/>
          <w:sz w:val="32"/>
          <w:szCs w:val="32"/>
        </w:rPr>
        <w:t>万元，资金来源为：本级预算</w:t>
      </w:r>
      <w:r>
        <w:rPr>
          <w:rFonts w:ascii="仿宋" w:eastAsia="仿宋" w:hAnsi="仿宋" w:cs="仿宋" w:hint="eastAsia"/>
          <w:sz w:val="32"/>
          <w:szCs w:val="32"/>
        </w:rPr>
        <w:t>333.01</w:t>
      </w:r>
      <w:r>
        <w:rPr>
          <w:rFonts w:ascii="仿宋" w:eastAsia="仿宋" w:hAnsi="仿宋" w:cs="仿宋" w:hint="eastAsia"/>
          <w:sz w:val="32"/>
          <w:szCs w:val="32"/>
        </w:rPr>
        <w:t>万元。</w:t>
      </w:r>
      <w:r>
        <w:rPr>
          <w:rFonts w:ascii="仿宋" w:eastAsia="仿宋" w:hAnsi="仿宋" w:cs="仿宋" w:hint="eastAsia"/>
          <w:bCs/>
          <w:sz w:val="32"/>
          <w:szCs w:val="32"/>
        </w:rPr>
        <w:t>项目资金已结清。</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⑥</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审判法庭迁建项目高低压配电设备采购及安装工程：新疆博澳机电工程有限责任公司负责实施，合</w:t>
      </w:r>
      <w:r>
        <w:rPr>
          <w:rFonts w:ascii="仿宋" w:eastAsia="仿宋" w:hAnsi="仿宋" w:cs="仿宋" w:hint="eastAsia"/>
          <w:bCs/>
          <w:sz w:val="32"/>
          <w:szCs w:val="32"/>
        </w:rPr>
        <w:t>同价</w:t>
      </w:r>
      <w:r>
        <w:rPr>
          <w:rFonts w:ascii="仿宋" w:eastAsia="仿宋" w:hAnsi="仿宋" w:cs="仿宋" w:hint="eastAsia"/>
          <w:bCs/>
          <w:sz w:val="32"/>
          <w:szCs w:val="32"/>
        </w:rPr>
        <w:t>182.65</w:t>
      </w:r>
      <w:r>
        <w:rPr>
          <w:rFonts w:ascii="仿宋" w:eastAsia="仿宋" w:hAnsi="仿宋" w:cs="仿宋" w:hint="eastAsia"/>
          <w:bCs/>
          <w:sz w:val="32"/>
          <w:szCs w:val="32"/>
        </w:rPr>
        <w:t>万元，竣工决算审定价</w:t>
      </w:r>
      <w:r>
        <w:rPr>
          <w:rFonts w:ascii="仿宋" w:eastAsia="仿宋" w:hAnsi="仿宋" w:cs="仿宋" w:hint="eastAsia"/>
          <w:bCs/>
          <w:sz w:val="32"/>
          <w:szCs w:val="32"/>
        </w:rPr>
        <w:t>186.67</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182</w:t>
      </w:r>
      <w:r>
        <w:rPr>
          <w:rFonts w:ascii="仿宋" w:eastAsia="仿宋" w:hAnsi="仿宋" w:cs="仿宋" w:hint="eastAsia"/>
          <w:sz w:val="32"/>
          <w:szCs w:val="32"/>
        </w:rPr>
        <w:t>万元，资金来源为：本级预算</w:t>
      </w:r>
      <w:r>
        <w:rPr>
          <w:rFonts w:ascii="仿宋" w:eastAsia="仿宋" w:hAnsi="仿宋" w:cs="仿宋" w:hint="eastAsia"/>
          <w:sz w:val="32"/>
          <w:szCs w:val="32"/>
        </w:rPr>
        <w:t>182</w:t>
      </w:r>
      <w:r>
        <w:rPr>
          <w:rFonts w:ascii="仿宋" w:eastAsia="仿宋" w:hAnsi="仿宋" w:cs="仿宋" w:hint="eastAsia"/>
          <w:sz w:val="32"/>
          <w:szCs w:val="32"/>
        </w:rPr>
        <w:t>万元。</w:t>
      </w:r>
      <w:r>
        <w:rPr>
          <w:rFonts w:ascii="仿宋" w:eastAsia="仿宋" w:hAnsi="仿宋" w:cs="仿宋" w:hint="eastAsia"/>
          <w:bCs/>
          <w:sz w:val="32"/>
          <w:szCs w:val="32"/>
        </w:rPr>
        <w:t>项目欠款</w:t>
      </w:r>
      <w:r>
        <w:rPr>
          <w:rFonts w:ascii="仿宋" w:eastAsia="仿宋" w:hAnsi="仿宋" w:cs="仿宋" w:hint="eastAsia"/>
          <w:bCs/>
          <w:sz w:val="32"/>
          <w:szCs w:val="32"/>
        </w:rPr>
        <w:t>4.67</w:t>
      </w:r>
      <w:r>
        <w:rPr>
          <w:rFonts w:ascii="仿宋" w:eastAsia="仿宋" w:hAnsi="仿宋" w:cs="仿宋" w:hint="eastAsia"/>
          <w:bCs/>
          <w:sz w:val="32"/>
          <w:szCs w:val="32"/>
        </w:rPr>
        <w:t>万元。</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⑦</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审判法庭迁建项目电梯工程：新疆</w:t>
      </w:r>
      <w:r>
        <w:rPr>
          <w:rFonts w:ascii="仿宋" w:eastAsia="仿宋" w:hAnsi="仿宋" w:cs="仿宋" w:hint="eastAsia"/>
          <w:bCs/>
          <w:sz w:val="32"/>
          <w:szCs w:val="32"/>
          <w:shd w:val="clear" w:color="FFFFFF" w:fill="auto"/>
        </w:rPr>
        <w:t>天安电</w:t>
      </w:r>
      <w:r>
        <w:rPr>
          <w:rFonts w:ascii="仿宋" w:eastAsia="仿宋" w:hAnsi="仿宋" w:cs="仿宋" w:hint="eastAsia"/>
          <w:bCs/>
          <w:sz w:val="32"/>
          <w:szCs w:val="32"/>
        </w:rPr>
        <w:t>梯有限公司负责实施，合同价</w:t>
      </w:r>
      <w:r>
        <w:rPr>
          <w:rFonts w:ascii="仿宋" w:eastAsia="仿宋" w:hAnsi="仿宋" w:cs="仿宋" w:hint="eastAsia"/>
          <w:bCs/>
          <w:sz w:val="32"/>
          <w:szCs w:val="32"/>
        </w:rPr>
        <w:t>227.73</w:t>
      </w:r>
      <w:r>
        <w:rPr>
          <w:rFonts w:ascii="仿宋" w:eastAsia="仿宋" w:hAnsi="仿宋" w:cs="仿宋" w:hint="eastAsia"/>
          <w:bCs/>
          <w:sz w:val="32"/>
          <w:szCs w:val="32"/>
        </w:rPr>
        <w:t>万元，竣工决算审定价</w:t>
      </w:r>
      <w:r>
        <w:rPr>
          <w:rFonts w:ascii="仿宋" w:eastAsia="仿宋" w:hAnsi="仿宋" w:cs="仿宋" w:hint="eastAsia"/>
          <w:bCs/>
          <w:sz w:val="32"/>
          <w:szCs w:val="32"/>
        </w:rPr>
        <w:t>261.07</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255</w:t>
      </w:r>
      <w:r>
        <w:rPr>
          <w:rFonts w:ascii="仿宋" w:eastAsia="仿宋" w:hAnsi="仿宋" w:cs="仿宋" w:hint="eastAsia"/>
          <w:sz w:val="32"/>
          <w:szCs w:val="32"/>
        </w:rPr>
        <w:t>万元，资金来源为：本级预算</w:t>
      </w:r>
      <w:r>
        <w:rPr>
          <w:rFonts w:ascii="仿宋" w:eastAsia="仿宋" w:hAnsi="仿宋" w:cs="仿宋" w:hint="eastAsia"/>
          <w:sz w:val="32"/>
          <w:szCs w:val="32"/>
        </w:rPr>
        <w:t>255</w:t>
      </w:r>
      <w:r>
        <w:rPr>
          <w:rFonts w:ascii="仿宋" w:eastAsia="仿宋" w:hAnsi="仿宋" w:cs="仿宋" w:hint="eastAsia"/>
          <w:sz w:val="32"/>
          <w:szCs w:val="32"/>
        </w:rPr>
        <w:t>万元。</w:t>
      </w:r>
      <w:r>
        <w:rPr>
          <w:rFonts w:ascii="仿宋" w:eastAsia="仿宋" w:hAnsi="仿宋" w:cs="仿宋" w:hint="eastAsia"/>
          <w:bCs/>
          <w:sz w:val="32"/>
          <w:szCs w:val="32"/>
        </w:rPr>
        <w:t>项目工程欠款</w:t>
      </w:r>
      <w:r>
        <w:rPr>
          <w:rFonts w:ascii="仿宋" w:eastAsia="仿宋" w:hAnsi="仿宋" w:cs="仿宋" w:hint="eastAsia"/>
          <w:bCs/>
          <w:sz w:val="32"/>
          <w:szCs w:val="32"/>
        </w:rPr>
        <w:t>6.07</w:t>
      </w:r>
      <w:r>
        <w:rPr>
          <w:rFonts w:ascii="仿宋" w:eastAsia="仿宋" w:hAnsi="仿宋" w:cs="仿宋" w:hint="eastAsia"/>
          <w:bCs/>
          <w:sz w:val="32"/>
          <w:szCs w:val="32"/>
        </w:rPr>
        <w:t>万元。</w:t>
      </w:r>
    </w:p>
    <w:p w:rsidR="0051798C" w:rsidRDefault="00BB5725">
      <w:pPr>
        <w:pStyle w:val="1"/>
        <w:widowControl/>
        <w:spacing w:line="560" w:lineRule="exact"/>
        <w:ind w:left="0" w:firstLineChars="200" w:firstLine="640"/>
        <w:rPr>
          <w:rFonts w:ascii="仿宋" w:eastAsia="仿宋" w:hAnsi="仿宋" w:cs="仿宋"/>
          <w:bCs/>
          <w:sz w:val="32"/>
          <w:szCs w:val="32"/>
        </w:rPr>
      </w:pPr>
      <w:r>
        <w:rPr>
          <w:rFonts w:ascii="仿宋" w:eastAsia="仿宋" w:hAnsi="仿宋" w:cs="仿宋" w:hint="eastAsia"/>
          <w:bCs/>
          <w:sz w:val="32"/>
          <w:szCs w:val="32"/>
        </w:rPr>
        <w:t>⑧</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审判法庭迁建项目空调工程：南通苏中建设有限公司负责实施，合同价</w:t>
      </w:r>
      <w:r>
        <w:rPr>
          <w:rFonts w:ascii="仿宋" w:eastAsia="仿宋" w:hAnsi="仿宋" w:cs="仿宋" w:hint="eastAsia"/>
          <w:bCs/>
          <w:sz w:val="32"/>
          <w:szCs w:val="32"/>
        </w:rPr>
        <w:t>493.64</w:t>
      </w:r>
      <w:r>
        <w:rPr>
          <w:rFonts w:ascii="仿宋" w:eastAsia="仿宋" w:hAnsi="仿宋" w:cs="仿宋" w:hint="eastAsia"/>
          <w:bCs/>
          <w:sz w:val="32"/>
          <w:szCs w:val="32"/>
        </w:rPr>
        <w:t>万元，竣工决算审定价</w:t>
      </w:r>
      <w:r>
        <w:rPr>
          <w:rFonts w:ascii="仿宋" w:eastAsia="仿宋" w:hAnsi="仿宋" w:cs="仿宋" w:hint="eastAsia"/>
          <w:bCs/>
          <w:sz w:val="32"/>
          <w:szCs w:val="32"/>
        </w:rPr>
        <w:t>656.34</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456</w:t>
      </w:r>
      <w:r>
        <w:rPr>
          <w:rFonts w:ascii="仿宋" w:eastAsia="仿宋" w:hAnsi="仿宋" w:cs="仿宋" w:hint="eastAsia"/>
          <w:sz w:val="32"/>
          <w:szCs w:val="32"/>
        </w:rPr>
        <w:t>万</w:t>
      </w:r>
      <w:r>
        <w:rPr>
          <w:rFonts w:ascii="仿宋" w:eastAsia="仿宋" w:hAnsi="仿宋" w:cs="仿宋" w:hint="eastAsia"/>
          <w:sz w:val="32"/>
          <w:szCs w:val="32"/>
        </w:rPr>
        <w:t>元，资金来源为：本级预算</w:t>
      </w:r>
      <w:r>
        <w:rPr>
          <w:rFonts w:ascii="仿宋" w:eastAsia="仿宋" w:hAnsi="仿宋" w:cs="仿宋" w:hint="eastAsia"/>
          <w:sz w:val="32"/>
          <w:szCs w:val="32"/>
        </w:rPr>
        <w:t>456</w:t>
      </w:r>
      <w:r>
        <w:rPr>
          <w:rFonts w:ascii="仿宋" w:eastAsia="仿宋" w:hAnsi="仿宋" w:cs="仿宋" w:hint="eastAsia"/>
          <w:sz w:val="32"/>
          <w:szCs w:val="32"/>
        </w:rPr>
        <w:t>万元。</w:t>
      </w:r>
      <w:r>
        <w:rPr>
          <w:rFonts w:ascii="仿宋" w:eastAsia="仿宋" w:hAnsi="仿宋" w:cs="仿宋" w:hint="eastAsia"/>
          <w:bCs/>
          <w:sz w:val="32"/>
          <w:szCs w:val="32"/>
        </w:rPr>
        <w:t>项目工程欠款</w:t>
      </w:r>
      <w:r>
        <w:rPr>
          <w:rFonts w:ascii="仿宋" w:eastAsia="仿宋" w:hAnsi="仿宋" w:cs="仿宋" w:hint="eastAsia"/>
          <w:bCs/>
          <w:sz w:val="32"/>
          <w:szCs w:val="32"/>
        </w:rPr>
        <w:t>200.34</w:t>
      </w:r>
      <w:r>
        <w:rPr>
          <w:rFonts w:ascii="仿宋" w:eastAsia="仿宋" w:hAnsi="仿宋" w:cs="仿宋" w:hint="eastAsia"/>
          <w:bCs/>
          <w:sz w:val="32"/>
          <w:szCs w:val="32"/>
        </w:rPr>
        <w:t>万元。</w:t>
      </w:r>
    </w:p>
    <w:p w:rsidR="0051798C" w:rsidRDefault="00BB5725">
      <w:pPr>
        <w:pStyle w:val="1"/>
        <w:widowControl/>
        <w:spacing w:line="560" w:lineRule="exact"/>
        <w:ind w:left="0" w:firstLineChars="200" w:firstLine="640"/>
        <w:rPr>
          <w:rFonts w:ascii="仿宋_GB2312"/>
        </w:rPr>
      </w:pPr>
      <w:r>
        <w:rPr>
          <w:rFonts w:ascii="仿宋" w:eastAsia="仿宋" w:hAnsi="仿宋" w:cs="仿宋" w:hint="eastAsia"/>
          <w:bCs/>
          <w:sz w:val="32"/>
          <w:szCs w:val="32"/>
        </w:rPr>
        <w:t>⑨</w:t>
      </w:r>
      <w:r>
        <w:rPr>
          <w:rFonts w:ascii="仿宋" w:eastAsia="仿宋" w:hAnsi="仿宋" w:cs="仿宋" w:hint="eastAsia"/>
          <w:bCs/>
          <w:sz w:val="32"/>
          <w:szCs w:val="32"/>
        </w:rPr>
        <w:t xml:space="preserve"> </w:t>
      </w:r>
      <w:r>
        <w:rPr>
          <w:rFonts w:ascii="仿宋" w:eastAsia="仿宋" w:hAnsi="仿宋" w:cs="仿宋" w:hint="eastAsia"/>
          <w:bCs/>
          <w:sz w:val="32"/>
          <w:szCs w:val="32"/>
        </w:rPr>
        <w:t>审判法庭迁建项目消防工程：新疆域龙电子消防工程有限公司负责实施，合同价</w:t>
      </w:r>
      <w:r>
        <w:rPr>
          <w:rFonts w:ascii="仿宋" w:eastAsia="仿宋" w:hAnsi="仿宋" w:cs="仿宋" w:hint="eastAsia"/>
          <w:bCs/>
          <w:sz w:val="32"/>
          <w:szCs w:val="32"/>
        </w:rPr>
        <w:t>279.11</w:t>
      </w:r>
      <w:r>
        <w:rPr>
          <w:rFonts w:ascii="仿宋" w:eastAsia="仿宋" w:hAnsi="仿宋" w:cs="仿宋" w:hint="eastAsia"/>
          <w:bCs/>
          <w:sz w:val="32"/>
          <w:szCs w:val="32"/>
        </w:rPr>
        <w:t>万元，竣工决算审定价</w:t>
      </w:r>
      <w:r>
        <w:rPr>
          <w:rFonts w:ascii="仿宋" w:eastAsia="仿宋" w:hAnsi="仿宋" w:cs="仿宋" w:hint="eastAsia"/>
          <w:bCs/>
          <w:sz w:val="32"/>
          <w:szCs w:val="32"/>
        </w:rPr>
        <w:t>246.13</w:t>
      </w:r>
      <w:r>
        <w:rPr>
          <w:rFonts w:ascii="仿宋" w:eastAsia="仿宋" w:hAnsi="仿宋" w:cs="仿宋" w:hint="eastAsia"/>
          <w:bCs/>
          <w:sz w:val="32"/>
          <w:szCs w:val="32"/>
        </w:rPr>
        <w:t>万元，目前已</w:t>
      </w:r>
      <w:r>
        <w:rPr>
          <w:rFonts w:ascii="仿宋" w:eastAsia="仿宋" w:hAnsi="仿宋" w:cs="仿宋" w:hint="eastAsia"/>
          <w:sz w:val="32"/>
          <w:szCs w:val="32"/>
        </w:rPr>
        <w:t>落实并支付的资金合计</w:t>
      </w:r>
      <w:r>
        <w:rPr>
          <w:rFonts w:ascii="仿宋" w:eastAsia="仿宋" w:hAnsi="仿宋" w:cs="仿宋" w:hint="eastAsia"/>
          <w:bCs/>
          <w:sz w:val="32"/>
          <w:szCs w:val="32"/>
        </w:rPr>
        <w:t>265</w:t>
      </w:r>
      <w:r>
        <w:rPr>
          <w:rFonts w:ascii="仿宋" w:eastAsia="仿宋" w:hAnsi="仿宋" w:cs="仿宋" w:hint="eastAsia"/>
          <w:sz w:val="32"/>
          <w:szCs w:val="32"/>
        </w:rPr>
        <w:t>万元，资金来源为：本级预算</w:t>
      </w:r>
      <w:r>
        <w:rPr>
          <w:rFonts w:ascii="仿宋" w:eastAsia="仿宋" w:hAnsi="仿宋" w:cs="仿宋" w:hint="eastAsia"/>
          <w:sz w:val="32"/>
          <w:szCs w:val="32"/>
        </w:rPr>
        <w:t>265</w:t>
      </w:r>
      <w:r>
        <w:rPr>
          <w:rFonts w:ascii="仿宋" w:eastAsia="仿宋" w:hAnsi="仿宋" w:cs="仿宋" w:hint="eastAsia"/>
          <w:sz w:val="32"/>
          <w:szCs w:val="32"/>
        </w:rPr>
        <w:t>万元。</w:t>
      </w:r>
      <w:r>
        <w:rPr>
          <w:rFonts w:ascii="仿宋" w:eastAsia="仿宋" w:hAnsi="仿宋" w:cs="仿宋" w:hint="eastAsia"/>
          <w:bCs/>
          <w:sz w:val="32"/>
          <w:szCs w:val="32"/>
        </w:rPr>
        <w:t>项目工程资金已结清。</w:t>
      </w:r>
    </w:p>
    <w:p w:rsidR="0051798C" w:rsidRDefault="00BB5725">
      <w:pPr>
        <w:numPr>
          <w:ilvl w:val="0"/>
          <w:numId w:val="1"/>
        </w:numPr>
        <w:spacing w:line="560" w:lineRule="exact"/>
        <w:ind w:firstLineChars="200" w:firstLine="600"/>
        <w:rPr>
          <w:rFonts w:ascii="黑体" w:eastAsia="黑体" w:hAnsi="黑体"/>
        </w:rPr>
      </w:pPr>
      <w:r>
        <w:rPr>
          <w:rFonts w:ascii="黑体" w:eastAsia="黑体" w:hAnsi="黑体" w:hint="eastAsia"/>
        </w:rPr>
        <w:t>项目绩效目标。包括总体目标和阶段性目标。</w:t>
      </w:r>
    </w:p>
    <w:p w:rsidR="0051798C" w:rsidRDefault="00BB5725">
      <w:pPr>
        <w:spacing w:line="560" w:lineRule="exact"/>
        <w:ind w:firstLineChars="200" w:firstLine="600"/>
        <w:outlineLvl w:val="0"/>
        <w:rPr>
          <w:rFonts w:ascii="黑体" w:eastAsia="黑体" w:hAnsi="黑体"/>
        </w:rPr>
      </w:pPr>
      <w:r>
        <w:rPr>
          <w:rFonts w:ascii="黑体" w:eastAsia="黑体" w:hAnsi="黑体" w:hint="eastAsia"/>
        </w:rPr>
        <w:t xml:space="preserve">    1.</w:t>
      </w:r>
      <w:r>
        <w:rPr>
          <w:rFonts w:ascii="仿宋_GB2312" w:hint="eastAsia"/>
          <w:b/>
          <w:bCs/>
          <w:sz w:val="32"/>
          <w:szCs w:val="32"/>
        </w:rPr>
        <w:t>项目总体目标</w:t>
      </w:r>
    </w:p>
    <w:p w:rsidR="0051798C" w:rsidRDefault="00BB5725">
      <w:pPr>
        <w:spacing w:line="560" w:lineRule="exact"/>
        <w:ind w:firstLineChars="200" w:firstLine="640"/>
        <w:rPr>
          <w:rStyle w:val="newscontent"/>
          <w:rFonts w:ascii="仿宋_GB2312" w:hAnsi="宋体" w:cs="仿宋_GB2312"/>
          <w:sz w:val="32"/>
          <w:szCs w:val="32"/>
        </w:rPr>
      </w:pPr>
      <w:r>
        <w:rPr>
          <w:rStyle w:val="newscontent"/>
          <w:rFonts w:ascii="仿宋_GB2312" w:hAnsi="宋体" w:cs="仿宋_GB2312" w:hint="eastAsia"/>
          <w:sz w:val="32"/>
          <w:szCs w:val="32"/>
        </w:rPr>
        <w:lastRenderedPageBreak/>
        <w:t>我院审判法庭土建工程项目起止时间为</w:t>
      </w:r>
      <w:r>
        <w:rPr>
          <w:rStyle w:val="newscontent"/>
          <w:rFonts w:ascii="仿宋_GB2312" w:hAnsi="宋体" w:cs="仿宋_GB2312"/>
          <w:sz w:val="32"/>
          <w:szCs w:val="32"/>
        </w:rPr>
        <w:t>201</w:t>
      </w:r>
      <w:r>
        <w:rPr>
          <w:rStyle w:val="newscontent"/>
          <w:rFonts w:ascii="仿宋_GB2312" w:hAnsi="宋体" w:cs="仿宋_GB2312" w:hint="eastAsia"/>
          <w:sz w:val="32"/>
          <w:szCs w:val="32"/>
        </w:rPr>
        <w:t>9</w:t>
      </w:r>
      <w:r>
        <w:rPr>
          <w:rStyle w:val="newscontent"/>
          <w:rFonts w:ascii="仿宋_GB2312" w:hAnsi="宋体" w:cs="仿宋_GB2312" w:hint="eastAsia"/>
          <w:sz w:val="32"/>
          <w:szCs w:val="32"/>
        </w:rPr>
        <w:t>年</w:t>
      </w:r>
      <w:r>
        <w:rPr>
          <w:rStyle w:val="newscontent"/>
          <w:rFonts w:ascii="仿宋_GB2312" w:hAnsi="宋体" w:cs="仿宋_GB2312"/>
          <w:sz w:val="32"/>
          <w:szCs w:val="32"/>
        </w:rPr>
        <w:t>1</w:t>
      </w:r>
      <w:r>
        <w:rPr>
          <w:rStyle w:val="newscontent"/>
          <w:rFonts w:ascii="仿宋_GB2312" w:hAnsi="宋体" w:cs="仿宋_GB2312" w:hint="eastAsia"/>
          <w:sz w:val="32"/>
          <w:szCs w:val="32"/>
        </w:rPr>
        <w:t>月</w:t>
      </w:r>
      <w:r>
        <w:rPr>
          <w:rStyle w:val="newscontent"/>
          <w:rFonts w:ascii="仿宋_GB2312" w:hAnsi="宋体" w:cs="仿宋_GB2312"/>
          <w:sz w:val="32"/>
          <w:szCs w:val="32"/>
        </w:rPr>
        <w:t>1</w:t>
      </w:r>
      <w:r>
        <w:rPr>
          <w:rStyle w:val="newscontent"/>
          <w:rFonts w:ascii="仿宋_GB2312" w:hAnsi="宋体" w:cs="仿宋_GB2312" w:hint="eastAsia"/>
          <w:sz w:val="32"/>
          <w:szCs w:val="32"/>
        </w:rPr>
        <w:t>日</w:t>
      </w:r>
      <w:r>
        <w:rPr>
          <w:rStyle w:val="newscontent"/>
          <w:rFonts w:ascii="仿宋_GB2312" w:hAnsi="宋体" w:cs="仿宋_GB2312"/>
          <w:sz w:val="32"/>
          <w:szCs w:val="32"/>
        </w:rPr>
        <w:t>—</w:t>
      </w:r>
      <w:r>
        <w:rPr>
          <w:rStyle w:val="newscontent"/>
          <w:rFonts w:ascii="仿宋_GB2312" w:hAnsi="宋体" w:cs="仿宋_GB2312"/>
          <w:sz w:val="32"/>
          <w:szCs w:val="32"/>
        </w:rPr>
        <w:t>201</w:t>
      </w:r>
      <w:r>
        <w:rPr>
          <w:rStyle w:val="newscontent"/>
          <w:rFonts w:ascii="仿宋_GB2312" w:hAnsi="宋体" w:cs="仿宋_GB2312" w:hint="eastAsia"/>
          <w:sz w:val="32"/>
          <w:szCs w:val="32"/>
        </w:rPr>
        <w:t>9</w:t>
      </w:r>
      <w:r>
        <w:rPr>
          <w:rStyle w:val="newscontent"/>
          <w:rFonts w:ascii="仿宋_GB2312" w:hAnsi="宋体" w:cs="仿宋_GB2312" w:hint="eastAsia"/>
          <w:sz w:val="32"/>
          <w:szCs w:val="32"/>
        </w:rPr>
        <w:t>年</w:t>
      </w:r>
      <w:r>
        <w:rPr>
          <w:rStyle w:val="newscontent"/>
          <w:rFonts w:ascii="仿宋_GB2312" w:hAnsi="宋体" w:cs="仿宋_GB2312"/>
          <w:sz w:val="32"/>
          <w:szCs w:val="32"/>
        </w:rPr>
        <w:t>12</w:t>
      </w:r>
      <w:r>
        <w:rPr>
          <w:rStyle w:val="newscontent"/>
          <w:rFonts w:ascii="仿宋_GB2312" w:hAnsi="宋体" w:cs="仿宋_GB2312" w:hint="eastAsia"/>
          <w:sz w:val="32"/>
          <w:szCs w:val="32"/>
        </w:rPr>
        <w:t>月</w:t>
      </w:r>
      <w:r>
        <w:rPr>
          <w:rStyle w:val="newscontent"/>
          <w:rFonts w:ascii="仿宋_GB2312" w:hAnsi="宋体" w:cs="仿宋_GB2312"/>
          <w:sz w:val="32"/>
          <w:szCs w:val="32"/>
        </w:rPr>
        <w:t>31</w:t>
      </w:r>
      <w:r>
        <w:rPr>
          <w:rStyle w:val="newscontent"/>
          <w:rFonts w:ascii="仿宋_GB2312" w:hAnsi="宋体" w:cs="仿宋_GB2312" w:hint="eastAsia"/>
          <w:sz w:val="32"/>
          <w:szCs w:val="32"/>
        </w:rPr>
        <w:t>日，总体支出</w:t>
      </w:r>
      <w:r>
        <w:rPr>
          <w:rStyle w:val="newscontent"/>
          <w:rFonts w:ascii="仿宋_GB2312" w:hAnsi="宋体" w:cs="仿宋_GB2312" w:hint="eastAsia"/>
          <w:sz w:val="32"/>
          <w:szCs w:val="32"/>
        </w:rPr>
        <w:t>387</w:t>
      </w:r>
      <w:r>
        <w:rPr>
          <w:rStyle w:val="newscontent"/>
          <w:rFonts w:ascii="仿宋_GB2312" w:hAnsi="宋体" w:cs="仿宋_GB2312" w:hint="eastAsia"/>
          <w:sz w:val="32"/>
          <w:szCs w:val="32"/>
        </w:rPr>
        <w:t>万元，用于化解</w:t>
      </w:r>
      <w:r>
        <w:rPr>
          <w:rFonts w:ascii="仿宋" w:eastAsia="仿宋" w:hAnsi="仿宋" w:cs="仿宋" w:hint="eastAsia"/>
          <w:sz w:val="32"/>
          <w:szCs w:val="32"/>
        </w:rPr>
        <w:t>审判大楼建设项目（化债资金）</w:t>
      </w:r>
      <w:r>
        <w:rPr>
          <w:rStyle w:val="newscontent"/>
          <w:rFonts w:ascii="仿宋_GB2312" w:hAnsi="宋体" w:cs="仿宋_GB2312" w:hint="eastAsia"/>
          <w:sz w:val="32"/>
          <w:szCs w:val="32"/>
        </w:rPr>
        <w:t>；项目具体实施单位为巴州中级人民法院；项目内容为审判法院土建工程。该项目的总体目标是通过综合审判大楼土建工程项目，提高办案效率和办案质量来体现法律的公平正义，提高办案的法律效果和社会效果。坚持司法为民</w:t>
      </w:r>
      <w:r>
        <w:rPr>
          <w:rStyle w:val="newscontent"/>
          <w:rFonts w:ascii="仿宋_GB2312" w:hAnsi="宋体" w:cs="仿宋_GB2312"/>
          <w:sz w:val="32"/>
          <w:szCs w:val="32"/>
        </w:rPr>
        <w:t>,</w:t>
      </w:r>
      <w:r>
        <w:rPr>
          <w:rStyle w:val="newscontent"/>
          <w:rFonts w:ascii="仿宋_GB2312" w:hAnsi="宋体" w:cs="仿宋_GB2312" w:hint="eastAsia"/>
          <w:sz w:val="32"/>
          <w:szCs w:val="32"/>
        </w:rPr>
        <w:t>公正司法，为巴州经济社会发展提供坚强有力的司法服务和保障。</w:t>
      </w:r>
    </w:p>
    <w:p w:rsidR="0051798C" w:rsidRDefault="00BB5725">
      <w:pPr>
        <w:spacing w:line="560" w:lineRule="exact"/>
        <w:ind w:firstLineChars="200" w:firstLine="643"/>
        <w:outlineLvl w:val="0"/>
        <w:rPr>
          <w:rFonts w:ascii="仿宋_GB2312"/>
          <w:b/>
          <w:bCs/>
          <w:sz w:val="32"/>
          <w:szCs w:val="32"/>
        </w:rPr>
      </w:pPr>
      <w:r>
        <w:rPr>
          <w:rFonts w:ascii="仿宋_GB2312" w:hint="eastAsia"/>
          <w:b/>
          <w:bCs/>
          <w:sz w:val="32"/>
          <w:szCs w:val="32"/>
        </w:rPr>
        <w:t>2</w:t>
      </w:r>
      <w:r>
        <w:rPr>
          <w:rFonts w:ascii="仿宋_GB2312" w:hint="eastAsia"/>
          <w:b/>
          <w:bCs/>
          <w:sz w:val="32"/>
          <w:szCs w:val="32"/>
        </w:rPr>
        <w:t>、阶段性目标：</w:t>
      </w:r>
    </w:p>
    <w:p w:rsidR="0051798C" w:rsidRDefault="00BB5725">
      <w:pPr>
        <w:spacing w:line="560" w:lineRule="exact"/>
        <w:ind w:firstLineChars="200" w:firstLine="640"/>
        <w:outlineLvl w:val="0"/>
        <w:rPr>
          <w:rStyle w:val="newscontent"/>
          <w:rFonts w:ascii="仿宋_GB2312" w:hAnsi="宋体" w:cs="仿宋_GB2312"/>
          <w:sz w:val="32"/>
          <w:szCs w:val="32"/>
        </w:rPr>
      </w:pPr>
      <w:r>
        <w:rPr>
          <w:rFonts w:ascii="仿宋_GB2312" w:hint="eastAsia"/>
          <w:sz w:val="32"/>
          <w:szCs w:val="32"/>
        </w:rPr>
        <w:t>该项目为当年项目，无阶段性目标。</w:t>
      </w:r>
    </w:p>
    <w:p w:rsidR="0051798C" w:rsidRDefault="00BB5725">
      <w:pPr>
        <w:spacing w:line="560" w:lineRule="exact"/>
        <w:ind w:firstLineChars="200" w:firstLine="600"/>
        <w:rPr>
          <w:rFonts w:ascii="黑体" w:eastAsia="黑体" w:hAnsi="黑体"/>
        </w:rPr>
      </w:pPr>
      <w:r>
        <w:rPr>
          <w:rFonts w:ascii="黑体" w:eastAsia="黑体" w:hAnsi="黑体" w:hint="eastAsia"/>
        </w:rPr>
        <w:t>二、绩效评价工作开展情况</w:t>
      </w:r>
    </w:p>
    <w:p w:rsidR="0051798C" w:rsidRDefault="00BB5725">
      <w:pPr>
        <w:spacing w:line="560" w:lineRule="exact"/>
        <w:ind w:firstLineChars="200" w:firstLine="602"/>
        <w:rPr>
          <w:rFonts w:ascii="仿宋_GB2312"/>
          <w:b/>
          <w:bCs/>
        </w:rPr>
      </w:pPr>
      <w:r>
        <w:rPr>
          <w:rFonts w:ascii="仿宋_GB2312" w:hint="eastAsia"/>
          <w:b/>
          <w:bCs/>
        </w:rPr>
        <w:t>（一）绩效评价目的、对象和范围。</w:t>
      </w:r>
    </w:p>
    <w:p w:rsidR="0051798C" w:rsidRDefault="00BB5725">
      <w:pPr>
        <w:spacing w:line="560" w:lineRule="exact"/>
        <w:ind w:firstLineChars="200" w:firstLine="640"/>
        <w:rPr>
          <w:rStyle w:val="newscontent"/>
          <w:rFonts w:ascii="仿宋_GB2312" w:hAnsi="宋体" w:cs="仿宋_GB2312"/>
          <w:sz w:val="32"/>
          <w:szCs w:val="32"/>
        </w:rPr>
      </w:pPr>
      <w:r>
        <w:rPr>
          <w:rStyle w:val="newscontent"/>
          <w:rFonts w:ascii="仿宋_GB2312" w:hAnsi="宋体" w:cs="仿宋_GB2312" w:hint="eastAsia"/>
          <w:sz w:val="32"/>
          <w:szCs w:val="32"/>
        </w:rPr>
        <w:t>1.</w:t>
      </w:r>
      <w:r>
        <w:rPr>
          <w:rStyle w:val="newscontent"/>
          <w:rFonts w:ascii="仿宋_GB2312" w:hAnsi="宋体" w:cs="仿宋_GB2312" w:hint="eastAsia"/>
          <w:sz w:val="32"/>
          <w:szCs w:val="32"/>
        </w:rPr>
        <w:t>绩效评价目的。</w:t>
      </w:r>
      <w:r>
        <w:rPr>
          <w:rFonts w:ascii="仿宋_GB2312" w:hint="eastAsia"/>
          <w:sz w:val="32"/>
          <w:szCs w:val="32"/>
        </w:rPr>
        <w:t>绩效评价旨在通过评价改善预算部门的财政支出管理，优化资源配置及提高公共服务水平。本次绩效评价遵循《中共中央</w:t>
      </w:r>
      <w:r>
        <w:rPr>
          <w:rFonts w:ascii="仿宋_GB2312" w:hint="eastAsia"/>
          <w:sz w:val="32"/>
          <w:szCs w:val="32"/>
        </w:rPr>
        <w:t xml:space="preserve"> </w:t>
      </w:r>
      <w:r>
        <w:rPr>
          <w:rFonts w:ascii="仿宋_GB2312" w:hint="eastAsia"/>
          <w:sz w:val="32"/>
          <w:szCs w:val="32"/>
        </w:rPr>
        <w:t>国务院关于全</w:t>
      </w:r>
      <w:r>
        <w:rPr>
          <w:rFonts w:ascii="仿宋_GB2312" w:hint="eastAsia"/>
          <w:sz w:val="32"/>
          <w:szCs w:val="32"/>
        </w:rPr>
        <w:t>面实施预算绩效管理的意见》（中发〔</w:t>
      </w:r>
      <w:r>
        <w:rPr>
          <w:rFonts w:ascii="仿宋_GB2312" w:hint="eastAsia"/>
          <w:sz w:val="32"/>
          <w:szCs w:val="32"/>
        </w:rPr>
        <w:t>2018</w:t>
      </w:r>
      <w:r>
        <w:rPr>
          <w:rFonts w:ascii="仿宋_GB2312" w:hint="eastAsia"/>
          <w:sz w:val="32"/>
          <w:szCs w:val="32"/>
        </w:rPr>
        <w:t>〕</w:t>
      </w:r>
      <w:r>
        <w:rPr>
          <w:rFonts w:ascii="仿宋_GB2312" w:hint="eastAsia"/>
          <w:sz w:val="32"/>
          <w:szCs w:val="32"/>
        </w:rPr>
        <w:t>34</w:t>
      </w:r>
      <w:r>
        <w:rPr>
          <w:rFonts w:ascii="仿宋_GB2312" w:hint="eastAsia"/>
          <w:sz w:val="32"/>
          <w:szCs w:val="32"/>
        </w:rPr>
        <w:t>号文）、《自治区党委自治区人民政府关于全面实施预算绩效管理的实施意见》（新党发〔</w:t>
      </w:r>
      <w:r>
        <w:rPr>
          <w:rFonts w:ascii="仿宋_GB2312" w:hint="eastAsia"/>
          <w:sz w:val="32"/>
          <w:szCs w:val="32"/>
        </w:rPr>
        <w:t>2018</w:t>
      </w:r>
      <w:r>
        <w:rPr>
          <w:rFonts w:ascii="仿宋_GB2312" w:hint="eastAsia"/>
          <w:sz w:val="32"/>
          <w:szCs w:val="32"/>
        </w:rPr>
        <w:t>〕</w:t>
      </w:r>
      <w:r>
        <w:rPr>
          <w:rFonts w:ascii="仿宋_GB2312" w:hint="eastAsia"/>
          <w:sz w:val="32"/>
          <w:szCs w:val="32"/>
        </w:rPr>
        <w:t>30</w:t>
      </w:r>
      <w:r>
        <w:rPr>
          <w:rFonts w:ascii="仿宋_GB2312" w:hint="eastAsia"/>
          <w:sz w:val="32"/>
          <w:szCs w:val="32"/>
        </w:rPr>
        <w:t>号文）、《关于做好</w:t>
      </w:r>
      <w:r>
        <w:rPr>
          <w:rFonts w:ascii="仿宋_GB2312" w:hint="eastAsia"/>
          <w:sz w:val="32"/>
          <w:szCs w:val="32"/>
        </w:rPr>
        <w:t>2019</w:t>
      </w:r>
      <w:r>
        <w:rPr>
          <w:rFonts w:ascii="仿宋_GB2312" w:hint="eastAsia"/>
          <w:sz w:val="32"/>
          <w:szCs w:val="32"/>
        </w:rPr>
        <w:t>年自治区预算绩效管理工作》（新财预〔</w:t>
      </w:r>
      <w:r>
        <w:rPr>
          <w:rFonts w:ascii="仿宋_GB2312" w:hint="eastAsia"/>
          <w:sz w:val="32"/>
          <w:szCs w:val="32"/>
        </w:rPr>
        <w:t>2019</w:t>
      </w:r>
      <w:r>
        <w:rPr>
          <w:rFonts w:ascii="仿宋_GB2312" w:hint="eastAsia"/>
          <w:sz w:val="32"/>
          <w:szCs w:val="32"/>
        </w:rPr>
        <w:t>〕</w:t>
      </w:r>
      <w:r>
        <w:rPr>
          <w:rFonts w:ascii="仿宋_GB2312" w:hint="eastAsia"/>
          <w:sz w:val="32"/>
          <w:szCs w:val="32"/>
        </w:rPr>
        <w:t>20</w:t>
      </w:r>
      <w:r>
        <w:rPr>
          <w:rFonts w:ascii="仿宋_GB2312" w:hint="eastAsia"/>
          <w:sz w:val="32"/>
          <w:szCs w:val="32"/>
        </w:rPr>
        <w:t>号）、《自治区全面实施预算绩效管理的工作方案》（新财预〔</w:t>
      </w:r>
      <w:r>
        <w:rPr>
          <w:rFonts w:ascii="仿宋_GB2312" w:hint="eastAsia"/>
          <w:sz w:val="32"/>
          <w:szCs w:val="32"/>
        </w:rPr>
        <w:t>2018</w:t>
      </w:r>
      <w:r>
        <w:rPr>
          <w:rFonts w:ascii="仿宋_GB2312" w:hint="eastAsia"/>
          <w:sz w:val="32"/>
          <w:szCs w:val="32"/>
        </w:rPr>
        <w:t>〕</w:t>
      </w:r>
      <w:r>
        <w:rPr>
          <w:rFonts w:ascii="仿宋_GB2312" w:hint="eastAsia"/>
          <w:sz w:val="32"/>
          <w:szCs w:val="32"/>
        </w:rPr>
        <w:t>158</w:t>
      </w:r>
      <w:r>
        <w:rPr>
          <w:rFonts w:ascii="仿宋_GB2312" w:hint="eastAsia"/>
          <w:sz w:val="32"/>
          <w:szCs w:val="32"/>
        </w:rPr>
        <w:t>号）、《自治区财政支出事前绩效评估管理暂行办法》（新财预〔</w:t>
      </w:r>
      <w:r>
        <w:rPr>
          <w:rFonts w:ascii="仿宋_GB2312" w:hint="eastAsia"/>
          <w:sz w:val="32"/>
          <w:szCs w:val="32"/>
        </w:rPr>
        <w:t>2019</w:t>
      </w:r>
      <w:r>
        <w:rPr>
          <w:rFonts w:ascii="仿宋_GB2312" w:hint="eastAsia"/>
          <w:sz w:val="32"/>
          <w:szCs w:val="32"/>
        </w:rPr>
        <w:t>〕</w:t>
      </w:r>
      <w:r>
        <w:rPr>
          <w:rFonts w:ascii="仿宋_GB2312" w:hint="eastAsia"/>
          <w:sz w:val="32"/>
          <w:szCs w:val="32"/>
        </w:rPr>
        <w:t>36</w:t>
      </w:r>
      <w:r>
        <w:rPr>
          <w:rFonts w:ascii="仿宋_GB2312" w:hint="eastAsia"/>
          <w:sz w:val="32"/>
          <w:szCs w:val="32"/>
        </w:rPr>
        <w:t>号）文件要求，</w:t>
      </w:r>
      <w:r>
        <w:rPr>
          <w:rStyle w:val="newscontent"/>
          <w:rFonts w:ascii="仿宋_GB2312" w:hAnsi="宋体" w:cs="仿宋_GB2312" w:hint="eastAsia"/>
          <w:sz w:val="32"/>
          <w:szCs w:val="32"/>
        </w:rPr>
        <w:t>通过综合评价审判大楼土建工程项目，提高办案效率和办案质量来体现法律的公平正义，提高办案的法律效果和社会效果。</w:t>
      </w:r>
    </w:p>
    <w:p w:rsidR="0051798C" w:rsidRDefault="00BB5725">
      <w:pPr>
        <w:spacing w:line="560" w:lineRule="exact"/>
        <w:ind w:firstLineChars="200" w:firstLine="640"/>
        <w:rPr>
          <w:rStyle w:val="newscontent"/>
          <w:rFonts w:ascii="仿宋_GB2312" w:hAnsi="宋体" w:cs="仿宋_GB2312"/>
          <w:sz w:val="32"/>
          <w:szCs w:val="32"/>
        </w:rPr>
      </w:pPr>
      <w:r>
        <w:rPr>
          <w:rStyle w:val="newscontent"/>
          <w:rFonts w:ascii="仿宋_GB2312" w:hAnsi="宋体" w:cs="仿宋_GB2312" w:hint="eastAsia"/>
          <w:sz w:val="32"/>
          <w:szCs w:val="32"/>
        </w:rPr>
        <w:t>2.</w:t>
      </w:r>
      <w:r>
        <w:rPr>
          <w:rStyle w:val="newscontent"/>
          <w:rFonts w:ascii="仿宋_GB2312" w:hAnsi="宋体" w:cs="仿宋_GB2312" w:hint="eastAsia"/>
          <w:sz w:val="32"/>
          <w:szCs w:val="32"/>
        </w:rPr>
        <w:t>绩效评价对象。综合评价</w:t>
      </w:r>
      <w:r>
        <w:rPr>
          <w:rStyle w:val="newscontent"/>
          <w:rFonts w:ascii="仿宋_GB2312" w:hAnsi="宋体" w:cs="仿宋_GB2312" w:hint="eastAsia"/>
          <w:sz w:val="32"/>
          <w:szCs w:val="32"/>
        </w:rPr>
        <w:t>审判大楼土建工程项目</w:t>
      </w:r>
      <w:r>
        <w:rPr>
          <w:rFonts w:ascii="仿宋_GB2312" w:hint="eastAsia"/>
        </w:rPr>
        <w:t>（化债资</w:t>
      </w:r>
      <w:r>
        <w:rPr>
          <w:rFonts w:ascii="仿宋_GB2312" w:hint="eastAsia"/>
        </w:rPr>
        <w:lastRenderedPageBreak/>
        <w:t>金）情况和责任人巴州中级人民法院院长</w:t>
      </w:r>
      <w:r>
        <w:rPr>
          <w:rStyle w:val="newscontent"/>
          <w:rFonts w:ascii="仿宋_GB2312" w:hAnsi="宋体" w:cs="仿宋_GB2312" w:hint="eastAsia"/>
          <w:sz w:val="32"/>
          <w:szCs w:val="32"/>
        </w:rPr>
        <w:t>。</w:t>
      </w:r>
    </w:p>
    <w:p w:rsidR="0051798C" w:rsidRDefault="00BB5725">
      <w:pPr>
        <w:spacing w:line="560" w:lineRule="exact"/>
        <w:ind w:firstLineChars="200" w:firstLine="640"/>
        <w:rPr>
          <w:rStyle w:val="newscontent"/>
          <w:rFonts w:ascii="仿宋_GB2312" w:hAnsi="宋体" w:cs="仿宋_GB2312"/>
          <w:sz w:val="32"/>
          <w:szCs w:val="32"/>
        </w:rPr>
      </w:pPr>
      <w:r>
        <w:rPr>
          <w:rStyle w:val="newscontent"/>
          <w:rFonts w:ascii="仿宋_GB2312" w:hAnsi="宋体" w:cs="仿宋_GB2312" w:hint="eastAsia"/>
          <w:sz w:val="32"/>
          <w:szCs w:val="32"/>
        </w:rPr>
        <w:t>3.</w:t>
      </w:r>
      <w:r>
        <w:rPr>
          <w:rStyle w:val="newscontent"/>
          <w:rFonts w:ascii="仿宋_GB2312" w:hAnsi="宋体" w:cs="仿宋_GB2312" w:hint="eastAsia"/>
          <w:sz w:val="32"/>
          <w:szCs w:val="32"/>
        </w:rPr>
        <w:t>绩效评价范围。参与</w:t>
      </w:r>
      <w:r>
        <w:rPr>
          <w:rStyle w:val="newscontent"/>
          <w:rFonts w:ascii="仿宋_GB2312" w:hAnsi="宋体" w:cs="仿宋_GB2312"/>
          <w:sz w:val="32"/>
          <w:szCs w:val="32"/>
        </w:rPr>
        <w:t>评价的有巴州中级人民法院</w:t>
      </w:r>
      <w:r>
        <w:rPr>
          <w:rStyle w:val="newscontent"/>
          <w:rFonts w:ascii="仿宋_GB2312" w:hAnsi="宋体" w:cs="仿宋_GB2312" w:hint="eastAsia"/>
          <w:sz w:val="32"/>
          <w:szCs w:val="32"/>
        </w:rPr>
        <w:t>和</w:t>
      </w:r>
      <w:r>
        <w:rPr>
          <w:rStyle w:val="newscontent"/>
          <w:rFonts w:ascii="仿宋_GB2312" w:hAnsi="宋体" w:cs="仿宋_GB2312"/>
          <w:sz w:val="32"/>
          <w:szCs w:val="32"/>
        </w:rPr>
        <w:t>巴州财政局。</w:t>
      </w:r>
    </w:p>
    <w:p w:rsidR="0051798C" w:rsidRDefault="00BB5725">
      <w:pPr>
        <w:spacing w:line="560" w:lineRule="exact"/>
        <w:ind w:firstLineChars="200" w:firstLine="602"/>
        <w:rPr>
          <w:rFonts w:ascii="仿宋_GB2312"/>
          <w:b/>
          <w:bCs/>
        </w:rPr>
      </w:pPr>
      <w:r>
        <w:rPr>
          <w:rFonts w:ascii="仿宋_GB2312" w:hint="eastAsia"/>
          <w:b/>
          <w:bCs/>
        </w:rPr>
        <w:t>绩效评价原则、评价指标体系（附表说明）、评价方法、评价标准等。</w:t>
      </w:r>
    </w:p>
    <w:p w:rsidR="0051798C" w:rsidRDefault="00BB5725">
      <w:pPr>
        <w:numPr>
          <w:ilvl w:val="0"/>
          <w:numId w:val="2"/>
        </w:numPr>
        <w:spacing w:line="560" w:lineRule="exact"/>
        <w:ind w:firstLineChars="200" w:firstLine="600"/>
        <w:rPr>
          <w:rFonts w:ascii="仿宋_GB2312"/>
          <w:sz w:val="32"/>
          <w:szCs w:val="32"/>
        </w:rPr>
      </w:pPr>
      <w:r>
        <w:rPr>
          <w:rFonts w:ascii="仿宋_GB2312" w:hint="eastAsia"/>
        </w:rPr>
        <w:t>绩效评价原则。</w:t>
      </w:r>
    </w:p>
    <w:p w:rsidR="0051798C" w:rsidRDefault="00BB5725">
      <w:pPr>
        <w:numPr>
          <w:ilvl w:val="0"/>
          <w:numId w:val="3"/>
        </w:numPr>
        <w:spacing w:line="560" w:lineRule="exact"/>
        <w:ind w:firstLineChars="200" w:firstLine="640"/>
        <w:rPr>
          <w:rFonts w:ascii="仿宋_GB2312"/>
          <w:sz w:val="32"/>
          <w:szCs w:val="32"/>
        </w:rPr>
      </w:pPr>
      <w:r>
        <w:rPr>
          <w:rFonts w:ascii="仿宋_GB2312" w:hint="eastAsia"/>
          <w:sz w:val="32"/>
          <w:szCs w:val="32"/>
        </w:rPr>
        <w:t>科学公正。结合该项目在实施过程中的情况，根据制</w:t>
      </w:r>
    </w:p>
    <w:p w:rsidR="0051798C" w:rsidRDefault="00BB5725">
      <w:pPr>
        <w:spacing w:line="560" w:lineRule="exact"/>
        <w:rPr>
          <w:rFonts w:ascii="仿宋_GB2312"/>
          <w:sz w:val="32"/>
          <w:szCs w:val="32"/>
        </w:rPr>
      </w:pPr>
      <w:r>
        <w:rPr>
          <w:rFonts w:ascii="仿宋_GB2312" w:hint="eastAsia"/>
          <w:sz w:val="32"/>
          <w:szCs w:val="32"/>
        </w:rPr>
        <w:t>定的项目指标进行绩效评价，绩效评价过程中，运用科学合理的方法，按照规范的程序，对该项目绩效进行客观、公正的反映。</w:t>
      </w:r>
    </w:p>
    <w:p w:rsidR="0051798C" w:rsidRDefault="00BB5725">
      <w:pPr>
        <w:spacing w:line="560" w:lineRule="exact"/>
        <w:ind w:firstLineChars="200"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统筹兼顾。我院绩效评价领导小组根据项目实施其情况，采取单位自评、部门评价和财政评价等形式，各部门职责明确，结合工作实际采取“谁支出、谁自评”。根据各庭室部门自行评价和财政评价的基础上开展。</w:t>
      </w:r>
    </w:p>
    <w:p w:rsidR="0051798C" w:rsidRDefault="00BB5725">
      <w:pPr>
        <w:spacing w:line="560" w:lineRule="exact"/>
        <w:ind w:firstLineChars="200" w:firstLine="640"/>
        <w:rPr>
          <w:rFonts w:ascii="仿宋_GB2312"/>
          <w:sz w:val="32"/>
          <w:szCs w:val="32"/>
        </w:rPr>
      </w:pPr>
      <w:r>
        <w:rPr>
          <w:rFonts w:ascii="仿宋_GB2312" w:hint="eastAsia"/>
          <w:sz w:val="32"/>
          <w:szCs w:val="32"/>
        </w:rPr>
        <w:t>（</w:t>
      </w:r>
      <w:r>
        <w:rPr>
          <w:rFonts w:ascii="仿宋_GB2312" w:hint="eastAsia"/>
          <w:sz w:val="32"/>
          <w:szCs w:val="32"/>
        </w:rPr>
        <w:t>3</w:t>
      </w:r>
      <w:r>
        <w:rPr>
          <w:rFonts w:ascii="仿宋_GB2312" w:hint="eastAsia"/>
          <w:sz w:val="32"/>
          <w:szCs w:val="32"/>
        </w:rPr>
        <w:t>）激励约束。该项目的绩效评价结果应与我院预算安排、项目管理等工作实际性挂钩，采取奖优罚劣和激励相容措施，有效要安排、低效要压减、无效要问责的方法，进一步加强我院项目绩效管理。</w:t>
      </w:r>
    </w:p>
    <w:p w:rsidR="0051798C" w:rsidRDefault="00BB5725">
      <w:pPr>
        <w:spacing w:line="560" w:lineRule="exact"/>
        <w:ind w:firstLineChars="200" w:firstLine="640"/>
        <w:rPr>
          <w:rFonts w:ascii="仿宋_GB2312"/>
        </w:rPr>
      </w:pPr>
      <w:r>
        <w:rPr>
          <w:rFonts w:ascii="仿宋_GB2312" w:hint="eastAsia"/>
          <w:sz w:val="32"/>
          <w:szCs w:val="32"/>
        </w:rPr>
        <w:t>（</w:t>
      </w:r>
      <w:r>
        <w:rPr>
          <w:rFonts w:ascii="仿宋_GB2312" w:hint="eastAsia"/>
          <w:sz w:val="32"/>
          <w:szCs w:val="32"/>
        </w:rPr>
        <w:t>4</w:t>
      </w:r>
      <w:r>
        <w:rPr>
          <w:rFonts w:ascii="仿宋_GB2312" w:hint="eastAsia"/>
          <w:sz w:val="32"/>
          <w:szCs w:val="32"/>
        </w:rPr>
        <w:t>）公开透明。项目绩效评价结果按照要求在我院进行公开，并自觉接受社会监督。</w:t>
      </w:r>
    </w:p>
    <w:p w:rsidR="0051798C" w:rsidRDefault="00BB5725">
      <w:pPr>
        <w:spacing w:line="560" w:lineRule="exact"/>
        <w:ind w:firstLineChars="200" w:firstLine="600"/>
        <w:rPr>
          <w:rFonts w:ascii="仿宋_GB2312"/>
        </w:rPr>
      </w:pPr>
      <w:r>
        <w:rPr>
          <w:rFonts w:ascii="仿宋_GB2312" w:hint="eastAsia"/>
        </w:rPr>
        <w:t>2.</w:t>
      </w:r>
      <w:r>
        <w:rPr>
          <w:rFonts w:ascii="仿宋_GB2312" w:hint="eastAsia"/>
        </w:rPr>
        <w:t>评价指标体系（附表说明）</w:t>
      </w:r>
    </w:p>
    <w:p w:rsidR="0051798C" w:rsidRDefault="00BB5725">
      <w:pPr>
        <w:spacing w:line="560" w:lineRule="exact"/>
        <w:ind w:firstLineChars="200" w:firstLine="640"/>
        <w:rPr>
          <w:rFonts w:ascii="仿宋_GB2312"/>
        </w:rPr>
        <w:sectPr w:rsidR="0051798C">
          <w:pgSz w:w="11906" w:h="16838"/>
          <w:pgMar w:top="1928" w:right="1531" w:bottom="1701" w:left="1531" w:header="737" w:footer="851" w:gutter="0"/>
          <w:cols w:space="720"/>
          <w:docGrid w:type="lines" w:linePitch="408"/>
        </w:sectPr>
      </w:pPr>
      <w:r>
        <w:rPr>
          <w:rFonts w:ascii="仿宋_GB2312" w:hint="eastAsia"/>
          <w:sz w:val="32"/>
          <w:szCs w:val="32"/>
        </w:rPr>
        <w:t>巴州中级人民法院</w:t>
      </w:r>
      <w:r>
        <w:rPr>
          <w:rStyle w:val="newscontent"/>
          <w:rFonts w:ascii="仿宋_GB2312" w:hAnsi="宋体" w:cs="仿宋_GB2312" w:hint="eastAsia"/>
          <w:sz w:val="32"/>
          <w:szCs w:val="32"/>
        </w:rPr>
        <w:t>审判大楼土建工程项目</w:t>
      </w:r>
      <w:r>
        <w:rPr>
          <w:rFonts w:ascii="仿宋_GB2312" w:hint="eastAsia"/>
        </w:rPr>
        <w:t>（化债资金）</w:t>
      </w:r>
      <w:r>
        <w:rPr>
          <w:rFonts w:ascii="仿宋_GB2312" w:hint="eastAsia"/>
          <w:sz w:val="32"/>
          <w:szCs w:val="32"/>
        </w:rPr>
        <w:t>项目绩效评价指标体系的设计参照财政部《项目支出绩效评价指标体系框架》决策和过程在此框架的基础上结合项目的特点适当进行</w:t>
      </w:r>
      <w:r>
        <w:rPr>
          <w:rFonts w:ascii="仿宋_GB2312" w:hint="eastAsia"/>
          <w:sz w:val="32"/>
          <w:szCs w:val="32"/>
        </w:rPr>
        <w:lastRenderedPageBreak/>
        <w:t>完善，产出和效益根据项目特点进行了细化。采用层次分析法，建立评价指标库。巴州中级人民法院绩效评价将指标分为决策、过程、产出和效益四个层次，最终形成一个结合工作实际的指标体系，采用集体决策法，确定评价指标。评价指标体系建立后，我院绩效评价小组对项目绩效指标进行分析、权衡、补充、选择，最后确定评价指标，在此</w:t>
      </w:r>
      <w:r>
        <w:rPr>
          <w:rFonts w:ascii="仿宋_GB2312" w:hint="eastAsia"/>
          <w:sz w:val="32"/>
          <w:szCs w:val="32"/>
        </w:rPr>
        <w:t>基础上最终形成我院</w:t>
      </w:r>
      <w:r>
        <w:rPr>
          <w:rStyle w:val="newscontent"/>
          <w:rFonts w:ascii="仿宋_GB2312" w:hAnsi="宋体" w:cs="仿宋_GB2312" w:hint="eastAsia"/>
          <w:sz w:val="32"/>
          <w:szCs w:val="32"/>
        </w:rPr>
        <w:t>审判大楼土建工程项目</w:t>
      </w:r>
      <w:r>
        <w:rPr>
          <w:rFonts w:ascii="仿宋_GB2312" w:hint="eastAsia"/>
        </w:rPr>
        <w:t>（化债资金）</w:t>
      </w:r>
      <w:r>
        <w:rPr>
          <w:rFonts w:ascii="仿宋_GB2312" w:hint="eastAsia"/>
          <w:sz w:val="32"/>
          <w:szCs w:val="32"/>
        </w:rPr>
        <w:t>项目绩效评价指标体系</w:t>
      </w:r>
      <w:r>
        <w:rPr>
          <w:rFonts w:ascii="仿宋_GB2312" w:hint="eastAsia"/>
        </w:rPr>
        <w:t>。</w:t>
      </w:r>
    </w:p>
    <w:p w:rsidR="0051798C" w:rsidRDefault="00BB5725">
      <w:pPr>
        <w:spacing w:line="560" w:lineRule="exact"/>
        <w:ind w:firstLineChars="200" w:firstLine="600"/>
        <w:rPr>
          <w:rFonts w:ascii="仿宋_GB2312"/>
        </w:rPr>
      </w:pPr>
      <w:r>
        <w:rPr>
          <w:rFonts w:ascii="仿宋_GB2312" w:hint="eastAsia"/>
        </w:rPr>
        <w:lastRenderedPageBreak/>
        <w:t>3.</w:t>
      </w:r>
      <w:r>
        <w:rPr>
          <w:rFonts w:ascii="仿宋_GB2312" w:hint="eastAsia"/>
        </w:rPr>
        <w:t>绩效评价方法。实事求是，从客观实际出发，要制定统一的评价指标、评价标准、评价程序和方法。在统一的基础上，兼顾不同评价对象的特殊情况，具体问题具体分析，建立与之相适应的准则。</w:t>
      </w:r>
      <w:r>
        <w:rPr>
          <w:rFonts w:ascii="仿宋_GB2312" w:hint="eastAsia"/>
          <w:sz w:val="32"/>
          <w:szCs w:val="32"/>
        </w:rPr>
        <w:t>巴州中级人民法院结合本次绩效评估项目的具体情况，</w:t>
      </w:r>
      <w:r>
        <w:rPr>
          <w:rFonts w:ascii="仿宋_GB2312" w:hint="eastAsia"/>
          <w:sz w:val="32"/>
          <w:szCs w:val="32"/>
        </w:rPr>
        <w:t>为确保本次绩效评估工作的真实可靠，采用了比较法、百分比法进行评价。</w:t>
      </w:r>
    </w:p>
    <w:p w:rsidR="0051798C" w:rsidRDefault="00BB5725">
      <w:pPr>
        <w:spacing w:line="560" w:lineRule="exact"/>
        <w:ind w:firstLineChars="200" w:firstLine="600"/>
        <w:rPr>
          <w:rFonts w:ascii="仿宋_GB2312"/>
        </w:rPr>
      </w:pPr>
      <w:r>
        <w:rPr>
          <w:rFonts w:ascii="仿宋_GB2312" w:hint="eastAsia"/>
        </w:rPr>
        <w:t>4.</w:t>
      </w:r>
      <w:r>
        <w:rPr>
          <w:rFonts w:ascii="仿宋_GB2312" w:hint="eastAsia"/>
        </w:rPr>
        <w:t>绩效评价标准。</w:t>
      </w:r>
      <w:r>
        <w:rPr>
          <w:rFonts w:hint="eastAsia"/>
          <w:szCs w:val="30"/>
        </w:rPr>
        <w:t>以计划标准为评价标准，主要对项目产出指标、效益指标和满意度指标进行综合分析评定，主要包括</w:t>
      </w:r>
      <w:r>
        <w:rPr>
          <w:rFonts w:hint="eastAsia"/>
          <w:szCs w:val="30"/>
        </w:rPr>
        <w:t>干警</w:t>
      </w:r>
      <w:r>
        <w:rPr>
          <w:rFonts w:hint="eastAsia"/>
          <w:szCs w:val="30"/>
        </w:rPr>
        <w:t>人数、</w:t>
      </w:r>
      <w:r>
        <w:rPr>
          <w:rFonts w:hint="eastAsia"/>
          <w:szCs w:val="30"/>
        </w:rPr>
        <w:t>科技法庭数</w:t>
      </w:r>
      <w:r>
        <w:rPr>
          <w:rFonts w:hint="eastAsia"/>
          <w:szCs w:val="30"/>
        </w:rPr>
        <w:t>、干部年度考核率、服务管理</w:t>
      </w:r>
      <w:r>
        <w:rPr>
          <w:rFonts w:hint="eastAsia"/>
          <w:szCs w:val="30"/>
        </w:rPr>
        <w:t>对象满意度</w:t>
      </w:r>
      <w:r>
        <w:rPr>
          <w:rFonts w:hint="eastAsia"/>
          <w:szCs w:val="30"/>
        </w:rPr>
        <w:t>和服务对象满意度等综合评定，</w:t>
      </w:r>
      <w:r>
        <w:rPr>
          <w:rFonts w:hint="eastAsia"/>
          <w:szCs w:val="30"/>
        </w:rPr>
        <w:t>实际指标</w:t>
      </w:r>
      <w:r>
        <w:rPr>
          <w:rFonts w:hint="eastAsia"/>
          <w:szCs w:val="30"/>
        </w:rPr>
        <w:t>95%</w:t>
      </w:r>
      <w:r>
        <w:rPr>
          <w:rFonts w:hint="eastAsia"/>
          <w:szCs w:val="30"/>
        </w:rPr>
        <w:t>以上为得分，未达到指标值为不合格。</w:t>
      </w:r>
    </w:p>
    <w:p w:rsidR="0051798C" w:rsidRDefault="00BB5725">
      <w:pPr>
        <w:numPr>
          <w:ilvl w:val="0"/>
          <w:numId w:val="4"/>
        </w:numPr>
        <w:spacing w:line="560" w:lineRule="exact"/>
        <w:ind w:firstLineChars="200" w:firstLine="602"/>
        <w:rPr>
          <w:rFonts w:ascii="仿宋_GB2312"/>
          <w:b/>
          <w:bCs/>
        </w:rPr>
      </w:pPr>
      <w:r>
        <w:rPr>
          <w:rFonts w:ascii="仿宋_GB2312" w:hint="eastAsia"/>
          <w:b/>
          <w:bCs/>
        </w:rPr>
        <w:t>绩效评价工作过程。</w:t>
      </w:r>
    </w:p>
    <w:p w:rsidR="0051798C" w:rsidRDefault="00BB5725">
      <w:pPr>
        <w:adjustRightInd w:val="0"/>
        <w:snapToGrid w:val="0"/>
        <w:spacing w:line="560" w:lineRule="exact"/>
        <w:ind w:firstLineChars="200" w:firstLine="600"/>
        <w:outlineLvl w:val="0"/>
        <w:rPr>
          <w:rStyle w:val="newscontent"/>
          <w:rFonts w:ascii="仿宋_GB2312" w:hAnsi="宋体" w:cs="仿宋_GB2312"/>
          <w:sz w:val="32"/>
          <w:szCs w:val="32"/>
        </w:rPr>
      </w:pPr>
      <w:r>
        <w:rPr>
          <w:rFonts w:ascii="仿宋_GB2312" w:hint="eastAsia"/>
        </w:rPr>
        <w:t>评价审判大楼建设项目（化债资金）支出情况和巴州中级人民法院院长工作开展情况，</w:t>
      </w:r>
      <w:r>
        <w:rPr>
          <w:rStyle w:val="newscontent"/>
          <w:rFonts w:ascii="仿宋_GB2312" w:hAnsi="宋体" w:cs="仿宋_GB2312" w:hint="eastAsia"/>
          <w:sz w:val="32"/>
          <w:szCs w:val="32"/>
        </w:rPr>
        <w:t>通过综合评价审判大楼土建工程项目，提高办案效率和办案质量来体现法律的公平正义，提高办案的法律效果和社会效果。</w:t>
      </w:r>
      <w:r>
        <w:rPr>
          <w:rStyle w:val="newscontent"/>
          <w:rFonts w:ascii="仿宋_GB2312" w:hAnsi="宋体" w:cs="仿宋_GB2312" w:hint="eastAsia"/>
          <w:sz w:val="32"/>
          <w:szCs w:val="32"/>
        </w:rPr>
        <w:t>坚持司法为民</w:t>
      </w:r>
      <w:r>
        <w:rPr>
          <w:rStyle w:val="newscontent"/>
          <w:rFonts w:ascii="仿宋_GB2312" w:hAnsi="宋体" w:cs="仿宋_GB2312"/>
          <w:sz w:val="32"/>
          <w:szCs w:val="32"/>
        </w:rPr>
        <w:t>,</w:t>
      </w:r>
      <w:r>
        <w:rPr>
          <w:rStyle w:val="newscontent"/>
          <w:rFonts w:ascii="仿宋_GB2312" w:hAnsi="宋体" w:cs="仿宋_GB2312" w:hint="eastAsia"/>
          <w:sz w:val="32"/>
          <w:szCs w:val="32"/>
        </w:rPr>
        <w:t>公正司法，为巴州经济社会发展提供坚强有力的司法服务和保障。依据资金使用情况、项目工程情况、项目审计情况等，采用</w:t>
      </w:r>
      <w:r>
        <w:rPr>
          <w:rFonts w:ascii="仿宋_GB2312" w:hint="eastAsia"/>
          <w:sz w:val="32"/>
          <w:szCs w:val="32"/>
        </w:rPr>
        <w:t>比较法、</w:t>
      </w:r>
      <w:r>
        <w:rPr>
          <w:rStyle w:val="newscontent"/>
          <w:rFonts w:ascii="仿宋_GB2312" w:hAnsi="宋体" w:cs="仿宋_GB2312" w:hint="eastAsia"/>
          <w:sz w:val="32"/>
          <w:szCs w:val="32"/>
        </w:rPr>
        <w:t>百分比等办法评分。</w:t>
      </w:r>
    </w:p>
    <w:p w:rsidR="0051798C" w:rsidRDefault="00BB5725">
      <w:pPr>
        <w:spacing w:line="560" w:lineRule="exact"/>
        <w:ind w:firstLineChars="200" w:firstLine="640"/>
        <w:rPr>
          <w:rFonts w:ascii="仿宋_GB2312"/>
          <w:sz w:val="32"/>
          <w:szCs w:val="32"/>
        </w:rPr>
      </w:pPr>
      <w:r>
        <w:rPr>
          <w:rFonts w:ascii="仿宋_GB2312" w:hint="eastAsia"/>
          <w:sz w:val="32"/>
          <w:szCs w:val="32"/>
        </w:rPr>
        <w:t>具体绩效评价工作过程如下</w:t>
      </w:r>
      <w:r>
        <w:rPr>
          <w:rFonts w:ascii="仿宋_GB2312" w:hint="eastAsia"/>
          <w:sz w:val="32"/>
          <w:szCs w:val="32"/>
        </w:rPr>
        <w:t>:</w:t>
      </w:r>
    </w:p>
    <w:p w:rsidR="0051798C" w:rsidRDefault="00BB5725">
      <w:pPr>
        <w:spacing w:line="560" w:lineRule="exact"/>
        <w:ind w:firstLineChars="200" w:firstLine="640"/>
        <w:rPr>
          <w:rFonts w:ascii="仿宋_GB2312"/>
          <w:sz w:val="32"/>
          <w:szCs w:val="32"/>
        </w:rPr>
      </w:pPr>
      <w:r>
        <w:rPr>
          <w:rFonts w:ascii="仿宋_GB2312" w:hint="eastAsia"/>
          <w:sz w:val="32"/>
          <w:szCs w:val="32"/>
        </w:rPr>
        <w:t>1</w:t>
      </w:r>
      <w:r>
        <w:rPr>
          <w:rFonts w:ascii="仿宋_GB2312" w:hint="eastAsia"/>
          <w:sz w:val="32"/>
          <w:szCs w:val="32"/>
        </w:rPr>
        <w:t>、确定绩效评价对象和范围</w:t>
      </w:r>
    </w:p>
    <w:p w:rsidR="0051798C" w:rsidRDefault="00BB5725">
      <w:pPr>
        <w:spacing w:line="560" w:lineRule="exact"/>
        <w:ind w:firstLineChars="200" w:firstLine="640"/>
        <w:rPr>
          <w:rFonts w:ascii="仿宋_GB2312"/>
          <w:sz w:val="32"/>
          <w:szCs w:val="32"/>
        </w:rPr>
      </w:pPr>
      <w:r>
        <w:rPr>
          <w:rFonts w:ascii="仿宋_GB2312" w:hint="eastAsia"/>
          <w:sz w:val="32"/>
          <w:szCs w:val="32"/>
        </w:rPr>
        <w:t>我院专门成立了绩效评价工作小组，根据绩效评价工作重点及预算管理要求确定了绩效评价对象。从决策、过程、产出和效果四个方面针对本项目进行评价，评价的范围包括项目具体的数</w:t>
      </w:r>
      <w:r>
        <w:rPr>
          <w:rFonts w:ascii="仿宋_GB2312" w:hint="eastAsia"/>
          <w:sz w:val="32"/>
          <w:szCs w:val="32"/>
        </w:rPr>
        <w:lastRenderedPageBreak/>
        <w:t>量指标、质量指标、时效指标、成本指标、经济效益指标、可持续发展指标及满意度指标等。</w:t>
      </w:r>
    </w:p>
    <w:p w:rsidR="0051798C" w:rsidRDefault="00BB5725">
      <w:pPr>
        <w:spacing w:line="560" w:lineRule="exact"/>
        <w:ind w:firstLineChars="200" w:firstLine="640"/>
        <w:rPr>
          <w:rFonts w:ascii="仿宋_GB2312"/>
          <w:sz w:val="32"/>
          <w:szCs w:val="32"/>
        </w:rPr>
      </w:pPr>
      <w:r>
        <w:rPr>
          <w:rFonts w:ascii="仿宋_GB2312" w:hint="eastAsia"/>
          <w:sz w:val="32"/>
          <w:szCs w:val="32"/>
        </w:rPr>
        <w:t>2</w:t>
      </w:r>
      <w:r>
        <w:rPr>
          <w:rFonts w:ascii="仿宋_GB2312" w:hint="eastAsia"/>
          <w:sz w:val="32"/>
          <w:szCs w:val="32"/>
        </w:rPr>
        <w:t>、研究制订绩效评价工作方案</w:t>
      </w:r>
    </w:p>
    <w:p w:rsidR="0051798C" w:rsidRDefault="00BB5725">
      <w:pPr>
        <w:spacing w:line="560" w:lineRule="exact"/>
        <w:ind w:firstLineChars="200" w:firstLine="640"/>
        <w:rPr>
          <w:rFonts w:ascii="仿宋_GB2312"/>
          <w:sz w:val="32"/>
          <w:szCs w:val="32"/>
        </w:rPr>
      </w:pPr>
      <w:r>
        <w:rPr>
          <w:rFonts w:ascii="仿宋_GB2312" w:hint="eastAsia"/>
          <w:sz w:val="32"/>
          <w:szCs w:val="32"/>
        </w:rPr>
        <w:t>我院绩效评价小组根据评价对</w:t>
      </w:r>
      <w:r>
        <w:rPr>
          <w:rFonts w:ascii="仿宋_GB2312" w:hint="eastAsia"/>
          <w:sz w:val="32"/>
          <w:szCs w:val="32"/>
        </w:rPr>
        <w:t>象的特点，拟定具体工作方案。工作方案的基本内容包括：评价对象与负责人、评价目的、评价的依据、评价指标、评价标准、评价工作的时间安排、拟采用的评价方法、拟选用的评价标准、需要被评价对象及单位准备。</w:t>
      </w:r>
    </w:p>
    <w:p w:rsidR="0051798C" w:rsidRDefault="00BB5725">
      <w:pPr>
        <w:spacing w:line="560" w:lineRule="exact"/>
        <w:ind w:firstLineChars="200" w:firstLine="640"/>
        <w:rPr>
          <w:rFonts w:ascii="仿宋_GB2312"/>
          <w:sz w:val="32"/>
          <w:szCs w:val="32"/>
        </w:rPr>
      </w:pPr>
      <w:r>
        <w:rPr>
          <w:rFonts w:ascii="仿宋_GB2312" w:hint="eastAsia"/>
          <w:sz w:val="32"/>
          <w:szCs w:val="32"/>
        </w:rPr>
        <w:t>3</w:t>
      </w:r>
      <w:r>
        <w:rPr>
          <w:rFonts w:ascii="仿宋_GB2312" w:hint="eastAsia"/>
          <w:sz w:val="32"/>
          <w:szCs w:val="32"/>
        </w:rPr>
        <w:t>、核实有关情况，分析形成初步结论</w:t>
      </w:r>
    </w:p>
    <w:p w:rsidR="0051798C" w:rsidRDefault="00BB5725">
      <w:pPr>
        <w:spacing w:line="560" w:lineRule="exact"/>
        <w:ind w:firstLineChars="200" w:firstLine="640"/>
        <w:rPr>
          <w:rFonts w:ascii="仿宋_GB2312"/>
          <w:sz w:val="32"/>
          <w:szCs w:val="32"/>
        </w:rPr>
      </w:pPr>
      <w:r>
        <w:rPr>
          <w:rFonts w:ascii="仿宋_GB2312" w:hint="eastAsia"/>
          <w:sz w:val="32"/>
          <w:szCs w:val="32"/>
        </w:rPr>
        <w:t>对于收集的基础资料和相关数据，绩效评价小组成员核实有关数据的全面性、真实性，进而整理出可供财政资金绩效评价之用的相关资料和基础数据。</w:t>
      </w:r>
    </w:p>
    <w:p w:rsidR="0051798C" w:rsidRDefault="00BB5725">
      <w:pPr>
        <w:spacing w:line="560" w:lineRule="exact"/>
        <w:ind w:firstLineChars="200" w:firstLine="640"/>
        <w:rPr>
          <w:rFonts w:ascii="仿宋_GB2312"/>
          <w:sz w:val="32"/>
          <w:szCs w:val="32"/>
        </w:rPr>
      </w:pPr>
      <w:r>
        <w:rPr>
          <w:rFonts w:ascii="仿宋_GB2312" w:hint="eastAsia"/>
          <w:sz w:val="32"/>
          <w:szCs w:val="32"/>
        </w:rPr>
        <w:t>4</w:t>
      </w:r>
      <w:r>
        <w:rPr>
          <w:rFonts w:ascii="仿宋_GB2312" w:hint="eastAsia"/>
          <w:sz w:val="32"/>
          <w:szCs w:val="32"/>
        </w:rPr>
        <w:t>、综合分析并形成评价结论</w:t>
      </w:r>
    </w:p>
    <w:p w:rsidR="0051798C" w:rsidRDefault="00BB5725">
      <w:pPr>
        <w:spacing w:line="560" w:lineRule="exact"/>
        <w:ind w:firstLineChars="200" w:firstLine="640"/>
        <w:rPr>
          <w:rFonts w:ascii="仿宋_GB2312"/>
          <w:sz w:val="32"/>
          <w:szCs w:val="32"/>
        </w:rPr>
      </w:pPr>
      <w:r>
        <w:rPr>
          <w:rFonts w:ascii="仿宋_GB2312" w:hint="eastAsia"/>
          <w:sz w:val="32"/>
          <w:szCs w:val="32"/>
        </w:rPr>
        <w:t>评价小组按照评价方案的要求进行评价工作，并作出评价的初步结论。</w:t>
      </w:r>
    </w:p>
    <w:p w:rsidR="0051798C" w:rsidRDefault="00BB5725">
      <w:pPr>
        <w:spacing w:line="560" w:lineRule="exact"/>
        <w:ind w:firstLineChars="200" w:firstLine="640"/>
        <w:rPr>
          <w:rFonts w:ascii="仿宋_GB2312"/>
          <w:sz w:val="32"/>
          <w:szCs w:val="32"/>
        </w:rPr>
      </w:pPr>
      <w:r>
        <w:rPr>
          <w:rFonts w:ascii="仿宋_GB2312" w:hint="eastAsia"/>
          <w:sz w:val="32"/>
          <w:szCs w:val="32"/>
        </w:rPr>
        <w:t>5</w:t>
      </w:r>
      <w:r>
        <w:rPr>
          <w:rFonts w:ascii="仿宋_GB2312" w:hint="eastAsia"/>
          <w:sz w:val="32"/>
          <w:szCs w:val="32"/>
        </w:rPr>
        <w:t>、提交绩效评价报告</w:t>
      </w:r>
    </w:p>
    <w:p w:rsidR="0051798C" w:rsidRDefault="00BB5725">
      <w:pPr>
        <w:spacing w:line="560" w:lineRule="exact"/>
        <w:ind w:firstLineChars="200" w:firstLine="640"/>
        <w:rPr>
          <w:rStyle w:val="newscontent"/>
          <w:rFonts w:ascii="仿宋_GB2312" w:hAnsi="宋体" w:cs="仿宋_GB2312"/>
          <w:sz w:val="32"/>
          <w:szCs w:val="32"/>
        </w:rPr>
      </w:pPr>
      <w:r>
        <w:rPr>
          <w:rFonts w:ascii="仿宋_GB2312" w:hint="eastAsia"/>
          <w:sz w:val="32"/>
          <w:szCs w:val="32"/>
        </w:rPr>
        <w:t>评价报告是评价工作的成果，也是对被评价对象财政资金绩效情况的结论性报告。我院根据成本效益分析法对本项目进行了绩效评价，并最终形成绩效评价报告。对绩效评价报告涉及基础资料的真实性、合法性、完整性负责。</w:t>
      </w:r>
    </w:p>
    <w:p w:rsidR="0051798C" w:rsidRDefault="00BB5725">
      <w:pPr>
        <w:numPr>
          <w:ilvl w:val="0"/>
          <w:numId w:val="5"/>
        </w:numPr>
        <w:adjustRightInd w:val="0"/>
        <w:snapToGrid w:val="0"/>
        <w:spacing w:line="560" w:lineRule="exact"/>
        <w:ind w:firstLineChars="200" w:firstLine="600"/>
        <w:outlineLvl w:val="0"/>
        <w:rPr>
          <w:rFonts w:ascii="黑体" w:eastAsia="黑体" w:hAnsi="黑体"/>
        </w:rPr>
      </w:pPr>
      <w:r>
        <w:rPr>
          <w:rFonts w:ascii="黑体" w:eastAsia="黑体" w:hAnsi="黑体" w:hint="eastAsia"/>
        </w:rPr>
        <w:t>综合评价情况及评价结论</w:t>
      </w:r>
    </w:p>
    <w:p w:rsidR="0051798C" w:rsidRDefault="00BB5725">
      <w:pPr>
        <w:spacing w:line="560" w:lineRule="exact"/>
        <w:ind w:firstLineChars="200" w:firstLine="624"/>
        <w:rPr>
          <w:rFonts w:ascii="黑体" w:eastAsia="黑体" w:hAnsi="黑体"/>
        </w:rPr>
      </w:pPr>
      <w:r>
        <w:rPr>
          <w:rFonts w:ascii="仿宋" w:eastAsia="仿宋" w:hAnsi="仿宋" w:cs="仿宋" w:hint="eastAsia"/>
          <w:color w:val="000000"/>
          <w:spacing w:val="-4"/>
          <w:sz w:val="32"/>
          <w:szCs w:val="32"/>
          <w:lang w:val="zh-TW"/>
        </w:rPr>
        <w:t>审判法庭建设土建工程</w:t>
      </w:r>
      <w:r>
        <w:rPr>
          <w:rFonts w:ascii="仿宋" w:eastAsia="仿宋" w:hAnsi="仿宋" w:cs="仿宋" w:hint="eastAsia"/>
          <w:color w:val="000000"/>
          <w:spacing w:val="-4"/>
          <w:sz w:val="32"/>
          <w:szCs w:val="32"/>
        </w:rPr>
        <w:t>项目资金管理过程规范，程序到位，完成了预期绩效目标，群众满意，社会反响好。取得了巨大的社会效益，维护了社会的稳定。</w:t>
      </w:r>
      <w:r>
        <w:rPr>
          <w:rFonts w:ascii="仿宋_GB2312" w:hint="eastAsia"/>
          <w:sz w:val="32"/>
          <w:szCs w:val="32"/>
        </w:rPr>
        <w:t>该项目实施完毕后，在进行绩效评</w:t>
      </w:r>
      <w:r>
        <w:rPr>
          <w:rFonts w:ascii="仿宋_GB2312" w:hint="eastAsia"/>
          <w:sz w:val="32"/>
          <w:szCs w:val="32"/>
        </w:rPr>
        <w:lastRenderedPageBreak/>
        <w:t>价过程中，巴州中级人民法院绩效评价小组组织各庭室（主要是办公室及政治部）负责人、经办人对该项目从年初立项、安排部门预算资金、</w:t>
      </w:r>
      <w:r>
        <w:rPr>
          <w:rFonts w:ascii="仿宋_GB2312" w:hint="eastAsia"/>
          <w:sz w:val="32"/>
          <w:szCs w:val="32"/>
        </w:rPr>
        <w:t>项目实施管理、项目支出绩效评价等情况，按照年初设定的指标值，通过项目支出绩效评价体系结合评价方法、评价标准进行评价，首先要求相关庭室负责人对该项目的规模、资金使用情况和管理制度进行学习了解熟悉，按照项目实施后达到的目的和效果制定评价方案，明确了绩效评价的目标、评价技术线路、评价依据、指标体系架构以及指标分值分配原则等。</w:t>
      </w:r>
    </w:p>
    <w:p w:rsidR="0051798C" w:rsidRDefault="00BB5725">
      <w:pPr>
        <w:adjustRightInd w:val="0"/>
        <w:snapToGrid w:val="0"/>
        <w:spacing w:line="560" w:lineRule="exact"/>
        <w:ind w:firstLineChars="200" w:firstLine="600"/>
        <w:outlineLvl w:val="0"/>
        <w:rPr>
          <w:rFonts w:ascii="黑体" w:eastAsia="黑体" w:hAnsi="黑体"/>
        </w:rPr>
      </w:pPr>
      <w:r>
        <w:rPr>
          <w:rFonts w:ascii="黑体" w:eastAsia="黑体" w:hAnsi="黑体" w:hint="eastAsia"/>
        </w:rPr>
        <w:t>四、绩效评价指标分析</w:t>
      </w:r>
    </w:p>
    <w:p w:rsidR="0051798C" w:rsidRDefault="00BB5725">
      <w:pPr>
        <w:spacing w:line="560" w:lineRule="exact"/>
        <w:ind w:firstLineChars="200" w:firstLine="600"/>
        <w:outlineLvl w:val="0"/>
        <w:rPr>
          <w:rFonts w:ascii="仿宋_GB2312"/>
        </w:rPr>
      </w:pPr>
      <w:r>
        <w:rPr>
          <w:rFonts w:ascii="仿宋_GB2312" w:hint="eastAsia"/>
        </w:rPr>
        <w:t>（一）项目决策情况。</w:t>
      </w:r>
    </w:p>
    <w:p w:rsidR="0051798C" w:rsidRDefault="00BB5725">
      <w:pPr>
        <w:pStyle w:val="1"/>
        <w:widowControl/>
        <w:spacing w:line="560" w:lineRule="exact"/>
        <w:ind w:left="0" w:firstLineChars="200" w:firstLine="640"/>
        <w:rPr>
          <w:rFonts w:ascii="仿宋" w:eastAsia="仿宋" w:hAnsi="仿宋" w:cs="仿宋"/>
          <w:sz w:val="32"/>
          <w:szCs w:val="32"/>
        </w:rPr>
      </w:pPr>
      <w:r>
        <w:rPr>
          <w:rFonts w:ascii="仿宋" w:eastAsia="仿宋" w:hAnsi="仿宋" w:cs="仿宋" w:hint="eastAsia"/>
          <w:sz w:val="32"/>
          <w:szCs w:val="32"/>
        </w:rPr>
        <w:t>为进一步改善审判执行工作条件，</w:t>
      </w:r>
      <w:r>
        <w:rPr>
          <w:rFonts w:ascii="仿宋" w:eastAsia="仿宋" w:hAnsi="仿宋" w:cs="仿宋" w:hint="eastAsia"/>
          <w:sz w:val="32"/>
          <w:szCs w:val="32"/>
        </w:rPr>
        <w:t>2011</w:t>
      </w:r>
      <w:r>
        <w:rPr>
          <w:rFonts w:ascii="仿宋" w:eastAsia="仿宋" w:hAnsi="仿宋" w:cs="仿宋" w:hint="eastAsia"/>
          <w:sz w:val="32"/>
          <w:szCs w:val="32"/>
        </w:rPr>
        <w:t>年经自治区高院同意，我院申报了审判法庭迁建项目。同年</w:t>
      </w:r>
      <w:r>
        <w:rPr>
          <w:rFonts w:ascii="仿宋" w:eastAsia="仿宋" w:hAnsi="仿宋" w:cs="仿宋" w:hint="eastAsia"/>
          <w:sz w:val="32"/>
          <w:szCs w:val="32"/>
        </w:rPr>
        <w:t>3</w:t>
      </w:r>
      <w:r>
        <w:rPr>
          <w:rFonts w:ascii="仿宋" w:eastAsia="仿宋" w:hAnsi="仿宋" w:cs="仿宋" w:hint="eastAsia"/>
          <w:sz w:val="32"/>
          <w:szCs w:val="32"/>
        </w:rPr>
        <w:t>月，自治区发改委下达批复同意立项。同年</w:t>
      </w:r>
      <w:r>
        <w:rPr>
          <w:rFonts w:ascii="仿宋" w:eastAsia="仿宋" w:hAnsi="仿宋" w:cs="仿宋" w:hint="eastAsia"/>
          <w:sz w:val="32"/>
          <w:szCs w:val="32"/>
        </w:rPr>
        <w:t>10</w:t>
      </w:r>
      <w:r>
        <w:rPr>
          <w:rFonts w:ascii="仿宋" w:eastAsia="仿宋" w:hAnsi="仿宋" w:cs="仿宋" w:hint="eastAsia"/>
          <w:sz w:val="32"/>
          <w:szCs w:val="32"/>
        </w:rPr>
        <w:t>月完成招投标并签订“巴州中级人民法院审判法庭迁建项目”合同。我院新建审判法庭位于库尔勒市迎宾路，总建筑面积</w:t>
      </w:r>
      <w:r>
        <w:rPr>
          <w:rFonts w:ascii="仿宋" w:eastAsia="仿宋" w:hAnsi="仿宋" w:cs="仿宋" w:hint="eastAsia"/>
          <w:sz w:val="32"/>
          <w:szCs w:val="32"/>
        </w:rPr>
        <w:t>21760</w:t>
      </w:r>
      <w:r>
        <w:rPr>
          <w:rFonts w:ascii="仿宋" w:eastAsia="仿宋" w:hAnsi="仿宋" w:cs="仿宋" w:hint="eastAsia"/>
          <w:sz w:val="32"/>
          <w:szCs w:val="32"/>
        </w:rPr>
        <w:t>平方米，</w:t>
      </w:r>
      <w:r>
        <w:rPr>
          <w:rFonts w:ascii="仿宋" w:eastAsia="仿宋" w:hAnsi="仿宋" w:cs="仿宋" w:hint="eastAsia"/>
          <w:sz w:val="32"/>
          <w:szCs w:val="32"/>
        </w:rPr>
        <w:t>16</w:t>
      </w:r>
      <w:r>
        <w:rPr>
          <w:rFonts w:ascii="仿宋" w:eastAsia="仿宋" w:hAnsi="仿宋" w:cs="仿宋" w:hint="eastAsia"/>
          <w:sz w:val="32"/>
          <w:szCs w:val="32"/>
        </w:rPr>
        <w:t>层框剪结构，主要建设内容为立案用房、审判用房、执行用房、审判配套用房和辅助用房等，工程项目已申领建设用地规划许可证，核准用地面积为</w:t>
      </w:r>
      <w:r>
        <w:rPr>
          <w:rFonts w:ascii="仿宋" w:eastAsia="仿宋" w:hAnsi="仿宋" w:cs="仿宋" w:hint="eastAsia"/>
          <w:sz w:val="32"/>
          <w:szCs w:val="32"/>
        </w:rPr>
        <w:t>13346.273</w:t>
      </w:r>
      <w:r>
        <w:rPr>
          <w:rFonts w:ascii="仿宋" w:eastAsia="仿宋" w:hAnsi="仿宋" w:cs="仿宋" w:hint="eastAsia"/>
          <w:sz w:val="32"/>
          <w:szCs w:val="32"/>
        </w:rPr>
        <w:t>平方米。</w:t>
      </w:r>
    </w:p>
    <w:p w:rsidR="0051798C" w:rsidRDefault="00BB5725">
      <w:pPr>
        <w:numPr>
          <w:ilvl w:val="0"/>
          <w:numId w:val="6"/>
        </w:numPr>
        <w:spacing w:line="560" w:lineRule="exact"/>
        <w:ind w:firstLineChars="200" w:firstLine="600"/>
        <w:outlineLvl w:val="0"/>
        <w:rPr>
          <w:rFonts w:ascii="仿宋_GB2312"/>
        </w:rPr>
      </w:pPr>
      <w:r>
        <w:rPr>
          <w:rFonts w:ascii="仿宋_GB2312" w:hint="eastAsia"/>
        </w:rPr>
        <w:t>项目过程情况。</w:t>
      </w:r>
    </w:p>
    <w:p w:rsidR="0051798C" w:rsidRDefault="00BB5725">
      <w:pPr>
        <w:pStyle w:val="1"/>
        <w:widowControl/>
        <w:spacing w:line="560" w:lineRule="exact"/>
        <w:ind w:left="0" w:firstLineChars="200" w:firstLine="640"/>
        <w:rPr>
          <w:rFonts w:ascii="仿宋_GB2312"/>
        </w:rPr>
      </w:pPr>
      <w:r>
        <w:rPr>
          <w:rFonts w:ascii="仿宋" w:eastAsia="仿宋" w:hAnsi="仿宋" w:cs="仿宋" w:hint="eastAsia"/>
          <w:sz w:val="32"/>
          <w:szCs w:val="32"/>
        </w:rPr>
        <w:t>我院审判法庭迁建项目及配套设施</w:t>
      </w:r>
      <w:r>
        <w:rPr>
          <w:rFonts w:ascii="仿宋" w:eastAsia="仿宋" w:hAnsi="仿宋" w:cs="仿宋" w:hint="eastAsia"/>
          <w:bCs/>
          <w:sz w:val="32"/>
          <w:szCs w:val="32"/>
        </w:rPr>
        <w:t>项目工程属基建类项目，类型为公共安全部门产生建</w:t>
      </w:r>
      <w:r>
        <w:rPr>
          <w:rFonts w:ascii="仿宋" w:eastAsia="仿宋" w:hAnsi="仿宋" w:cs="仿宋" w:hint="eastAsia"/>
          <w:bCs/>
          <w:sz w:val="32"/>
          <w:szCs w:val="32"/>
        </w:rPr>
        <w:t>设，有自治州发改委立项批复，文号【巴发改建综</w:t>
      </w:r>
      <w:r>
        <w:rPr>
          <w:rFonts w:ascii="仿宋" w:eastAsia="仿宋" w:hAnsi="仿宋" w:cs="仿宋" w:hint="eastAsia"/>
          <w:bCs/>
          <w:sz w:val="32"/>
          <w:szCs w:val="32"/>
        </w:rPr>
        <w:t>[2011]465</w:t>
      </w:r>
      <w:r>
        <w:rPr>
          <w:rFonts w:ascii="仿宋" w:eastAsia="仿宋" w:hAnsi="仿宋" w:cs="仿宋" w:hint="eastAsia"/>
          <w:bCs/>
          <w:sz w:val="32"/>
          <w:szCs w:val="32"/>
        </w:rPr>
        <w:t>号】，</w:t>
      </w:r>
      <w:r>
        <w:rPr>
          <w:rFonts w:ascii="仿宋" w:eastAsia="仿宋" w:hAnsi="仿宋" w:cs="仿宋" w:hint="eastAsia"/>
          <w:sz w:val="32"/>
          <w:szCs w:val="32"/>
        </w:rPr>
        <w:t>资金来源为国家补助和地州配套。整体工程项目</w:t>
      </w:r>
      <w:r>
        <w:rPr>
          <w:rFonts w:ascii="仿宋" w:eastAsia="仿宋" w:hAnsi="仿宋" w:cs="仿宋" w:hint="eastAsia"/>
          <w:bCs/>
          <w:sz w:val="32"/>
          <w:szCs w:val="32"/>
        </w:rPr>
        <w:t>于</w:t>
      </w:r>
      <w:r>
        <w:rPr>
          <w:rFonts w:ascii="仿宋" w:eastAsia="仿宋" w:hAnsi="仿宋" w:cs="仿宋" w:hint="eastAsia"/>
          <w:bCs/>
          <w:sz w:val="32"/>
          <w:szCs w:val="32"/>
        </w:rPr>
        <w:t>2012</w:t>
      </w:r>
      <w:r>
        <w:rPr>
          <w:rFonts w:ascii="仿宋" w:eastAsia="仿宋" w:hAnsi="仿宋" w:cs="仿宋" w:hint="eastAsia"/>
          <w:bCs/>
          <w:sz w:val="32"/>
          <w:szCs w:val="32"/>
        </w:rPr>
        <w:t>年</w:t>
      </w:r>
      <w:r>
        <w:rPr>
          <w:rFonts w:ascii="仿宋" w:eastAsia="仿宋" w:hAnsi="仿宋" w:cs="仿宋" w:hint="eastAsia"/>
          <w:bCs/>
          <w:sz w:val="32"/>
          <w:szCs w:val="32"/>
        </w:rPr>
        <w:t>5</w:t>
      </w:r>
      <w:r>
        <w:rPr>
          <w:rFonts w:ascii="仿宋" w:eastAsia="仿宋" w:hAnsi="仿宋" w:cs="仿宋" w:hint="eastAsia"/>
          <w:bCs/>
          <w:sz w:val="32"/>
          <w:szCs w:val="32"/>
        </w:rPr>
        <w:t>月</w:t>
      </w:r>
      <w:r>
        <w:rPr>
          <w:rFonts w:ascii="仿宋" w:eastAsia="仿宋" w:hAnsi="仿宋" w:cs="仿宋" w:hint="eastAsia"/>
          <w:bCs/>
          <w:sz w:val="32"/>
          <w:szCs w:val="32"/>
        </w:rPr>
        <w:t>11</w:t>
      </w:r>
      <w:r>
        <w:rPr>
          <w:rFonts w:ascii="仿宋" w:eastAsia="仿宋" w:hAnsi="仿宋" w:cs="仿宋" w:hint="eastAsia"/>
          <w:bCs/>
          <w:sz w:val="32"/>
          <w:szCs w:val="32"/>
        </w:rPr>
        <w:t>日开工，</w:t>
      </w:r>
      <w:r>
        <w:rPr>
          <w:rFonts w:ascii="仿宋" w:eastAsia="仿宋" w:hAnsi="仿宋" w:cs="仿宋" w:hint="eastAsia"/>
          <w:bCs/>
          <w:sz w:val="32"/>
          <w:szCs w:val="32"/>
        </w:rPr>
        <w:t>2015</w:t>
      </w:r>
      <w:r>
        <w:rPr>
          <w:rFonts w:ascii="仿宋" w:eastAsia="仿宋" w:hAnsi="仿宋" w:cs="仿宋" w:hint="eastAsia"/>
          <w:bCs/>
          <w:sz w:val="32"/>
          <w:szCs w:val="32"/>
        </w:rPr>
        <w:t>年</w:t>
      </w:r>
      <w:r>
        <w:rPr>
          <w:rFonts w:ascii="仿宋" w:eastAsia="仿宋" w:hAnsi="仿宋" w:cs="仿宋" w:hint="eastAsia"/>
          <w:bCs/>
          <w:sz w:val="32"/>
          <w:szCs w:val="32"/>
        </w:rPr>
        <w:t>7</w:t>
      </w:r>
      <w:r>
        <w:rPr>
          <w:rFonts w:ascii="仿宋" w:eastAsia="仿宋" w:hAnsi="仿宋" w:cs="仿宋" w:hint="eastAsia"/>
          <w:bCs/>
          <w:sz w:val="32"/>
          <w:szCs w:val="32"/>
        </w:rPr>
        <w:t>月</w:t>
      </w:r>
      <w:r>
        <w:rPr>
          <w:rFonts w:ascii="仿宋" w:eastAsia="仿宋" w:hAnsi="仿宋" w:cs="仿宋" w:hint="eastAsia"/>
          <w:bCs/>
          <w:sz w:val="32"/>
          <w:szCs w:val="32"/>
        </w:rPr>
        <w:t>15</w:t>
      </w:r>
      <w:r>
        <w:rPr>
          <w:rFonts w:ascii="仿宋" w:eastAsia="仿宋" w:hAnsi="仿宋" w:cs="仿宋" w:hint="eastAsia"/>
          <w:bCs/>
          <w:sz w:val="32"/>
          <w:szCs w:val="32"/>
        </w:rPr>
        <w:t>日完工，</w:t>
      </w:r>
      <w:r>
        <w:rPr>
          <w:rFonts w:ascii="仿宋" w:eastAsia="仿宋" w:hAnsi="仿宋" w:cs="仿宋" w:hint="eastAsia"/>
          <w:bCs/>
          <w:sz w:val="32"/>
          <w:szCs w:val="32"/>
        </w:rPr>
        <w:lastRenderedPageBreak/>
        <w:t>竣工决算审计完毕。</w:t>
      </w:r>
      <w:r>
        <w:rPr>
          <w:rFonts w:ascii="仿宋" w:eastAsia="仿宋" w:hAnsi="仿宋" w:cs="仿宋" w:hint="eastAsia"/>
          <w:sz w:val="32"/>
          <w:szCs w:val="32"/>
        </w:rPr>
        <w:t>总合同价</w:t>
      </w:r>
      <w:r>
        <w:rPr>
          <w:rFonts w:ascii="仿宋" w:eastAsia="仿宋" w:hAnsi="仿宋" w:cs="仿宋" w:hint="eastAsia"/>
          <w:sz w:val="32"/>
          <w:szCs w:val="32"/>
        </w:rPr>
        <w:t>7815.93</w:t>
      </w:r>
      <w:r>
        <w:rPr>
          <w:rFonts w:ascii="仿宋" w:eastAsia="仿宋" w:hAnsi="仿宋" w:cs="仿宋" w:hint="eastAsia"/>
          <w:sz w:val="32"/>
          <w:szCs w:val="32"/>
        </w:rPr>
        <w:t>万元，竣工决算审定价</w:t>
      </w:r>
      <w:r>
        <w:rPr>
          <w:rFonts w:ascii="仿宋" w:eastAsia="仿宋" w:hAnsi="仿宋" w:cs="仿宋" w:hint="eastAsia"/>
          <w:sz w:val="32"/>
          <w:szCs w:val="32"/>
        </w:rPr>
        <w:t>9429.45</w:t>
      </w:r>
      <w:r>
        <w:rPr>
          <w:rFonts w:ascii="仿宋" w:eastAsia="仿宋" w:hAnsi="仿宋" w:cs="仿宋" w:hint="eastAsia"/>
          <w:sz w:val="32"/>
          <w:szCs w:val="32"/>
        </w:rPr>
        <w:t>万元，目前已落实并全额支付，资金来源为：本级预算</w:t>
      </w:r>
      <w:r>
        <w:rPr>
          <w:rFonts w:ascii="仿宋" w:eastAsia="仿宋" w:hAnsi="仿宋" w:cs="仿宋" w:hint="eastAsia"/>
          <w:sz w:val="32"/>
          <w:szCs w:val="32"/>
        </w:rPr>
        <w:t>4718.45</w:t>
      </w:r>
      <w:r>
        <w:rPr>
          <w:rFonts w:ascii="仿宋" w:eastAsia="仿宋" w:hAnsi="仿宋" w:cs="仿宋" w:hint="eastAsia"/>
          <w:sz w:val="32"/>
          <w:szCs w:val="32"/>
        </w:rPr>
        <w:t>万元，上级专项</w:t>
      </w:r>
      <w:r>
        <w:rPr>
          <w:rFonts w:ascii="仿宋" w:eastAsia="仿宋" w:hAnsi="仿宋" w:cs="仿宋" w:hint="eastAsia"/>
          <w:sz w:val="32"/>
          <w:szCs w:val="32"/>
        </w:rPr>
        <w:t>4059</w:t>
      </w:r>
      <w:r>
        <w:rPr>
          <w:rFonts w:ascii="仿宋" w:eastAsia="仿宋" w:hAnsi="仿宋" w:cs="仿宋" w:hint="eastAsia"/>
          <w:sz w:val="32"/>
          <w:szCs w:val="32"/>
        </w:rPr>
        <w:t>万元，债券资金</w:t>
      </w:r>
      <w:r>
        <w:rPr>
          <w:rFonts w:ascii="仿宋" w:eastAsia="仿宋" w:hAnsi="仿宋" w:cs="仿宋" w:hint="eastAsia"/>
          <w:sz w:val="32"/>
          <w:szCs w:val="32"/>
        </w:rPr>
        <w:t>652</w:t>
      </w:r>
      <w:r>
        <w:rPr>
          <w:rFonts w:ascii="仿宋" w:eastAsia="仿宋" w:hAnsi="仿宋" w:cs="仿宋" w:hint="eastAsia"/>
          <w:sz w:val="32"/>
          <w:szCs w:val="32"/>
        </w:rPr>
        <w:t>万元。</w:t>
      </w:r>
    </w:p>
    <w:p w:rsidR="0051798C" w:rsidRDefault="00BB5725">
      <w:pPr>
        <w:numPr>
          <w:ilvl w:val="0"/>
          <w:numId w:val="6"/>
        </w:numPr>
        <w:spacing w:line="560" w:lineRule="exact"/>
        <w:ind w:firstLineChars="200" w:firstLine="600"/>
        <w:outlineLvl w:val="0"/>
        <w:rPr>
          <w:rFonts w:ascii="仿宋_GB2312"/>
        </w:rPr>
      </w:pPr>
      <w:r>
        <w:rPr>
          <w:rFonts w:ascii="仿宋_GB2312" w:hint="eastAsia"/>
        </w:rPr>
        <w:t>项目产出情况。</w:t>
      </w:r>
    </w:p>
    <w:p w:rsidR="0051798C" w:rsidRDefault="00BB5725">
      <w:pPr>
        <w:spacing w:line="560" w:lineRule="exact"/>
        <w:ind w:firstLineChars="200" w:firstLine="600"/>
        <w:outlineLvl w:val="0"/>
        <w:rPr>
          <w:rFonts w:ascii="仿宋_GB2312"/>
        </w:rPr>
      </w:pPr>
      <w:r>
        <w:rPr>
          <w:rFonts w:ascii="仿宋_GB2312" w:hint="eastAsia"/>
        </w:rPr>
        <w:t>2019</w:t>
      </w:r>
      <w:r>
        <w:rPr>
          <w:rFonts w:ascii="仿宋_GB2312" w:hint="eastAsia"/>
        </w:rPr>
        <w:t>年清偿工程欠款</w:t>
      </w:r>
      <w:r>
        <w:rPr>
          <w:rFonts w:ascii="仿宋_GB2312" w:hint="eastAsia"/>
        </w:rPr>
        <w:t>387</w:t>
      </w:r>
      <w:r>
        <w:rPr>
          <w:rFonts w:ascii="仿宋_GB2312" w:hint="eastAsia"/>
        </w:rPr>
        <w:t>万元，工程完工率</w:t>
      </w:r>
      <w:r>
        <w:rPr>
          <w:rFonts w:ascii="仿宋_GB2312" w:hint="eastAsia"/>
        </w:rPr>
        <w:t>100%</w:t>
      </w:r>
      <w:r>
        <w:rPr>
          <w:rFonts w:ascii="仿宋_GB2312" w:hint="eastAsia"/>
        </w:rPr>
        <w:t>，工程验收合格率</w:t>
      </w:r>
      <w:r>
        <w:rPr>
          <w:rFonts w:ascii="仿宋_GB2312" w:hint="eastAsia"/>
        </w:rPr>
        <w:t>99%</w:t>
      </w:r>
      <w:r>
        <w:rPr>
          <w:rFonts w:ascii="仿宋_GB2312" w:hint="eastAsia"/>
        </w:rPr>
        <w:t>，项目经费</w:t>
      </w:r>
      <w:r>
        <w:rPr>
          <w:rFonts w:ascii="仿宋_GB2312" w:hint="eastAsia"/>
        </w:rPr>
        <w:t>100%</w:t>
      </w:r>
      <w:r>
        <w:rPr>
          <w:rFonts w:ascii="仿宋_GB2312" w:hint="eastAsia"/>
        </w:rPr>
        <w:t>保障。</w:t>
      </w:r>
    </w:p>
    <w:p w:rsidR="0051798C" w:rsidRDefault="00BB5725">
      <w:pPr>
        <w:numPr>
          <w:ilvl w:val="0"/>
          <w:numId w:val="6"/>
        </w:numPr>
        <w:spacing w:line="560" w:lineRule="exact"/>
        <w:ind w:firstLineChars="200" w:firstLine="600"/>
        <w:outlineLvl w:val="0"/>
        <w:rPr>
          <w:rFonts w:ascii="仿宋_GB2312"/>
        </w:rPr>
      </w:pPr>
      <w:r>
        <w:rPr>
          <w:rFonts w:ascii="仿宋_GB2312" w:hint="eastAsia"/>
        </w:rPr>
        <w:t>项目效益情况。</w:t>
      </w:r>
    </w:p>
    <w:p w:rsidR="0051798C" w:rsidRDefault="00BB5725">
      <w:pPr>
        <w:spacing w:line="560" w:lineRule="exact"/>
        <w:ind w:firstLineChars="200" w:firstLine="600"/>
        <w:outlineLvl w:val="0"/>
        <w:rPr>
          <w:rFonts w:ascii="仿宋_GB2312"/>
        </w:rPr>
      </w:pPr>
      <w:r>
        <w:rPr>
          <w:rFonts w:ascii="仿宋_GB2312" w:hint="eastAsia"/>
        </w:rPr>
        <w:t>办公环境显著改善，改善率达</w:t>
      </w:r>
      <w:r>
        <w:rPr>
          <w:rFonts w:ascii="仿宋_GB2312" w:hint="eastAsia"/>
        </w:rPr>
        <w:t>95</w:t>
      </w:r>
      <w:r>
        <w:rPr>
          <w:rFonts w:ascii="仿宋_GB2312" w:hint="eastAsia"/>
        </w:rPr>
        <w:t>%</w:t>
      </w:r>
      <w:r>
        <w:rPr>
          <w:rFonts w:ascii="仿宋_GB2312" w:hint="eastAsia"/>
        </w:rPr>
        <w:t>，服务质量显著提升，提升率达</w:t>
      </w:r>
      <w:r>
        <w:rPr>
          <w:rFonts w:ascii="仿宋_GB2312" w:hint="eastAsia"/>
        </w:rPr>
        <w:t>95%</w:t>
      </w:r>
      <w:r>
        <w:rPr>
          <w:rFonts w:ascii="仿宋_GB2312" w:hint="eastAsia"/>
        </w:rPr>
        <w:t>，来法院办事民众满意度达</w:t>
      </w:r>
      <w:r>
        <w:rPr>
          <w:rFonts w:ascii="仿宋_GB2312" w:hint="eastAsia"/>
        </w:rPr>
        <w:t>95%</w:t>
      </w:r>
      <w:r>
        <w:rPr>
          <w:rFonts w:ascii="仿宋_GB2312" w:hint="eastAsia"/>
        </w:rPr>
        <w:t>，干警满意度达</w:t>
      </w:r>
      <w:r>
        <w:rPr>
          <w:rFonts w:ascii="仿宋_GB2312" w:hint="eastAsia"/>
        </w:rPr>
        <w:t>99%</w:t>
      </w:r>
      <w:r>
        <w:rPr>
          <w:rFonts w:ascii="仿宋_GB2312" w:hint="eastAsia"/>
        </w:rPr>
        <w:t>。</w:t>
      </w:r>
    </w:p>
    <w:p w:rsidR="0051798C" w:rsidRDefault="00BB5725">
      <w:pPr>
        <w:spacing w:line="560" w:lineRule="exact"/>
        <w:rPr>
          <w:rFonts w:ascii="黑体" w:eastAsia="黑体" w:hAnsi="黑体"/>
        </w:rPr>
      </w:pPr>
      <w:r>
        <w:rPr>
          <w:rFonts w:ascii="黑体" w:eastAsia="黑体" w:hAnsi="黑体" w:hint="eastAsia"/>
        </w:rPr>
        <w:t xml:space="preserve">    </w:t>
      </w:r>
      <w:r>
        <w:rPr>
          <w:rFonts w:ascii="黑体" w:eastAsia="黑体" w:hAnsi="黑体" w:hint="eastAsia"/>
        </w:rPr>
        <w:t>五</w:t>
      </w:r>
      <w:r>
        <w:rPr>
          <w:rFonts w:ascii="黑体" w:eastAsia="黑体" w:hAnsi="黑体" w:hint="eastAsia"/>
        </w:rPr>
        <w:t>、主要经验及做法、存在的问题及原因分析</w:t>
      </w:r>
    </w:p>
    <w:p w:rsidR="0051798C" w:rsidRDefault="00BB5725">
      <w:pPr>
        <w:numPr>
          <w:ilvl w:val="0"/>
          <w:numId w:val="7"/>
        </w:numPr>
        <w:spacing w:line="560" w:lineRule="exact"/>
        <w:ind w:firstLineChars="200" w:firstLine="643"/>
        <w:rPr>
          <w:rFonts w:ascii="仿宋_GB2312"/>
          <w:sz w:val="32"/>
          <w:szCs w:val="32"/>
        </w:rPr>
      </w:pPr>
      <w:r>
        <w:rPr>
          <w:rFonts w:ascii="仿宋_GB2312" w:hint="eastAsia"/>
          <w:b/>
          <w:bCs/>
          <w:sz w:val="32"/>
          <w:szCs w:val="32"/>
        </w:rPr>
        <w:t>主要经验及做法。</w:t>
      </w:r>
      <w:r>
        <w:rPr>
          <w:rFonts w:ascii="仿宋" w:eastAsia="仿宋" w:hAnsi="仿宋" w:cs="仿宋" w:hint="eastAsia"/>
          <w:spacing w:val="-4"/>
          <w:sz w:val="32"/>
          <w:szCs w:val="32"/>
        </w:rPr>
        <w:t>一年来，州财政局、州法院精诚合作，相辅相成，共同做好项目。操作程序科学规范，资金到位及时无误，服务周到，群众满意。</w:t>
      </w:r>
      <w:r>
        <w:rPr>
          <w:rFonts w:ascii="仿宋" w:eastAsia="仿宋" w:hAnsi="仿宋" w:cs="仿宋" w:hint="eastAsia"/>
          <w:spacing w:val="-6"/>
          <w:sz w:val="32"/>
          <w:szCs w:val="32"/>
        </w:rPr>
        <w:t>在专项资金使用管理方面进一步严格按照文件为准，真正做到资金管理有方、使用有效，充分发挥政法专项资金的使用效益。</w:t>
      </w:r>
    </w:p>
    <w:p w:rsidR="0051798C" w:rsidRDefault="00BB5725">
      <w:pPr>
        <w:numPr>
          <w:ilvl w:val="0"/>
          <w:numId w:val="7"/>
        </w:numPr>
        <w:spacing w:line="560" w:lineRule="exact"/>
        <w:ind w:firstLineChars="200" w:firstLine="643"/>
        <w:rPr>
          <w:rFonts w:ascii="仿宋" w:eastAsia="仿宋" w:hAnsi="仿宋" w:cs="仿宋"/>
          <w:spacing w:val="-6"/>
          <w:sz w:val="32"/>
          <w:szCs w:val="32"/>
        </w:rPr>
      </w:pPr>
      <w:r>
        <w:rPr>
          <w:rFonts w:ascii="仿宋_GB2312" w:hint="eastAsia"/>
          <w:b/>
          <w:bCs/>
          <w:sz w:val="32"/>
          <w:szCs w:val="32"/>
        </w:rPr>
        <w:t>存在的问题及原因分析。</w:t>
      </w:r>
      <w:r>
        <w:rPr>
          <w:rFonts w:ascii="仿宋_GB2312" w:hint="eastAsia"/>
          <w:sz w:val="32"/>
          <w:szCs w:val="32"/>
        </w:rPr>
        <w:t>有资金来源方面影响，造成在项目实际执行过程中，不能很好的按照制定的项目支出绩效目标去完成，另外由于对于绩效管理工作经验不足，项目的部分成果无法用量化指标形式表示，在绩效考评指标的设计上，有待完善。</w:t>
      </w:r>
    </w:p>
    <w:p w:rsidR="0051798C" w:rsidRDefault="00BB5725">
      <w:pPr>
        <w:spacing w:line="560" w:lineRule="exact"/>
        <w:rPr>
          <w:rFonts w:ascii="黑体" w:eastAsia="黑体" w:hAnsi="黑体"/>
        </w:rPr>
      </w:pPr>
      <w:r>
        <w:rPr>
          <w:rFonts w:ascii="黑体" w:eastAsia="黑体" w:hAnsi="黑体" w:hint="eastAsia"/>
        </w:rPr>
        <w:t xml:space="preserve">    </w:t>
      </w:r>
      <w:r>
        <w:rPr>
          <w:rFonts w:ascii="黑体" w:eastAsia="黑体" w:hAnsi="黑体" w:hint="eastAsia"/>
        </w:rPr>
        <w:t>六、</w:t>
      </w:r>
      <w:r>
        <w:rPr>
          <w:rFonts w:ascii="黑体" w:eastAsia="黑体" w:hAnsi="黑体" w:hint="eastAsia"/>
        </w:rPr>
        <w:t>有关建议</w:t>
      </w:r>
    </w:p>
    <w:p w:rsidR="0051798C" w:rsidRDefault="00BB5725">
      <w:pPr>
        <w:spacing w:line="560" w:lineRule="exact"/>
        <w:ind w:firstLineChars="200" w:firstLine="640"/>
        <w:outlineLvl w:val="0"/>
        <w:rPr>
          <w:rFonts w:ascii="仿宋_GB2312"/>
          <w:sz w:val="32"/>
          <w:szCs w:val="32"/>
        </w:rPr>
      </w:pPr>
      <w:r>
        <w:rPr>
          <w:rFonts w:ascii="仿宋_GB2312" w:hint="eastAsia"/>
          <w:sz w:val="32"/>
          <w:szCs w:val="32"/>
        </w:rPr>
        <w:t>项目资金使用具有不可预见性和不可计划性，因此部分指标并不适宜作为绩效考核，例如经济效益指标、生态效益指标、可持续影响指标等指标。建议研究制订适合专项资金的支出绩效评</w:t>
      </w:r>
      <w:r>
        <w:rPr>
          <w:rFonts w:ascii="仿宋_GB2312" w:hint="eastAsia"/>
          <w:sz w:val="32"/>
          <w:szCs w:val="32"/>
        </w:rPr>
        <w:lastRenderedPageBreak/>
        <w:t>价共性指标。</w:t>
      </w:r>
    </w:p>
    <w:p w:rsidR="0051798C" w:rsidRDefault="00BB5725">
      <w:pPr>
        <w:spacing w:line="560" w:lineRule="exact"/>
        <w:rPr>
          <w:rFonts w:ascii="黑体" w:eastAsia="黑体" w:hAnsi="黑体"/>
        </w:rPr>
      </w:pPr>
      <w:r>
        <w:rPr>
          <w:rFonts w:ascii="黑体" w:eastAsia="黑体" w:hAnsi="黑体" w:hint="eastAsia"/>
        </w:rPr>
        <w:t xml:space="preserve">    </w:t>
      </w:r>
      <w:r>
        <w:rPr>
          <w:rFonts w:ascii="黑体" w:eastAsia="黑体" w:hAnsi="黑体" w:hint="eastAsia"/>
        </w:rPr>
        <w:t>七、</w:t>
      </w:r>
      <w:r>
        <w:rPr>
          <w:rFonts w:ascii="黑体" w:eastAsia="黑体" w:hAnsi="黑体" w:hint="eastAsia"/>
        </w:rPr>
        <w:t>其他需要说明的问题</w:t>
      </w:r>
    </w:p>
    <w:p w:rsidR="0051798C" w:rsidRDefault="00BB5725">
      <w:pPr>
        <w:spacing w:line="560" w:lineRule="exact"/>
        <w:ind w:firstLineChars="200" w:firstLine="624"/>
        <w:rPr>
          <w:rFonts w:ascii="仿宋" w:eastAsia="仿宋" w:hAnsi="仿宋" w:cs="仿宋"/>
          <w:spacing w:val="-4"/>
          <w:sz w:val="32"/>
          <w:szCs w:val="32"/>
        </w:rPr>
        <w:sectPr w:rsidR="0051798C">
          <w:pgSz w:w="11906" w:h="16838"/>
          <w:pgMar w:top="1928" w:right="1531" w:bottom="1701" w:left="1531" w:header="737" w:footer="850" w:gutter="0"/>
          <w:cols w:space="0"/>
          <w:docGrid w:type="lines" w:linePitch="421"/>
        </w:sectPr>
      </w:pPr>
      <w:r>
        <w:rPr>
          <w:rFonts w:ascii="仿宋" w:eastAsia="仿宋" w:hAnsi="仿宋" w:cs="仿宋" w:hint="eastAsia"/>
          <w:spacing w:val="-4"/>
          <w:sz w:val="32"/>
          <w:szCs w:val="32"/>
        </w:rPr>
        <w:t>无其他需要说明的问题</w:t>
      </w:r>
      <w:r>
        <w:rPr>
          <w:rFonts w:ascii="仿宋" w:eastAsia="仿宋" w:hAnsi="仿宋" w:cs="仿宋" w:hint="eastAsia"/>
          <w:spacing w:val="-4"/>
          <w:sz w:val="32"/>
          <w:szCs w:val="32"/>
        </w:rPr>
        <w:t>。</w:t>
      </w:r>
    </w:p>
    <w:p w:rsidR="0051798C" w:rsidRDefault="0051798C">
      <w:pPr>
        <w:spacing w:line="560" w:lineRule="exact"/>
        <w:ind w:firstLineChars="200" w:firstLine="624"/>
        <w:rPr>
          <w:rFonts w:ascii="仿宋" w:eastAsia="仿宋" w:hAnsi="仿宋" w:cs="仿宋"/>
          <w:spacing w:val="-4"/>
          <w:sz w:val="32"/>
          <w:szCs w:val="32"/>
        </w:rPr>
      </w:pPr>
    </w:p>
    <w:p w:rsidR="0051798C" w:rsidRDefault="0051798C">
      <w:pPr>
        <w:spacing w:line="560" w:lineRule="exact"/>
        <w:rPr>
          <w:rFonts w:ascii="仿宋" w:eastAsia="仿宋" w:hAnsi="仿宋" w:cs="仿宋"/>
          <w:spacing w:val="-4"/>
          <w:sz w:val="32"/>
          <w:szCs w:val="32"/>
        </w:rPr>
      </w:pPr>
    </w:p>
    <w:p w:rsidR="0051798C" w:rsidRDefault="00BB572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w:t>
      </w:r>
    </w:p>
    <w:p w:rsidR="0051798C" w:rsidRDefault="0051798C">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297"/>
        <w:gridCol w:w="873"/>
        <w:gridCol w:w="12"/>
        <w:gridCol w:w="11"/>
        <w:gridCol w:w="899"/>
        <w:gridCol w:w="12"/>
        <w:gridCol w:w="11"/>
      </w:tblGrid>
      <w:tr w:rsidR="0051798C" w:rsidTr="00924BFB">
        <w:trPr>
          <w:gridAfter w:val="1"/>
          <w:wAfter w:w="11" w:type="dxa"/>
          <w:trHeight w:val="90"/>
          <w:tblHeader/>
          <w:jc w:val="center"/>
        </w:trPr>
        <w:tc>
          <w:tcPr>
            <w:tcW w:w="763"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85" w:type="dxa"/>
            <w:gridSpan w:val="2"/>
            <w:tcBorders>
              <w:tl2br w:val="nil"/>
              <w:tr2bl w:val="nil"/>
            </w:tcBorders>
            <w:shd w:val="clear" w:color="auto" w:fill="auto"/>
          </w:tcPr>
          <w:p w:rsidR="0051798C" w:rsidRDefault="0051798C">
            <w:pPr>
              <w:widowControl/>
              <w:spacing w:line="0" w:lineRule="atLeast"/>
              <w:jc w:val="center"/>
              <w:rPr>
                <w:rFonts w:ascii="宋体" w:eastAsia="宋体" w:hAnsi="宋体" w:cs="宋体"/>
                <w:b/>
                <w:bCs/>
                <w:color w:val="000000"/>
                <w:kern w:val="0"/>
                <w:sz w:val="22"/>
                <w:szCs w:val="22"/>
              </w:rPr>
            </w:pPr>
          </w:p>
          <w:p w:rsidR="0051798C" w:rsidRDefault="00BB572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l2br w:val="nil"/>
              <w:tr2bl w:val="nil"/>
            </w:tcBorders>
            <w:shd w:val="clear" w:color="auto" w:fill="auto"/>
          </w:tcPr>
          <w:p w:rsidR="0051798C" w:rsidRDefault="00BB5725">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51798C" w:rsidRDefault="00BB5725">
            <w:pPr>
              <w:widowControl/>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51798C" w:rsidTr="00924BFB">
        <w:trPr>
          <w:gridAfter w:val="1"/>
          <w:wAfter w:w="11" w:type="dxa"/>
          <w:trHeight w:val="2148"/>
          <w:jc w:val="center"/>
        </w:trPr>
        <w:tc>
          <w:tcPr>
            <w:tcW w:w="763"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297" w:type="dxa"/>
            <w:tcBorders>
              <w:tl2br w:val="nil"/>
              <w:tr2bl w:val="nil"/>
            </w:tcBorders>
            <w:shd w:val="clear" w:color="auto" w:fill="FFFFFF"/>
            <w:vAlign w:val="center"/>
          </w:tcPr>
          <w:p w:rsidR="0051798C" w:rsidRDefault="00BB572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r>
      <w:tr w:rsidR="0051798C" w:rsidTr="00924BFB">
        <w:trPr>
          <w:gridAfter w:val="1"/>
          <w:wAfter w:w="11" w:type="dxa"/>
          <w:trHeight w:val="1429"/>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297" w:type="dxa"/>
            <w:tcBorders>
              <w:tl2br w:val="nil"/>
              <w:tr2bl w:val="nil"/>
            </w:tcBorders>
            <w:shd w:val="clear" w:color="auto" w:fill="FFFFFF"/>
            <w:vAlign w:val="center"/>
          </w:tcPr>
          <w:p w:rsidR="0051798C" w:rsidRDefault="00BB572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85" w:type="dxa"/>
            <w:gridSpan w:val="2"/>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r>
      <w:tr w:rsidR="0051798C" w:rsidTr="00924BFB">
        <w:trPr>
          <w:gridAfter w:val="1"/>
          <w:wAfter w:w="11" w:type="dxa"/>
          <w:trHeight w:val="1817"/>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297" w:type="dxa"/>
            <w:tcBorders>
              <w:tl2br w:val="nil"/>
              <w:tr2bl w:val="nil"/>
            </w:tcBorders>
            <w:shd w:val="clear" w:color="000000" w:fill="FFFFFF"/>
            <w:vAlign w:val="center"/>
          </w:tcPr>
          <w:p w:rsidR="0051798C" w:rsidRDefault="00BB572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51798C" w:rsidRDefault="00BB572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r>
      <w:tr w:rsidR="0051798C" w:rsidTr="00924BFB">
        <w:trPr>
          <w:gridAfter w:val="1"/>
          <w:wAfter w:w="11" w:type="dxa"/>
          <w:trHeight w:val="1464"/>
          <w:jc w:val="center"/>
        </w:trPr>
        <w:tc>
          <w:tcPr>
            <w:tcW w:w="763"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r>
      <w:tr w:rsidR="0051798C" w:rsidTr="00924BFB">
        <w:trPr>
          <w:gridAfter w:val="1"/>
          <w:wAfter w:w="11" w:type="dxa"/>
          <w:trHeight w:val="1942"/>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297"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r>
      <w:tr w:rsidR="0051798C" w:rsidTr="00924BFB">
        <w:trPr>
          <w:gridAfter w:val="1"/>
          <w:wAfter w:w="11" w:type="dxa"/>
          <w:trHeight w:val="1706"/>
          <w:jc w:val="center"/>
        </w:trPr>
        <w:tc>
          <w:tcPr>
            <w:tcW w:w="763"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297"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r>
      <w:tr w:rsidR="0051798C" w:rsidTr="00924BFB">
        <w:trPr>
          <w:gridAfter w:val="1"/>
          <w:wAfter w:w="11" w:type="dxa"/>
          <w:trHeight w:val="1415"/>
          <w:jc w:val="center"/>
        </w:trPr>
        <w:tc>
          <w:tcPr>
            <w:tcW w:w="763" w:type="dxa"/>
            <w:vMerge w:val="restart"/>
            <w:tcBorders>
              <w:tl2br w:val="nil"/>
              <w:tr2bl w:val="nil"/>
            </w:tcBorders>
            <w:shd w:val="clear" w:color="auto" w:fill="FFFFFF"/>
            <w:vAlign w:val="center"/>
          </w:tcPr>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3.5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3.5</w:t>
            </w:r>
          </w:p>
        </w:tc>
      </w:tr>
      <w:tr w:rsidR="0051798C" w:rsidTr="00924BFB">
        <w:trPr>
          <w:gridAfter w:val="1"/>
          <w:wAfter w:w="11" w:type="dxa"/>
          <w:trHeight w:val="1320"/>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297"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85" w:type="dxa"/>
            <w:gridSpan w:val="2"/>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3.5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3.5</w:t>
            </w:r>
          </w:p>
        </w:tc>
      </w:tr>
      <w:tr w:rsidR="0051798C" w:rsidTr="00924BFB">
        <w:trPr>
          <w:gridAfter w:val="2"/>
          <w:wAfter w:w="23" w:type="dxa"/>
          <w:trHeight w:val="1892"/>
          <w:jc w:val="center"/>
        </w:trPr>
        <w:tc>
          <w:tcPr>
            <w:tcW w:w="763"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73" w:type="dxa"/>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3</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3</w:t>
            </w:r>
          </w:p>
        </w:tc>
      </w:tr>
      <w:tr w:rsidR="0051798C" w:rsidTr="00924BFB">
        <w:trPr>
          <w:gridAfter w:val="2"/>
          <w:wAfter w:w="23" w:type="dxa"/>
          <w:trHeight w:val="1286"/>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73" w:type="dxa"/>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5</w:t>
            </w:r>
          </w:p>
        </w:tc>
      </w:tr>
      <w:tr w:rsidR="0051798C" w:rsidTr="00924BFB">
        <w:trPr>
          <w:gridAfter w:val="2"/>
          <w:wAfter w:w="23" w:type="dxa"/>
          <w:trHeight w:val="1586"/>
          <w:jc w:val="center"/>
        </w:trPr>
        <w:tc>
          <w:tcPr>
            <w:tcW w:w="763"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73" w:type="dxa"/>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c>
          <w:tcPr>
            <w:tcW w:w="922" w:type="dxa"/>
            <w:gridSpan w:val="3"/>
            <w:tcBorders>
              <w:tl2br w:val="nil"/>
              <w:tr2bl w:val="nil"/>
            </w:tcBorders>
            <w:shd w:val="clear" w:color="auto" w:fill="auto"/>
          </w:tcPr>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5</w:t>
            </w:r>
          </w:p>
        </w:tc>
      </w:tr>
      <w:tr w:rsidR="0051798C" w:rsidTr="00924BFB">
        <w:trPr>
          <w:gridAfter w:val="2"/>
          <w:wAfter w:w="23" w:type="dxa"/>
          <w:trHeight w:val="1917"/>
          <w:jc w:val="center"/>
        </w:trPr>
        <w:tc>
          <w:tcPr>
            <w:tcW w:w="763"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73" w:type="dxa"/>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10</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10</w:t>
            </w:r>
          </w:p>
        </w:tc>
      </w:tr>
      <w:tr w:rsidR="0051798C" w:rsidTr="00924BFB">
        <w:trPr>
          <w:trHeight w:val="1439"/>
          <w:jc w:val="center"/>
        </w:trPr>
        <w:tc>
          <w:tcPr>
            <w:tcW w:w="763"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96"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10</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9</w:t>
            </w:r>
          </w:p>
        </w:tc>
      </w:tr>
      <w:tr w:rsidR="0051798C" w:rsidTr="00924BFB">
        <w:trPr>
          <w:trHeight w:val="1309"/>
          <w:jc w:val="center"/>
        </w:trPr>
        <w:tc>
          <w:tcPr>
            <w:tcW w:w="763" w:type="dxa"/>
            <w:vMerge/>
            <w:tcBorders>
              <w:tl2br w:val="nil"/>
              <w:tr2bl w:val="nil"/>
            </w:tcBorders>
            <w:shd w:val="clear" w:color="auto" w:fill="FFFFFF"/>
            <w:vAlign w:val="center"/>
          </w:tcPr>
          <w:p w:rsidR="0051798C" w:rsidRDefault="0051798C">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51798C" w:rsidRDefault="00BB572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96"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5</w:t>
            </w:r>
          </w:p>
        </w:tc>
      </w:tr>
      <w:tr w:rsidR="0051798C" w:rsidTr="00924BFB">
        <w:trPr>
          <w:trHeight w:val="1838"/>
          <w:jc w:val="center"/>
        </w:trPr>
        <w:tc>
          <w:tcPr>
            <w:tcW w:w="763"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96"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5</w:t>
            </w:r>
          </w:p>
        </w:tc>
      </w:tr>
      <w:tr w:rsidR="0051798C" w:rsidTr="00924BFB">
        <w:trPr>
          <w:trHeight w:val="692"/>
          <w:jc w:val="center"/>
        </w:trPr>
        <w:tc>
          <w:tcPr>
            <w:tcW w:w="763"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51798C" w:rsidRDefault="00BB572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297" w:type="dxa"/>
            <w:tcBorders>
              <w:tl2br w:val="nil"/>
              <w:tr2bl w:val="nil"/>
            </w:tcBorders>
            <w:shd w:val="clear" w:color="auto"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96"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14</w:t>
            </w:r>
          </w:p>
        </w:tc>
      </w:tr>
      <w:tr w:rsidR="0051798C" w:rsidTr="00924BFB">
        <w:trPr>
          <w:trHeight w:val="831"/>
          <w:jc w:val="center"/>
        </w:trPr>
        <w:tc>
          <w:tcPr>
            <w:tcW w:w="763"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1798C" w:rsidRDefault="0051798C">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1798C" w:rsidRDefault="00BB572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297" w:type="dxa"/>
            <w:tcBorders>
              <w:tl2br w:val="nil"/>
              <w:tr2bl w:val="nil"/>
            </w:tcBorders>
            <w:shd w:val="clear" w:color="000000" w:fill="FFFFFF"/>
            <w:vAlign w:val="center"/>
          </w:tcPr>
          <w:p w:rsidR="0051798C" w:rsidRDefault="00BB572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96"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15</w:t>
            </w:r>
          </w:p>
        </w:tc>
        <w:tc>
          <w:tcPr>
            <w:tcW w:w="922" w:type="dxa"/>
            <w:gridSpan w:val="3"/>
            <w:tcBorders>
              <w:tl2br w:val="nil"/>
              <w:tr2bl w:val="nil"/>
            </w:tcBorders>
            <w:shd w:val="clear" w:color="auto" w:fill="auto"/>
          </w:tcPr>
          <w:p w:rsidR="0051798C" w:rsidRDefault="0051798C">
            <w:pPr>
              <w:widowControl/>
              <w:jc w:val="left"/>
              <w:rPr>
                <w:rFonts w:ascii="宋体" w:eastAsia="宋体" w:hAnsi="宋体" w:cs="宋体"/>
                <w:color w:val="000000"/>
                <w:kern w:val="0"/>
                <w:sz w:val="22"/>
                <w:szCs w:val="22"/>
              </w:rPr>
            </w:pPr>
          </w:p>
          <w:p w:rsidR="0051798C" w:rsidRDefault="00BB572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14</w:t>
            </w:r>
          </w:p>
        </w:tc>
      </w:tr>
    </w:tbl>
    <w:tbl>
      <w:tblPr>
        <w:tblStyle w:val="a5"/>
        <w:tblW w:w="15374" w:type="dxa"/>
        <w:tblInd w:w="-974" w:type="dxa"/>
        <w:tblLayout w:type="fixed"/>
        <w:tblLook w:val="04A0" w:firstRow="1" w:lastRow="0" w:firstColumn="1" w:lastColumn="0" w:noHBand="0" w:noVBand="1"/>
      </w:tblPr>
      <w:tblGrid>
        <w:gridCol w:w="13556"/>
        <w:gridCol w:w="885"/>
        <w:gridCol w:w="933"/>
      </w:tblGrid>
      <w:tr w:rsidR="00924BFB" w:rsidTr="00924BFB">
        <w:trPr>
          <w:trHeight w:val="517"/>
        </w:trPr>
        <w:tc>
          <w:tcPr>
            <w:tcW w:w="13556" w:type="dxa"/>
          </w:tcPr>
          <w:p w:rsidR="00924BFB" w:rsidRDefault="00924BFB" w:rsidP="00924BFB">
            <w:pPr>
              <w:spacing w:line="600" w:lineRule="exact"/>
              <w:jc w:val="center"/>
              <w:rPr>
                <w:rFonts w:ascii="仿宋_GB2312"/>
                <w:bCs/>
                <w:sz w:val="32"/>
                <w:szCs w:val="32"/>
              </w:rPr>
            </w:pPr>
            <w:bookmarkStart w:id="0" w:name="_GoBack"/>
            <w:r>
              <w:rPr>
                <w:rFonts w:ascii="仿宋_GB2312" w:hint="eastAsia"/>
                <w:bCs/>
                <w:sz w:val="32"/>
                <w:szCs w:val="32"/>
              </w:rPr>
              <w:t>总分</w:t>
            </w:r>
            <w:bookmarkEnd w:id="0"/>
          </w:p>
        </w:tc>
        <w:tc>
          <w:tcPr>
            <w:tcW w:w="885" w:type="dxa"/>
          </w:tcPr>
          <w:p w:rsidR="00924BFB" w:rsidRDefault="00924BFB">
            <w:pPr>
              <w:spacing w:line="600" w:lineRule="exact"/>
              <w:jc w:val="right"/>
              <w:rPr>
                <w:rFonts w:ascii="仿宋_GB2312"/>
                <w:bCs/>
                <w:sz w:val="32"/>
                <w:szCs w:val="32"/>
              </w:rPr>
            </w:pPr>
            <w:r>
              <w:rPr>
                <w:rFonts w:ascii="仿宋_GB2312" w:hint="eastAsia"/>
                <w:bCs/>
                <w:sz w:val="32"/>
                <w:szCs w:val="32"/>
              </w:rPr>
              <w:t>100</w:t>
            </w:r>
          </w:p>
        </w:tc>
        <w:tc>
          <w:tcPr>
            <w:tcW w:w="933" w:type="dxa"/>
          </w:tcPr>
          <w:p w:rsidR="00924BFB" w:rsidRDefault="00924BFB">
            <w:pPr>
              <w:spacing w:line="600" w:lineRule="exact"/>
              <w:jc w:val="center"/>
              <w:rPr>
                <w:rFonts w:ascii="仿宋_GB2312"/>
                <w:bCs/>
                <w:sz w:val="32"/>
                <w:szCs w:val="32"/>
              </w:rPr>
            </w:pPr>
            <w:r>
              <w:rPr>
                <w:rFonts w:ascii="仿宋_GB2312" w:hint="eastAsia"/>
                <w:bCs/>
                <w:sz w:val="32"/>
                <w:szCs w:val="32"/>
              </w:rPr>
              <w:t>97</w:t>
            </w:r>
          </w:p>
        </w:tc>
      </w:tr>
    </w:tbl>
    <w:p w:rsidR="0051798C" w:rsidRDefault="0051798C">
      <w:pPr>
        <w:spacing w:line="560" w:lineRule="exact"/>
        <w:rPr>
          <w:rFonts w:ascii="仿宋" w:eastAsia="仿宋" w:hAnsi="仿宋" w:cs="仿宋"/>
          <w:spacing w:val="-4"/>
          <w:sz w:val="32"/>
          <w:szCs w:val="32"/>
        </w:rPr>
      </w:pPr>
    </w:p>
    <w:sectPr w:rsidR="0051798C">
      <w:pgSz w:w="16838" w:h="11906" w:orient="landscape"/>
      <w:pgMar w:top="1531" w:right="1928" w:bottom="1531" w:left="1701" w:header="737" w:footer="850" w:gutter="0"/>
      <w:cols w:space="0"/>
      <w:docGrid w:type="lines" w:linePitch="4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59C" w:rsidRDefault="0056459C" w:rsidP="0056459C">
      <w:r>
        <w:separator/>
      </w:r>
    </w:p>
  </w:endnote>
  <w:endnote w:type="continuationSeparator" w:id="0">
    <w:p w:rsidR="0056459C" w:rsidRDefault="0056459C" w:rsidP="0056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59C" w:rsidRDefault="0056459C" w:rsidP="0056459C">
      <w:r>
        <w:separator/>
      </w:r>
    </w:p>
  </w:footnote>
  <w:footnote w:type="continuationSeparator" w:id="0">
    <w:p w:rsidR="0056459C" w:rsidRDefault="0056459C" w:rsidP="005645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BFB112"/>
    <w:multiLevelType w:val="singleLevel"/>
    <w:tmpl w:val="5EBFB112"/>
    <w:lvl w:ilvl="0">
      <w:start w:val="2"/>
      <w:numFmt w:val="chineseCounting"/>
      <w:suff w:val="nothing"/>
      <w:lvlText w:val="（%1）"/>
      <w:lvlJc w:val="left"/>
    </w:lvl>
  </w:abstractNum>
  <w:abstractNum w:abstractNumId="1" w15:restartNumberingAfterBreak="0">
    <w:nsid w:val="5EBFBB09"/>
    <w:multiLevelType w:val="singleLevel"/>
    <w:tmpl w:val="5EBFBB09"/>
    <w:lvl w:ilvl="0">
      <w:start w:val="2"/>
      <w:numFmt w:val="chineseCounting"/>
      <w:suff w:val="nothing"/>
      <w:lvlText w:val="（%1）"/>
      <w:lvlJc w:val="left"/>
    </w:lvl>
  </w:abstractNum>
  <w:abstractNum w:abstractNumId="2" w15:restartNumberingAfterBreak="0">
    <w:nsid w:val="5ED9CB32"/>
    <w:multiLevelType w:val="singleLevel"/>
    <w:tmpl w:val="5ED9CB32"/>
    <w:lvl w:ilvl="0">
      <w:start w:val="2"/>
      <w:numFmt w:val="chineseCounting"/>
      <w:suff w:val="nothing"/>
      <w:lvlText w:val="（%1）"/>
      <w:lvlJc w:val="left"/>
    </w:lvl>
  </w:abstractNum>
  <w:abstractNum w:abstractNumId="3" w15:restartNumberingAfterBreak="0">
    <w:nsid w:val="5ED9CF83"/>
    <w:multiLevelType w:val="singleLevel"/>
    <w:tmpl w:val="5ED9CF83"/>
    <w:lvl w:ilvl="0">
      <w:start w:val="3"/>
      <w:numFmt w:val="chineseCounting"/>
      <w:suff w:val="nothing"/>
      <w:lvlText w:val="%1、"/>
      <w:lvlJc w:val="left"/>
    </w:lvl>
  </w:abstractNum>
  <w:abstractNum w:abstractNumId="4" w15:restartNumberingAfterBreak="0">
    <w:nsid w:val="5ED9D055"/>
    <w:multiLevelType w:val="singleLevel"/>
    <w:tmpl w:val="5ED9D055"/>
    <w:lvl w:ilvl="0">
      <w:start w:val="1"/>
      <w:numFmt w:val="decimal"/>
      <w:suff w:val="nothing"/>
      <w:lvlText w:val="%1."/>
      <w:lvlJc w:val="left"/>
    </w:lvl>
  </w:abstractNum>
  <w:abstractNum w:abstractNumId="5" w15:restartNumberingAfterBreak="0">
    <w:nsid w:val="5ED9D073"/>
    <w:multiLevelType w:val="singleLevel"/>
    <w:tmpl w:val="5ED9D073"/>
    <w:lvl w:ilvl="0">
      <w:start w:val="1"/>
      <w:numFmt w:val="decimal"/>
      <w:suff w:val="nothing"/>
      <w:lvlText w:val="（%1）"/>
      <w:lvlJc w:val="left"/>
    </w:lvl>
  </w:abstractNum>
  <w:abstractNum w:abstractNumId="6" w15:restartNumberingAfterBreak="0">
    <w:nsid w:val="5ED9D3FE"/>
    <w:multiLevelType w:val="singleLevel"/>
    <w:tmpl w:val="5ED9D3FE"/>
    <w:lvl w:ilvl="0">
      <w:start w:val="1"/>
      <w:numFmt w:val="decimal"/>
      <w:suff w:val="nothing"/>
      <w:lvlText w:val="%1."/>
      <w:lvlJc w:val="left"/>
    </w:lvl>
  </w:abstractNum>
  <w:num w:numId="1">
    <w:abstractNumId w:val="2"/>
  </w:num>
  <w:num w:numId="2">
    <w:abstractNumId w:val="4"/>
  </w:num>
  <w:num w:numId="3">
    <w:abstractNumId w:val="5"/>
  </w:num>
  <w:num w:numId="4">
    <w:abstractNumId w:val="0"/>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210"/>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10B5"/>
    <w:rsid w:val="00033C4C"/>
    <w:rsid w:val="0009000E"/>
    <w:rsid w:val="00130FC4"/>
    <w:rsid w:val="001459D1"/>
    <w:rsid w:val="0018238C"/>
    <w:rsid w:val="00401A85"/>
    <w:rsid w:val="0051798C"/>
    <w:rsid w:val="0054175C"/>
    <w:rsid w:val="0056459C"/>
    <w:rsid w:val="006B512C"/>
    <w:rsid w:val="00751E77"/>
    <w:rsid w:val="008E6DF6"/>
    <w:rsid w:val="008E76E0"/>
    <w:rsid w:val="00914344"/>
    <w:rsid w:val="00924BFB"/>
    <w:rsid w:val="009E2766"/>
    <w:rsid w:val="00AF303A"/>
    <w:rsid w:val="00BB5725"/>
    <w:rsid w:val="00BE4128"/>
    <w:rsid w:val="00C021BC"/>
    <w:rsid w:val="00C460D9"/>
    <w:rsid w:val="00C470BD"/>
    <w:rsid w:val="00CC10B5"/>
    <w:rsid w:val="00CC421D"/>
    <w:rsid w:val="00FB45E1"/>
    <w:rsid w:val="01B74261"/>
    <w:rsid w:val="024937CF"/>
    <w:rsid w:val="02875833"/>
    <w:rsid w:val="031E4AAC"/>
    <w:rsid w:val="03B46DDE"/>
    <w:rsid w:val="047A7264"/>
    <w:rsid w:val="0575362B"/>
    <w:rsid w:val="06945058"/>
    <w:rsid w:val="072126BE"/>
    <w:rsid w:val="07347160"/>
    <w:rsid w:val="08410597"/>
    <w:rsid w:val="089A1F2A"/>
    <w:rsid w:val="090D07C9"/>
    <w:rsid w:val="0B4A1814"/>
    <w:rsid w:val="0B5346A2"/>
    <w:rsid w:val="0CB877EC"/>
    <w:rsid w:val="0CE24BFE"/>
    <w:rsid w:val="0D06536D"/>
    <w:rsid w:val="0E650161"/>
    <w:rsid w:val="0FE75425"/>
    <w:rsid w:val="104D064D"/>
    <w:rsid w:val="10923340"/>
    <w:rsid w:val="1167461D"/>
    <w:rsid w:val="116E618B"/>
    <w:rsid w:val="11C720B8"/>
    <w:rsid w:val="12BF0482"/>
    <w:rsid w:val="131A0591"/>
    <w:rsid w:val="142E15F0"/>
    <w:rsid w:val="15401C17"/>
    <w:rsid w:val="17692FF8"/>
    <w:rsid w:val="17723873"/>
    <w:rsid w:val="193C2EF3"/>
    <w:rsid w:val="19F66D02"/>
    <w:rsid w:val="1A8E701D"/>
    <w:rsid w:val="1ED177DE"/>
    <w:rsid w:val="217911FA"/>
    <w:rsid w:val="22214E8B"/>
    <w:rsid w:val="22954E49"/>
    <w:rsid w:val="23C70A3F"/>
    <w:rsid w:val="254B1EBF"/>
    <w:rsid w:val="26133E87"/>
    <w:rsid w:val="26FF4D89"/>
    <w:rsid w:val="27F30B19"/>
    <w:rsid w:val="296576F6"/>
    <w:rsid w:val="29C66496"/>
    <w:rsid w:val="2AA44895"/>
    <w:rsid w:val="2BBE4291"/>
    <w:rsid w:val="2C8631EB"/>
    <w:rsid w:val="2DE7275E"/>
    <w:rsid w:val="2EBD5D48"/>
    <w:rsid w:val="2EE1125D"/>
    <w:rsid w:val="30EE71D2"/>
    <w:rsid w:val="31474185"/>
    <w:rsid w:val="3251379C"/>
    <w:rsid w:val="32BD4980"/>
    <w:rsid w:val="33D00376"/>
    <w:rsid w:val="33DE33DC"/>
    <w:rsid w:val="341E030F"/>
    <w:rsid w:val="354F1D05"/>
    <w:rsid w:val="356919E7"/>
    <w:rsid w:val="35C8614C"/>
    <w:rsid w:val="35D27BC7"/>
    <w:rsid w:val="36767CE4"/>
    <w:rsid w:val="3822173A"/>
    <w:rsid w:val="3A2434F2"/>
    <w:rsid w:val="3A620DD9"/>
    <w:rsid w:val="3A946E89"/>
    <w:rsid w:val="3B8E3CF6"/>
    <w:rsid w:val="3C73623A"/>
    <w:rsid w:val="3CB80683"/>
    <w:rsid w:val="3CD037DA"/>
    <w:rsid w:val="3DC96B6C"/>
    <w:rsid w:val="3DFD5D41"/>
    <w:rsid w:val="3F3622BD"/>
    <w:rsid w:val="3FC80830"/>
    <w:rsid w:val="3FD20C7A"/>
    <w:rsid w:val="40F45D9F"/>
    <w:rsid w:val="42663FEA"/>
    <w:rsid w:val="442A0848"/>
    <w:rsid w:val="44A63FB2"/>
    <w:rsid w:val="473579BE"/>
    <w:rsid w:val="48D17504"/>
    <w:rsid w:val="49881230"/>
    <w:rsid w:val="49AF034C"/>
    <w:rsid w:val="4A7C59CB"/>
    <w:rsid w:val="4A833669"/>
    <w:rsid w:val="4A952667"/>
    <w:rsid w:val="4AD81E57"/>
    <w:rsid w:val="4B995D04"/>
    <w:rsid w:val="4C8C038A"/>
    <w:rsid w:val="4D2D4C37"/>
    <w:rsid w:val="4F4B5393"/>
    <w:rsid w:val="502C3581"/>
    <w:rsid w:val="503F09B5"/>
    <w:rsid w:val="50E67EC9"/>
    <w:rsid w:val="516F6B28"/>
    <w:rsid w:val="51861FD1"/>
    <w:rsid w:val="522401F8"/>
    <w:rsid w:val="53235275"/>
    <w:rsid w:val="53A003D4"/>
    <w:rsid w:val="53F01145"/>
    <w:rsid w:val="547A7A25"/>
    <w:rsid w:val="54C16B44"/>
    <w:rsid w:val="550F2C14"/>
    <w:rsid w:val="5545718F"/>
    <w:rsid w:val="559E6346"/>
    <w:rsid w:val="569525EF"/>
    <w:rsid w:val="56BE7FDF"/>
    <w:rsid w:val="56EB7781"/>
    <w:rsid w:val="58175C92"/>
    <w:rsid w:val="58712EA8"/>
    <w:rsid w:val="58D20260"/>
    <w:rsid w:val="59DE05BB"/>
    <w:rsid w:val="5AB55661"/>
    <w:rsid w:val="5B1024F7"/>
    <w:rsid w:val="5C4A34F9"/>
    <w:rsid w:val="5CA6578F"/>
    <w:rsid w:val="5D556EAE"/>
    <w:rsid w:val="5D9B58F6"/>
    <w:rsid w:val="5DD94F09"/>
    <w:rsid w:val="5EAB632B"/>
    <w:rsid w:val="5F58537A"/>
    <w:rsid w:val="5F995DE3"/>
    <w:rsid w:val="6061362E"/>
    <w:rsid w:val="60783253"/>
    <w:rsid w:val="60C513D9"/>
    <w:rsid w:val="61651BD7"/>
    <w:rsid w:val="62184CE4"/>
    <w:rsid w:val="6277079A"/>
    <w:rsid w:val="631A535F"/>
    <w:rsid w:val="63FC3E19"/>
    <w:rsid w:val="64131C81"/>
    <w:rsid w:val="64C97827"/>
    <w:rsid w:val="66857FC0"/>
    <w:rsid w:val="67AA5FD8"/>
    <w:rsid w:val="68E35521"/>
    <w:rsid w:val="6AEC3DB9"/>
    <w:rsid w:val="6B10562F"/>
    <w:rsid w:val="6B344DF0"/>
    <w:rsid w:val="6B6D29CC"/>
    <w:rsid w:val="6CC87405"/>
    <w:rsid w:val="6D5118E8"/>
    <w:rsid w:val="6F4E50CB"/>
    <w:rsid w:val="704E5A4D"/>
    <w:rsid w:val="706D2A7F"/>
    <w:rsid w:val="70C92F7F"/>
    <w:rsid w:val="70E62748"/>
    <w:rsid w:val="71921270"/>
    <w:rsid w:val="71BD6F28"/>
    <w:rsid w:val="72C672B3"/>
    <w:rsid w:val="735F1309"/>
    <w:rsid w:val="73D4798D"/>
    <w:rsid w:val="75A130A3"/>
    <w:rsid w:val="75FA75AB"/>
    <w:rsid w:val="76587637"/>
    <w:rsid w:val="76AF2244"/>
    <w:rsid w:val="78B44190"/>
    <w:rsid w:val="7952462F"/>
    <w:rsid w:val="79B268A2"/>
    <w:rsid w:val="7AB93CA8"/>
    <w:rsid w:val="7BD13B30"/>
    <w:rsid w:val="7D084EB2"/>
    <w:rsid w:val="7D7C3B6C"/>
    <w:rsid w:val="7E05604E"/>
    <w:rsid w:val="7E602EE5"/>
    <w:rsid w:val="7EA50156"/>
    <w:rsid w:val="7EB81375"/>
    <w:rsid w:val="7EC67370"/>
    <w:rsid w:val="7F93675A"/>
    <w:rsid w:val="7FD76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C60D1B2-B8E5-43FC-9979-44F0CB87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Arial" w:eastAsia="黑体" w:hAnsi="Arial" w:cs="Times New Roman"/>
      <w:b/>
      <w:sz w:val="32"/>
      <w:szCs w:val="24"/>
    </w:rPr>
  </w:style>
  <w:style w:type="paragraph" w:customStyle="1" w:styleId="1">
    <w:name w:val="列出段落1"/>
    <w:basedOn w:val="a"/>
    <w:uiPriority w:val="34"/>
    <w:qFormat/>
    <w:pPr>
      <w:ind w:left="720"/>
      <w:contextualSpacing/>
    </w:pPr>
  </w:style>
  <w:style w:type="character" w:customStyle="1" w:styleId="newscontent">
    <w:name w:val="news_content"/>
    <w:basedOn w:val="a0"/>
    <w:uiPriority w:val="99"/>
    <w:qFormat/>
  </w:style>
  <w:style w:type="character" w:customStyle="1" w:styleId="font111">
    <w:name w:val="font11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F500FD-897E-4A22-A37E-1D370BFE8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1219</Words>
  <Characters>6954</Characters>
  <Application>Microsoft Office Word</Application>
  <DocSecurity>0</DocSecurity>
  <Lines>57</Lines>
  <Paragraphs>16</Paragraphs>
  <ScaleCrop>false</ScaleCrop>
  <Company>Microsoft</Company>
  <LinksUpToDate>false</LinksUpToDate>
  <CharactersWithSpaces>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lenovo</cp:lastModifiedBy>
  <cp:revision>7</cp:revision>
  <dcterms:created xsi:type="dcterms:W3CDTF">2020-05-27T12:13:00Z</dcterms:created>
  <dcterms:modified xsi:type="dcterms:W3CDTF">2020-06-05T09:42:00Z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