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7C6" w:rsidRDefault="0082216A">
      <w:pPr>
        <w:rPr>
          <w:rFonts w:ascii="黑体" w:eastAsia="黑体" w:hAnsi="黑体"/>
        </w:rPr>
      </w:pPr>
      <w:r>
        <w:rPr>
          <w:rFonts w:ascii="黑体" w:eastAsia="黑体" w:hAnsi="黑体" w:hint="eastAsia"/>
        </w:rPr>
        <w:t>附2</w:t>
      </w:r>
    </w:p>
    <w:p w:rsidR="00EC77C6" w:rsidRDefault="0082216A">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EC77C6" w:rsidRDefault="00EC77C6">
      <w:pPr>
        <w:rPr>
          <w:rFonts w:ascii="仿宋_GB2312"/>
        </w:rPr>
      </w:pPr>
    </w:p>
    <w:p w:rsidR="00EC77C6" w:rsidRDefault="0082216A">
      <w:pPr>
        <w:spacing w:line="580" w:lineRule="exact"/>
        <w:ind w:firstLineChars="200" w:firstLine="600"/>
        <w:rPr>
          <w:rFonts w:ascii="仿宋_GB2312"/>
        </w:rPr>
      </w:pPr>
      <w:r>
        <w:rPr>
          <w:rFonts w:ascii="仿宋_GB2312" w:hint="eastAsia"/>
        </w:rPr>
        <w:t>根据《中共中央国务院关于全面实施预算绩效管理的意见》（中发〔2018〕34号文）、《自治区党委自治区人民政府关于全面实施预算绩效管理的实施意见》（新党发〔2018〕30号文）的要求，通过绩效评价对运动员、教练员训练伙食补助经费及服装费项目具体政策实际执行情况、部门履职等开展绩效评估。现将相关情况报告如下：</w:t>
      </w:r>
    </w:p>
    <w:p w:rsidR="00EC77C6" w:rsidRDefault="0082216A">
      <w:pPr>
        <w:numPr>
          <w:ilvl w:val="0"/>
          <w:numId w:val="1"/>
        </w:numPr>
        <w:spacing w:line="580" w:lineRule="exact"/>
        <w:ind w:firstLineChars="200" w:firstLine="600"/>
        <w:rPr>
          <w:rFonts w:ascii="黑体" w:eastAsia="黑体" w:hAnsi="黑体"/>
        </w:rPr>
      </w:pPr>
      <w:r>
        <w:rPr>
          <w:rFonts w:ascii="黑体" w:eastAsia="黑体" w:hAnsi="黑体" w:hint="eastAsia"/>
        </w:rPr>
        <w:t>基本情况</w:t>
      </w:r>
    </w:p>
    <w:p w:rsidR="00EC77C6" w:rsidRDefault="0082216A">
      <w:pPr>
        <w:spacing w:line="580" w:lineRule="exact"/>
        <w:ind w:firstLineChars="200" w:firstLine="600"/>
        <w:rPr>
          <w:rFonts w:ascii="仿宋_GB2312"/>
        </w:rPr>
      </w:pPr>
      <w:r>
        <w:rPr>
          <w:rFonts w:ascii="仿宋_GB2312" w:hint="eastAsia"/>
        </w:rPr>
        <w:t>（一）项目概况。</w:t>
      </w:r>
    </w:p>
    <w:p w:rsidR="00EC77C6" w:rsidRDefault="0082216A">
      <w:pPr>
        <w:spacing w:line="580" w:lineRule="exact"/>
        <w:ind w:firstLineChars="200" w:firstLine="600"/>
        <w:outlineLvl w:val="0"/>
        <w:rPr>
          <w:rFonts w:ascii="仿宋_GB2312"/>
        </w:rPr>
      </w:pPr>
      <w:r>
        <w:rPr>
          <w:rFonts w:ascii="仿宋_GB2312" w:hint="eastAsia"/>
        </w:rPr>
        <w:t>1、项目背景</w:t>
      </w:r>
    </w:p>
    <w:p w:rsidR="00EC77C6" w:rsidRDefault="0082216A">
      <w:pPr>
        <w:spacing w:line="580" w:lineRule="exact"/>
        <w:ind w:firstLineChars="200" w:firstLine="640"/>
        <w:outlineLvl w:val="0"/>
        <w:rPr>
          <w:rFonts w:ascii="仿宋_GB2312" w:cs="仿宋_GB2312"/>
          <w:kern w:val="0"/>
          <w:sz w:val="32"/>
          <w:szCs w:val="32"/>
        </w:rPr>
      </w:pPr>
      <w:r>
        <w:rPr>
          <w:rFonts w:ascii="仿宋_GB2312" w:cs="仿宋_GB2312" w:hint="eastAsia"/>
          <w:kern w:val="0"/>
          <w:sz w:val="32"/>
          <w:szCs w:val="32"/>
        </w:rPr>
        <w:t>巴州业余体校肩负着贯彻执行《中华人民共和国体育法》、《奥运争光计划纲要》，按照《青少年儿童训练大纲》开展全州中小学生业余训练。负责组队代表巴州、代表自治区参加全国和自治区组织的各类体育比赛；按照所设训练项目，做好体育特长生的招生选拔工作；负责培养和向升级输送优秀体育后备人才；负责指导各县、各学校开展业余训练活动，协助学校开展各类体育比赛活动；负责新疆竞技体育运动学校巴州教学班的招生、教学、训练工作。</w:t>
      </w:r>
    </w:p>
    <w:p w:rsidR="00EC77C6" w:rsidRDefault="0082216A">
      <w:pPr>
        <w:numPr>
          <w:ilvl w:val="0"/>
          <w:numId w:val="2"/>
        </w:numPr>
        <w:spacing w:line="580" w:lineRule="exact"/>
        <w:ind w:firstLineChars="200" w:firstLine="600"/>
        <w:outlineLvl w:val="0"/>
        <w:rPr>
          <w:rFonts w:ascii="仿宋_GB2312"/>
        </w:rPr>
      </w:pPr>
      <w:r>
        <w:rPr>
          <w:rFonts w:ascii="仿宋_GB2312" w:hint="eastAsia"/>
        </w:rPr>
        <w:t>主要内容及实施情况</w:t>
      </w:r>
    </w:p>
    <w:p w:rsidR="00EC77C6" w:rsidRDefault="0082216A">
      <w:pPr>
        <w:spacing w:line="580" w:lineRule="exact"/>
        <w:ind w:firstLineChars="200" w:firstLine="640"/>
        <w:outlineLvl w:val="0"/>
        <w:rPr>
          <w:rFonts w:ascii="仿宋_GB2312" w:cs="仿宋_GB2312"/>
          <w:kern w:val="0"/>
          <w:sz w:val="32"/>
          <w:szCs w:val="32"/>
        </w:rPr>
      </w:pPr>
      <w:r w:rsidRPr="001A1933">
        <w:rPr>
          <w:rFonts w:ascii="仿宋_GB2312" w:cs="仿宋_GB2312" w:hint="eastAsia"/>
          <w:kern w:val="0"/>
          <w:sz w:val="32"/>
          <w:szCs w:val="32"/>
        </w:rPr>
        <w:t>为保证运动员有充沛的体力和健康的体魄，我校的学生食堂每日定时提供营养餐食。</w:t>
      </w:r>
      <w:r>
        <w:rPr>
          <w:rFonts w:ascii="仿宋_GB2312" w:cs="仿宋_GB2312" w:hint="eastAsia"/>
          <w:kern w:val="0"/>
          <w:sz w:val="32"/>
          <w:szCs w:val="32"/>
        </w:rPr>
        <w:t>根据《中等体育运动学校管理办法》（国</w:t>
      </w:r>
      <w:r>
        <w:rPr>
          <w:rFonts w:ascii="仿宋_GB2312" w:cs="仿宋_GB2312" w:hint="eastAsia"/>
          <w:kern w:val="0"/>
          <w:sz w:val="32"/>
          <w:szCs w:val="32"/>
        </w:rPr>
        <w:lastRenderedPageBreak/>
        <w:t>家体育总局 中华人民共和国教育部令第14号）中第七章 保障条件 第三十二条：“运动学校学生、教练员的伙食标准每人每日不低于25元，运动服装标准每人每年不低于800元。各省（区、市）应当根据当地经济发展情况和物价水平，制定不低于上述标准的伙食标准和运动服装标准，并建立相应的动态增长机制。”</w:t>
      </w:r>
    </w:p>
    <w:p w:rsidR="00EC77C6" w:rsidRDefault="0082216A">
      <w:pPr>
        <w:spacing w:line="580" w:lineRule="exact"/>
        <w:ind w:firstLineChars="200" w:firstLine="640"/>
        <w:outlineLvl w:val="0"/>
        <w:rPr>
          <w:rFonts w:ascii="仿宋_GB2312" w:cs="仿宋_GB2312"/>
          <w:kern w:val="0"/>
          <w:sz w:val="32"/>
          <w:szCs w:val="32"/>
        </w:rPr>
      </w:pPr>
      <w:r>
        <w:rPr>
          <w:rFonts w:ascii="仿宋_GB2312" w:cs="仿宋_GB2312" w:hint="eastAsia"/>
          <w:kern w:val="0"/>
          <w:sz w:val="32"/>
          <w:szCs w:val="32"/>
        </w:rPr>
        <w:t>我校</w:t>
      </w:r>
      <w:r>
        <w:rPr>
          <w:rFonts w:ascii="仿宋_GB2312" w:cs="仿宋_GB2312"/>
          <w:kern w:val="0"/>
          <w:sz w:val="32"/>
          <w:szCs w:val="32"/>
        </w:rPr>
        <w:t>合理安排运动员饮食、训练</w:t>
      </w:r>
      <w:r>
        <w:rPr>
          <w:rFonts w:ascii="仿宋_GB2312" w:cs="仿宋_GB2312" w:hint="eastAsia"/>
          <w:kern w:val="0"/>
          <w:sz w:val="32"/>
          <w:szCs w:val="32"/>
        </w:rPr>
        <w:t>等日常工作</w:t>
      </w:r>
      <w:r>
        <w:rPr>
          <w:rFonts w:ascii="仿宋_GB2312" w:cs="仿宋_GB2312"/>
          <w:kern w:val="0"/>
          <w:sz w:val="32"/>
          <w:szCs w:val="32"/>
        </w:rPr>
        <w:t>；全年加强教练员队伍建设，优化老中青结构，加大培养骨干教练员力度；普及体育活动，促进青少年体质健康</w:t>
      </w:r>
      <w:r>
        <w:rPr>
          <w:rFonts w:ascii="仿宋_GB2312" w:cs="仿宋_GB2312" w:hint="eastAsia"/>
          <w:kern w:val="0"/>
          <w:sz w:val="32"/>
          <w:szCs w:val="32"/>
        </w:rPr>
        <w:t>。按时依照文件按时补助</w:t>
      </w:r>
      <w:r>
        <w:rPr>
          <w:rFonts w:ascii="仿宋_GB2312" w:hint="eastAsia"/>
          <w:kern w:val="0"/>
          <w:sz w:val="32"/>
          <w:szCs w:val="32"/>
          <w:lang w:bidi="en-US"/>
        </w:rPr>
        <w:t>运动员、教练员训练伙食费及服装费</w:t>
      </w:r>
      <w:r>
        <w:rPr>
          <w:rFonts w:ascii="仿宋_GB2312" w:cs="仿宋_GB2312"/>
          <w:kern w:val="0"/>
          <w:sz w:val="32"/>
          <w:szCs w:val="32"/>
        </w:rPr>
        <w:t>。</w:t>
      </w:r>
    </w:p>
    <w:p w:rsidR="00EC77C6" w:rsidRDefault="0082216A">
      <w:pPr>
        <w:numPr>
          <w:ilvl w:val="0"/>
          <w:numId w:val="2"/>
        </w:numPr>
        <w:spacing w:line="580" w:lineRule="exact"/>
        <w:ind w:firstLineChars="200" w:firstLine="600"/>
        <w:outlineLvl w:val="0"/>
        <w:rPr>
          <w:rFonts w:ascii="仿宋_GB2312"/>
        </w:rPr>
      </w:pPr>
      <w:r>
        <w:rPr>
          <w:rFonts w:ascii="仿宋_GB2312" w:hint="eastAsia"/>
        </w:rPr>
        <w:t>资金投入和使用情况</w:t>
      </w:r>
    </w:p>
    <w:p w:rsidR="00EC77C6" w:rsidRDefault="0082216A">
      <w:pPr>
        <w:spacing w:line="580" w:lineRule="exact"/>
        <w:ind w:firstLineChars="200" w:firstLine="600"/>
        <w:rPr>
          <w:rFonts w:ascii="仿宋_GB2312"/>
        </w:rPr>
      </w:pPr>
      <w:r>
        <w:rPr>
          <w:rFonts w:ascii="仿宋_GB2312" w:hint="eastAsia"/>
        </w:rPr>
        <w:t>加强中等体育运动学校的建设和管理，全面贯彻国家体育、教育方针，促进我国体育事业和教育事业发展，依据相关文件，该项目财政年中追加资金80万元，实际支付完成80万元，资金执行率100%。</w:t>
      </w:r>
    </w:p>
    <w:p w:rsidR="00EC77C6" w:rsidRDefault="0082216A">
      <w:pPr>
        <w:numPr>
          <w:ilvl w:val="0"/>
          <w:numId w:val="3"/>
        </w:numPr>
        <w:spacing w:line="580" w:lineRule="exact"/>
        <w:ind w:firstLineChars="200" w:firstLine="600"/>
        <w:rPr>
          <w:rFonts w:ascii="仿宋_GB2312"/>
        </w:rPr>
      </w:pPr>
      <w:r>
        <w:rPr>
          <w:rFonts w:ascii="仿宋_GB2312" w:hint="eastAsia"/>
        </w:rPr>
        <w:t>项目绩效目标。包括总体目标和阶段性目标。</w:t>
      </w:r>
    </w:p>
    <w:p w:rsidR="00EC77C6" w:rsidRDefault="0082216A">
      <w:pPr>
        <w:spacing w:line="580" w:lineRule="exact"/>
        <w:ind w:firstLineChars="200" w:firstLine="600"/>
        <w:rPr>
          <w:rFonts w:ascii="仿宋_GB2312"/>
        </w:rPr>
      </w:pPr>
      <w:r>
        <w:rPr>
          <w:rFonts w:ascii="仿宋_GB2312" w:hint="eastAsia"/>
        </w:rPr>
        <w:t>总体目标：</w:t>
      </w:r>
      <w:r w:rsidRPr="001A1933">
        <w:rPr>
          <w:rFonts w:ascii="仿宋_GB2312" w:hint="eastAsia"/>
        </w:rPr>
        <w:t>保证运动员有充沛的体力和健康的体魄，</w:t>
      </w:r>
      <w:r>
        <w:rPr>
          <w:rFonts w:ascii="仿宋_GB2312" w:hint="eastAsia"/>
        </w:rPr>
        <w:t>提升业训管理水平，保持全疆体育业余训练成效位列前列，推动体育强市的建设和体育强国战略目标的实现。</w:t>
      </w:r>
    </w:p>
    <w:p w:rsidR="00EC77C6" w:rsidRDefault="0082216A">
      <w:pPr>
        <w:spacing w:line="580" w:lineRule="exact"/>
        <w:ind w:firstLineChars="200" w:firstLine="600"/>
        <w:rPr>
          <w:rFonts w:ascii="仿宋_GB2312"/>
        </w:rPr>
      </w:pPr>
      <w:r>
        <w:rPr>
          <w:rFonts w:ascii="仿宋_GB2312" w:hint="eastAsia"/>
        </w:rPr>
        <w:t>该项目为当年项目，无阶段性目标。</w:t>
      </w:r>
    </w:p>
    <w:p w:rsidR="00EC77C6" w:rsidRDefault="0082216A">
      <w:pPr>
        <w:spacing w:line="580" w:lineRule="exact"/>
        <w:ind w:firstLineChars="200" w:firstLine="600"/>
        <w:rPr>
          <w:rFonts w:ascii="黑体" w:eastAsia="黑体" w:hAnsi="黑体"/>
        </w:rPr>
      </w:pPr>
      <w:r>
        <w:rPr>
          <w:rFonts w:ascii="黑体" w:eastAsia="黑体" w:hAnsi="黑体" w:hint="eastAsia"/>
        </w:rPr>
        <w:t>二、绩效评价工作开展情况</w:t>
      </w:r>
    </w:p>
    <w:p w:rsidR="00EC77C6" w:rsidRDefault="0082216A">
      <w:pPr>
        <w:spacing w:line="580" w:lineRule="exact"/>
        <w:ind w:firstLineChars="200" w:firstLine="600"/>
        <w:rPr>
          <w:rFonts w:ascii="仿宋_GB2312"/>
        </w:rPr>
      </w:pPr>
      <w:r>
        <w:rPr>
          <w:rFonts w:ascii="仿宋_GB2312" w:hint="eastAsia"/>
        </w:rPr>
        <w:t>（一）绩效评价目的、对象和范围。</w:t>
      </w:r>
    </w:p>
    <w:p w:rsidR="00EC77C6" w:rsidRDefault="0082216A">
      <w:pPr>
        <w:spacing w:line="580" w:lineRule="exact"/>
        <w:ind w:firstLineChars="200" w:firstLine="600"/>
        <w:rPr>
          <w:rFonts w:ascii="仿宋_GB2312"/>
        </w:rPr>
      </w:pPr>
      <w:r>
        <w:rPr>
          <w:rFonts w:ascii="仿宋_GB2312" w:hint="eastAsia"/>
        </w:rPr>
        <w:t>绩效评价旨在通过评价改善预算部门的财政支出管理，优化资</w:t>
      </w:r>
      <w:r>
        <w:rPr>
          <w:rFonts w:ascii="仿宋_GB2312" w:hint="eastAsia"/>
        </w:rPr>
        <w:lastRenderedPageBreak/>
        <w:t>源配置及提高公共服务水平。本次绩效评价我单位遵循《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运动员、教练员训练伙食补助经费及服装费项目的设计目标实现程度，考核项目资金支出效率和综合效果，及时总结经验，分析存在问题及原因，切实采取有效措施进一步改进和加强财政专项资金管理，推动财政资金聚力增效，提高公共服务供给质量，促进体育事业的发展。</w:t>
      </w:r>
    </w:p>
    <w:p w:rsidR="00EC77C6" w:rsidRDefault="0082216A">
      <w:pPr>
        <w:spacing w:line="580" w:lineRule="exact"/>
        <w:ind w:firstLineChars="200" w:firstLine="600"/>
        <w:rPr>
          <w:rFonts w:ascii="仿宋_GB2312"/>
        </w:rPr>
      </w:pPr>
      <w:r>
        <w:rPr>
          <w:rFonts w:ascii="仿宋_GB2312" w:hint="eastAsia"/>
        </w:rPr>
        <w:t>我单位从决策、过程、产出和效果四个方面针对运动员、教练员训练伙食补助经费及服装费项目进行评价，评价的范围包括项目具体的数量指标、质量指标、时效指标、成本指标、经济效益指标、可持续发展指标及满意度指标。通过开展绩效评价，提高财政资金分配的科学性、有效性，向建立绩效预算制度迈出重要的一步。</w:t>
      </w:r>
    </w:p>
    <w:p w:rsidR="00EC77C6" w:rsidRDefault="0082216A">
      <w:pPr>
        <w:numPr>
          <w:ilvl w:val="0"/>
          <w:numId w:val="3"/>
        </w:numPr>
        <w:spacing w:line="580" w:lineRule="exact"/>
        <w:ind w:firstLineChars="200" w:firstLine="600"/>
        <w:rPr>
          <w:rFonts w:ascii="仿宋_GB2312"/>
        </w:rPr>
      </w:pPr>
      <w:r>
        <w:rPr>
          <w:rFonts w:ascii="仿宋_GB2312" w:hint="eastAsia"/>
        </w:rPr>
        <w:t>绩效评价原则、评价指标体系（附表说明）、评价方法、评价标准等。</w:t>
      </w:r>
    </w:p>
    <w:p w:rsidR="00EC77C6" w:rsidRDefault="0082216A" w:rsidP="00EC77C6">
      <w:pPr>
        <w:spacing w:line="580" w:lineRule="exact"/>
        <w:ind w:leftChars="200" w:left="600" w:firstLineChars="100" w:firstLine="300"/>
        <w:rPr>
          <w:rFonts w:ascii="仿宋_GB2312"/>
        </w:rPr>
      </w:pPr>
      <w:r>
        <w:rPr>
          <w:rFonts w:ascii="仿宋_GB2312" w:hint="eastAsia"/>
        </w:rPr>
        <w:t>1、绩效评价原则</w:t>
      </w:r>
    </w:p>
    <w:p w:rsidR="00FE18DC" w:rsidRDefault="0082216A" w:rsidP="00FE18DC">
      <w:pPr>
        <w:spacing w:line="600" w:lineRule="exact"/>
        <w:ind w:firstLine="640"/>
        <w:rPr>
          <w:rFonts w:ascii="仿宋_GB2312"/>
          <w:bCs/>
          <w:sz w:val="32"/>
          <w:szCs w:val="32"/>
        </w:rPr>
      </w:pPr>
      <w:r>
        <w:rPr>
          <w:rFonts w:ascii="仿宋_GB2312"/>
        </w:rPr>
        <w:t>（</w:t>
      </w:r>
      <w:r w:rsidR="00FE18DC">
        <w:rPr>
          <w:rFonts w:ascii="仿宋_GB2312" w:hint="eastAsia"/>
          <w:bCs/>
          <w:sz w:val="32"/>
          <w:szCs w:val="32"/>
        </w:rPr>
        <w:t>（1）科学公正。绩效评价应当运用科学合理的方法，按照</w:t>
      </w:r>
      <w:r w:rsidR="00FE18DC">
        <w:rPr>
          <w:rFonts w:ascii="仿宋_GB2312" w:hint="eastAsia"/>
          <w:bCs/>
          <w:sz w:val="32"/>
          <w:szCs w:val="32"/>
        </w:rPr>
        <w:lastRenderedPageBreak/>
        <w:t>规范的程序，对项目绩效进行客观、公正的反映。</w:t>
      </w:r>
    </w:p>
    <w:p w:rsidR="00FE18DC" w:rsidRDefault="00FE18DC" w:rsidP="00FE18DC">
      <w:pPr>
        <w:spacing w:line="600" w:lineRule="exact"/>
        <w:ind w:firstLine="640"/>
        <w:rPr>
          <w:rFonts w:ascii="仿宋_GB2312"/>
          <w:bCs/>
          <w:sz w:val="32"/>
          <w:szCs w:val="32"/>
        </w:rPr>
      </w:pPr>
      <w:r>
        <w:rPr>
          <w:rFonts w:ascii="仿宋_GB2312" w:hint="eastAsia"/>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FE18DC" w:rsidRDefault="00FE18DC" w:rsidP="00FE18DC">
      <w:pPr>
        <w:spacing w:line="600" w:lineRule="exact"/>
        <w:ind w:firstLine="640"/>
        <w:rPr>
          <w:rFonts w:ascii="仿宋_GB2312"/>
          <w:bCs/>
          <w:sz w:val="32"/>
          <w:szCs w:val="32"/>
        </w:rPr>
      </w:pPr>
      <w:r>
        <w:rPr>
          <w:rFonts w:ascii="仿宋_GB2312" w:hint="eastAsia"/>
          <w:bCs/>
          <w:sz w:val="32"/>
          <w:szCs w:val="32"/>
        </w:rPr>
        <w:t>（3）激励约束。绩效评价结果应与预算安排、政策调整、改进管理实质性挂钩，体现奖优罚劣和激励相容导向，有效要安排、低效要压减、无效要问责。</w:t>
      </w:r>
    </w:p>
    <w:p w:rsidR="00FE18DC" w:rsidRDefault="00FE18DC" w:rsidP="00FE18DC">
      <w:pPr>
        <w:spacing w:line="600" w:lineRule="exact"/>
        <w:ind w:firstLineChars="200" w:firstLine="640"/>
        <w:rPr>
          <w:rFonts w:ascii="仿宋_GB2312"/>
        </w:rPr>
      </w:pPr>
      <w:r>
        <w:rPr>
          <w:rFonts w:ascii="仿宋_GB2312" w:hint="eastAsia"/>
          <w:bCs/>
          <w:sz w:val="32"/>
          <w:szCs w:val="32"/>
        </w:rPr>
        <w:t>（4）公开透明。绩效评价结果应依法依规公开，并自觉接受社会监督。</w:t>
      </w:r>
    </w:p>
    <w:p w:rsidR="00EC77C6" w:rsidRDefault="0082216A" w:rsidP="00FE18DC">
      <w:pPr>
        <w:spacing w:line="580" w:lineRule="exact"/>
        <w:ind w:firstLineChars="200" w:firstLine="600"/>
        <w:rPr>
          <w:rFonts w:ascii="仿宋_GB2312"/>
        </w:rPr>
      </w:pPr>
      <w:r>
        <w:rPr>
          <w:rFonts w:ascii="仿宋_GB2312" w:hint="eastAsia"/>
        </w:rPr>
        <w:t>2、评价指标体系</w:t>
      </w:r>
    </w:p>
    <w:p w:rsidR="002C51DF" w:rsidRDefault="002C51DF" w:rsidP="002C51DF">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根据财政部《预算绩效评价共性指标体系框架》等文化精神及本项目的具体特点，设置了合理可行的评价体系，包括投入指标（项目立项、资金落实）、过程指标（业务管理、财务管理）、项目产出（产出数量、产出质量等）、项目效果（社会效益、可持续影响）与项目满意度。</w:t>
      </w:r>
      <w:r>
        <w:rPr>
          <w:rFonts w:ascii="仿宋_GB2312" w:cs="仿宋_GB2312" w:hint="eastAsia"/>
          <w:sz w:val="32"/>
          <w:szCs w:val="32"/>
        </w:rPr>
        <w:br/>
        <w:t xml:space="preserve">     指标主要根据财政部门设置的指标、绩效评价管理制度及单位职能职责、发展规划、年度工作计划、年度绩效目标制定，选取科学、灵活，具有可操作性，贴近实际。分为长期、年度绩效指标。</w:t>
      </w:r>
    </w:p>
    <w:p w:rsidR="00EC77C6" w:rsidRPr="002C51DF" w:rsidRDefault="002C51DF" w:rsidP="002C51DF">
      <w:pPr>
        <w:pStyle w:val="2"/>
        <w:spacing w:before="0" w:after="0" w:line="240" w:lineRule="auto"/>
        <w:jc w:val="center"/>
        <w:rPr>
          <w:rFonts w:ascii="仿宋_GB2312" w:eastAsia="仿宋_GB2312" w:hAnsi="Times New Roman" w:cs="仿宋_GB2312"/>
          <w:b w:val="0"/>
          <w:kern w:val="0"/>
          <w:szCs w:val="32"/>
        </w:rPr>
      </w:pPr>
      <w:r w:rsidRPr="002C51DF">
        <w:rPr>
          <w:rFonts w:ascii="仿宋_GB2312" w:eastAsia="仿宋_GB2312" w:hAnsi="Times New Roman" w:cs="仿宋_GB2312" w:hint="eastAsia"/>
          <w:b w:val="0"/>
          <w:kern w:val="0"/>
          <w:szCs w:val="32"/>
        </w:rPr>
        <w:lastRenderedPageBreak/>
        <w:t>绩效评价的方法与指标体系围绕本单位的任务、性质、功能和责任，从工作效率、服务质量、社会责任、经济管理和财务政策，市民与社会反响等角度建设该项目进行评价指标体系。</w:t>
      </w:r>
    </w:p>
    <w:p w:rsidR="00EC77C6" w:rsidRDefault="0082216A">
      <w:pPr>
        <w:spacing w:line="580" w:lineRule="exact"/>
        <w:ind w:firstLineChars="200" w:firstLine="600"/>
        <w:rPr>
          <w:rFonts w:ascii="仿宋_GB2312"/>
        </w:rPr>
      </w:pPr>
      <w:r>
        <w:rPr>
          <w:rFonts w:ascii="仿宋_GB2312" w:hint="eastAsia"/>
        </w:rPr>
        <w:t>3、评价方法</w:t>
      </w:r>
    </w:p>
    <w:p w:rsidR="00EC77C6" w:rsidRDefault="0082216A">
      <w:pPr>
        <w:spacing w:line="580" w:lineRule="exact"/>
        <w:ind w:firstLineChars="200" w:firstLine="600"/>
        <w:rPr>
          <w:rFonts w:ascii="仿宋_GB2312"/>
        </w:rPr>
      </w:pPr>
      <w:r>
        <w:rPr>
          <w:rFonts w:ascii="仿宋_GB2312" w:hint="eastAsia"/>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ascii="仿宋_GB2312" w:hint="eastAsia"/>
        </w:rPr>
        <w:t>我单位采用了成本效益分析法进行评价。</w:t>
      </w:r>
    </w:p>
    <w:p w:rsidR="00EC77C6" w:rsidRDefault="0082216A">
      <w:pPr>
        <w:spacing w:line="580" w:lineRule="exact"/>
        <w:ind w:firstLineChars="200" w:firstLine="600"/>
        <w:rPr>
          <w:rFonts w:ascii="仿宋_GB2312"/>
        </w:rPr>
      </w:pPr>
      <w:r>
        <w:rPr>
          <w:rFonts w:ascii="仿宋_GB2312" w:hint="eastAsia"/>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为国家培养德、智、体、美等全面发展的高水平竞技体育后备人才和社会需要的具有体育专项运动技能的中等体育专业人才。</w:t>
      </w:r>
    </w:p>
    <w:p w:rsidR="00EC77C6" w:rsidRDefault="0082216A">
      <w:pPr>
        <w:spacing w:line="580" w:lineRule="exact"/>
        <w:ind w:firstLineChars="200" w:firstLine="600"/>
        <w:rPr>
          <w:rFonts w:ascii="仿宋_GB2312"/>
        </w:rPr>
      </w:pPr>
      <w:r>
        <w:rPr>
          <w:rFonts w:ascii="仿宋_GB2312" w:hint="eastAsia"/>
        </w:rPr>
        <w:t>4、评价标准</w:t>
      </w:r>
    </w:p>
    <w:p w:rsidR="00EC77C6" w:rsidRDefault="0082216A">
      <w:pPr>
        <w:spacing w:line="580" w:lineRule="exact"/>
        <w:ind w:firstLineChars="200" w:firstLine="600"/>
        <w:rPr>
          <w:rFonts w:ascii="仿宋_GB2312"/>
        </w:rPr>
      </w:pPr>
      <w:r>
        <w:rPr>
          <w:rFonts w:ascii="仿宋_GB2312"/>
        </w:rPr>
        <w:t>绩效评价标准通常包括计划标准、行业标准、历史标准等，用于对绩效指标完成情况进行比较。计划标准</w:t>
      </w:r>
      <w:r>
        <w:rPr>
          <w:rFonts w:ascii="仿宋_GB2312" w:hint="eastAsia"/>
        </w:rPr>
        <w:t>，</w:t>
      </w:r>
      <w:r>
        <w:rPr>
          <w:rFonts w:ascii="仿宋_GB2312"/>
        </w:rPr>
        <w:t>指以预先制定的目标、计划、预算、定额等作为评价标准。行业标准</w:t>
      </w:r>
      <w:r>
        <w:rPr>
          <w:rFonts w:ascii="仿宋_GB2312" w:hint="eastAsia"/>
        </w:rPr>
        <w:t>，</w:t>
      </w:r>
      <w:r>
        <w:rPr>
          <w:rFonts w:ascii="仿宋_GB2312"/>
        </w:rPr>
        <w:t>指参照国家公布的行业指标数据制定的评价标准。历史标准</w:t>
      </w:r>
      <w:r>
        <w:rPr>
          <w:rFonts w:ascii="仿宋_GB2312" w:hint="eastAsia"/>
        </w:rPr>
        <w:t>，</w:t>
      </w:r>
      <w:r>
        <w:rPr>
          <w:rFonts w:ascii="仿宋_GB2312"/>
        </w:rPr>
        <w:t>指参照历史数据制定的</w:t>
      </w:r>
      <w:r>
        <w:rPr>
          <w:rFonts w:ascii="仿宋_GB2312"/>
        </w:rPr>
        <w:lastRenderedPageBreak/>
        <w:t>评价标准，为体现绩效改进的原则，在可实现的条件下应当确定相对较高的评价标准。</w:t>
      </w:r>
      <w:r>
        <w:rPr>
          <w:rFonts w:ascii="仿宋_GB2312" w:hint="eastAsia"/>
        </w:rPr>
        <w:t>我单位针对该项目采用的绩效评价标准如下：</w:t>
      </w:r>
    </w:p>
    <w:p w:rsidR="00EC77C6" w:rsidRDefault="0082216A">
      <w:pPr>
        <w:spacing w:line="580" w:lineRule="exact"/>
        <w:ind w:firstLineChars="200" w:firstLine="600"/>
        <w:rPr>
          <w:rFonts w:ascii="仿宋_GB2312"/>
        </w:rPr>
      </w:pPr>
      <w:r>
        <w:rPr>
          <w:rFonts w:ascii="仿宋_GB2312" w:hint="eastAsia"/>
        </w:rPr>
        <w:t>（1）国家及地方法律法规</w:t>
      </w:r>
    </w:p>
    <w:p w:rsidR="00EC77C6" w:rsidRDefault="0082216A">
      <w:pPr>
        <w:spacing w:line="580" w:lineRule="exact"/>
        <w:ind w:firstLineChars="200" w:firstLine="600"/>
        <w:rPr>
          <w:rFonts w:ascii="仿宋_GB2312"/>
        </w:rPr>
      </w:pPr>
      <w:r>
        <w:rPr>
          <w:rFonts w:ascii="仿宋_GB2312" w:hint="eastAsia"/>
        </w:rPr>
        <w:t>1）《中华人民共和国体育法》；</w:t>
      </w:r>
    </w:p>
    <w:p w:rsidR="00EC77C6" w:rsidRDefault="0082216A">
      <w:pPr>
        <w:spacing w:line="580" w:lineRule="exact"/>
        <w:ind w:firstLineChars="200" w:firstLine="600"/>
        <w:rPr>
          <w:rFonts w:ascii="仿宋_GB2312"/>
        </w:rPr>
      </w:pPr>
      <w:r>
        <w:rPr>
          <w:rFonts w:ascii="仿宋_GB2312" w:hint="eastAsia"/>
        </w:rPr>
        <w:t>2）《中等体育运动学校管理办法》（国家体育总局 中华人民共和国教育部令第14号）；</w:t>
      </w:r>
    </w:p>
    <w:p w:rsidR="00EC77C6" w:rsidRDefault="0082216A">
      <w:pPr>
        <w:spacing w:line="580" w:lineRule="exact"/>
        <w:ind w:firstLineChars="200" w:firstLine="600"/>
        <w:rPr>
          <w:rFonts w:ascii="仿宋_GB2312"/>
        </w:rPr>
      </w:pPr>
      <w:r>
        <w:rPr>
          <w:rFonts w:ascii="仿宋_GB2312" w:hint="eastAsia"/>
        </w:rPr>
        <w:t>3）《关于调整运动员 教练员伙食补助标准的通知》（新财教〔2009〕71号）；</w:t>
      </w:r>
    </w:p>
    <w:p w:rsidR="00EC77C6" w:rsidRDefault="0082216A">
      <w:pPr>
        <w:spacing w:line="580" w:lineRule="exact"/>
        <w:ind w:firstLineChars="200" w:firstLine="600"/>
        <w:rPr>
          <w:rFonts w:ascii="仿宋_GB2312"/>
        </w:rPr>
      </w:pPr>
      <w:r>
        <w:rPr>
          <w:rFonts w:ascii="仿宋_GB2312" w:hint="eastAsia"/>
        </w:rPr>
        <w:t>4）《中华人民共和国预算法》。</w:t>
      </w:r>
    </w:p>
    <w:p w:rsidR="00EC77C6" w:rsidRDefault="0082216A">
      <w:pPr>
        <w:spacing w:line="580" w:lineRule="exact"/>
        <w:ind w:firstLineChars="200" w:firstLine="600"/>
        <w:rPr>
          <w:rFonts w:ascii="仿宋_GB2312"/>
        </w:rPr>
      </w:pPr>
      <w:r>
        <w:rPr>
          <w:rFonts w:ascii="仿宋_GB2312" w:hint="eastAsia"/>
        </w:rPr>
        <w:t>5）《关于印发&lt;自治区财政资金使用跟踪反馈管理暂行办法&gt;的通知》（新财预字[2016]113号）；</w:t>
      </w:r>
    </w:p>
    <w:p w:rsidR="00EC77C6" w:rsidRDefault="0082216A">
      <w:pPr>
        <w:spacing w:line="580" w:lineRule="exact"/>
        <w:ind w:firstLineChars="200" w:firstLine="600"/>
        <w:rPr>
          <w:rFonts w:ascii="仿宋_GB2312"/>
        </w:rPr>
      </w:pPr>
      <w:r>
        <w:rPr>
          <w:rFonts w:ascii="仿宋_GB2312" w:hint="eastAsia"/>
        </w:rPr>
        <w:t>6）《关于做好2019年部门预算项目支出绩效目标管理有关事宜的通知》（新财预〔2018〕139号）；</w:t>
      </w:r>
    </w:p>
    <w:p w:rsidR="00EC77C6" w:rsidRDefault="0082216A">
      <w:pPr>
        <w:spacing w:line="580" w:lineRule="exact"/>
        <w:ind w:firstLineChars="200" w:firstLine="600"/>
        <w:rPr>
          <w:rFonts w:ascii="仿宋_GB2312"/>
        </w:rPr>
      </w:pPr>
      <w:r>
        <w:rPr>
          <w:rFonts w:ascii="仿宋_GB2312" w:hint="eastAsia"/>
        </w:rPr>
        <w:t>7）《中央对地方专项转移支付绩效目标管理暂行办法》（新财预〔2016〕93号）；</w:t>
      </w:r>
    </w:p>
    <w:p w:rsidR="00EC77C6" w:rsidRDefault="0082216A">
      <w:pPr>
        <w:spacing w:line="580" w:lineRule="exact"/>
        <w:ind w:firstLineChars="200" w:firstLine="600"/>
        <w:rPr>
          <w:rFonts w:ascii="仿宋_GB2312"/>
        </w:rPr>
      </w:pPr>
      <w:r>
        <w:rPr>
          <w:rFonts w:ascii="仿宋_GB2312" w:hint="eastAsia"/>
        </w:rPr>
        <w:t>8）《关于印发&lt;自治区本级部门预算绩效目标管理暂行办法&gt;》（新财预〔2018〕21号）；</w:t>
      </w:r>
    </w:p>
    <w:p w:rsidR="00EC77C6" w:rsidRDefault="0082216A" w:rsidP="00EC77C6">
      <w:pPr>
        <w:numPr>
          <w:ilvl w:val="0"/>
          <w:numId w:val="4"/>
        </w:numPr>
        <w:spacing w:line="580" w:lineRule="exact"/>
        <w:ind w:firstLineChars="200" w:firstLine="602"/>
        <w:rPr>
          <w:rFonts w:ascii="仿宋_GB2312"/>
          <w:b/>
          <w:bCs/>
        </w:rPr>
      </w:pPr>
      <w:r>
        <w:rPr>
          <w:rFonts w:ascii="仿宋_GB2312" w:hint="eastAsia"/>
          <w:b/>
          <w:bCs/>
        </w:rPr>
        <w:t>绩效评价工作过程。</w:t>
      </w:r>
    </w:p>
    <w:p w:rsidR="00EC77C6" w:rsidRDefault="0082216A">
      <w:pPr>
        <w:spacing w:line="580" w:lineRule="exact"/>
        <w:ind w:firstLineChars="200" w:firstLine="600"/>
        <w:rPr>
          <w:rFonts w:ascii="仿宋_GB2312"/>
        </w:rPr>
      </w:pPr>
      <w:r>
        <w:rPr>
          <w:rFonts w:ascii="仿宋_GB2312" w:hint="eastAsia"/>
        </w:rPr>
        <w:t>为了提高财政资金分配的科学性、有效性，加强财政专项资金管理，提高支出效益，我单位自项目下达之日高度重视，专门成立了绩效评价工作小组，具体绩效评价工作过程如下:</w:t>
      </w:r>
    </w:p>
    <w:p w:rsidR="00EC77C6" w:rsidRDefault="0082216A">
      <w:pPr>
        <w:spacing w:line="580" w:lineRule="exact"/>
        <w:ind w:firstLineChars="200" w:firstLine="600"/>
        <w:rPr>
          <w:rFonts w:ascii="仿宋_GB2312"/>
        </w:rPr>
      </w:pPr>
      <w:r>
        <w:rPr>
          <w:rFonts w:ascii="仿宋_GB2312" w:hint="eastAsia"/>
        </w:rPr>
        <w:t>1、确定绩效评价对象和范围</w:t>
      </w:r>
    </w:p>
    <w:p w:rsidR="00EC77C6" w:rsidRDefault="0082216A">
      <w:pPr>
        <w:spacing w:line="580" w:lineRule="exact"/>
        <w:ind w:firstLineChars="200" w:firstLine="600"/>
        <w:rPr>
          <w:rFonts w:ascii="仿宋_GB2312"/>
        </w:rPr>
      </w:pPr>
      <w:r>
        <w:rPr>
          <w:rFonts w:ascii="仿宋_GB2312" w:hint="eastAsia"/>
        </w:rPr>
        <w:lastRenderedPageBreak/>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rsidR="00EC77C6" w:rsidRDefault="0082216A">
      <w:pPr>
        <w:spacing w:line="580" w:lineRule="exact"/>
        <w:ind w:firstLineChars="200" w:firstLine="600"/>
        <w:rPr>
          <w:rFonts w:ascii="仿宋_GB2312"/>
        </w:rPr>
      </w:pPr>
      <w:r>
        <w:rPr>
          <w:rFonts w:ascii="仿宋_GB2312" w:hint="eastAsia"/>
        </w:rPr>
        <w:t>2、研究制订绩效评价工作方案</w:t>
      </w:r>
    </w:p>
    <w:p w:rsidR="00EC77C6" w:rsidRDefault="0082216A">
      <w:pPr>
        <w:spacing w:line="580" w:lineRule="exact"/>
        <w:ind w:firstLineChars="200" w:firstLine="600"/>
        <w:rPr>
          <w:rFonts w:ascii="仿宋_GB2312"/>
        </w:rPr>
      </w:pPr>
      <w:r>
        <w:rPr>
          <w:rFonts w:ascii="仿宋_GB2312" w:hint="eastAsia"/>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rsidR="00EC77C6" w:rsidRDefault="0082216A">
      <w:pPr>
        <w:spacing w:line="580" w:lineRule="exact"/>
        <w:ind w:firstLineChars="200" w:firstLine="600"/>
        <w:rPr>
          <w:rFonts w:ascii="仿宋_GB2312"/>
        </w:rPr>
      </w:pPr>
      <w:r>
        <w:rPr>
          <w:rFonts w:ascii="仿宋_GB2312" w:hint="eastAsia"/>
        </w:rPr>
        <w:t>3、核实有关情况，分析形成初步结论</w:t>
      </w:r>
    </w:p>
    <w:p w:rsidR="00EC77C6" w:rsidRDefault="0082216A">
      <w:pPr>
        <w:spacing w:line="580" w:lineRule="exact"/>
        <w:ind w:firstLineChars="200" w:firstLine="600"/>
        <w:rPr>
          <w:rFonts w:ascii="仿宋_GB2312"/>
        </w:rPr>
      </w:pPr>
      <w:r>
        <w:rPr>
          <w:rFonts w:ascii="仿宋_GB2312" w:hint="eastAsia"/>
        </w:rPr>
        <w:t>对于收集的基础资料和相关数据，绩效评价小组成员核实有关数据的全面性、真实性，进而整理出可供财政资金绩效评价之用的相关资料和基础数据。</w:t>
      </w:r>
    </w:p>
    <w:p w:rsidR="00EC77C6" w:rsidRDefault="0082216A">
      <w:pPr>
        <w:spacing w:line="580" w:lineRule="exact"/>
        <w:ind w:firstLineChars="200" w:firstLine="600"/>
        <w:rPr>
          <w:rFonts w:ascii="仿宋_GB2312"/>
        </w:rPr>
      </w:pPr>
      <w:r>
        <w:rPr>
          <w:rFonts w:ascii="仿宋_GB2312" w:hint="eastAsia"/>
        </w:rPr>
        <w:t>4、综合分析并形成评价结论</w:t>
      </w:r>
    </w:p>
    <w:p w:rsidR="00EC77C6" w:rsidRDefault="0082216A">
      <w:pPr>
        <w:spacing w:line="580" w:lineRule="exact"/>
        <w:ind w:firstLineChars="200" w:firstLine="600"/>
        <w:rPr>
          <w:rFonts w:ascii="仿宋_GB2312"/>
        </w:rPr>
      </w:pPr>
      <w:r>
        <w:rPr>
          <w:rFonts w:ascii="仿宋_GB2312" w:hint="eastAsia"/>
        </w:rPr>
        <w:t>评价小组按照评价方案的要求进行评价工作，并作出评价的初步结论。</w:t>
      </w:r>
    </w:p>
    <w:p w:rsidR="00EC77C6" w:rsidRDefault="0082216A">
      <w:pPr>
        <w:spacing w:line="580" w:lineRule="exact"/>
        <w:ind w:firstLineChars="200" w:firstLine="600"/>
        <w:rPr>
          <w:rFonts w:ascii="仿宋_GB2312"/>
        </w:rPr>
      </w:pPr>
      <w:r>
        <w:rPr>
          <w:rFonts w:ascii="仿宋_GB2312" w:hint="eastAsia"/>
        </w:rPr>
        <w:t>5、提交绩效评价报告</w:t>
      </w:r>
    </w:p>
    <w:p w:rsidR="00EC77C6" w:rsidRDefault="0082216A">
      <w:pPr>
        <w:spacing w:line="580" w:lineRule="exact"/>
        <w:ind w:firstLineChars="200" w:firstLine="600"/>
        <w:rPr>
          <w:rFonts w:ascii="仿宋_GB2312"/>
        </w:rPr>
      </w:pPr>
      <w:r>
        <w:rPr>
          <w:rFonts w:ascii="仿宋_GB2312" w:hint="eastAsia"/>
        </w:rPr>
        <w:t>评价报告是评价工作的成果，也是对被评价对象财政资金绩效情况的结论性报告。我单位根据成本效益分析法对本项目进行了绩效评价，并最终形成绩效评价报告。我单位对绩效评价报告涉及基础资料的真实性、合法性、完整性负责。</w:t>
      </w:r>
    </w:p>
    <w:p w:rsidR="00EC77C6" w:rsidRDefault="0082216A">
      <w:pPr>
        <w:spacing w:line="580" w:lineRule="exact"/>
        <w:ind w:firstLineChars="200" w:firstLine="600"/>
        <w:rPr>
          <w:rFonts w:ascii="仿宋_GB2312"/>
        </w:rPr>
      </w:pPr>
      <w:r>
        <w:rPr>
          <w:rFonts w:ascii="黑体" w:eastAsia="黑体" w:hAnsi="黑体" w:hint="eastAsia"/>
        </w:rPr>
        <w:t>三、综合评价情况及评价结论</w:t>
      </w:r>
    </w:p>
    <w:p w:rsidR="00EC77C6" w:rsidRDefault="0082216A">
      <w:pPr>
        <w:spacing w:line="580" w:lineRule="exact"/>
        <w:ind w:firstLineChars="200" w:firstLine="600"/>
        <w:rPr>
          <w:rFonts w:ascii="仿宋_GB2312"/>
        </w:rPr>
      </w:pPr>
      <w:r>
        <w:rPr>
          <w:rFonts w:ascii="仿宋_GB2312" w:hint="eastAsia"/>
        </w:rPr>
        <w:lastRenderedPageBreak/>
        <w:t>本项目具有明确的目标，项目实施过程中严格按照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rsidR="00EC77C6" w:rsidRDefault="0082216A">
      <w:pPr>
        <w:spacing w:line="580" w:lineRule="exact"/>
        <w:ind w:firstLineChars="200" w:firstLine="600"/>
        <w:rPr>
          <w:rFonts w:ascii="仿宋_GB2312"/>
        </w:rPr>
      </w:pPr>
      <w:r>
        <w:rPr>
          <w:rFonts w:ascii="仿宋_GB2312" w:hint="eastAsia"/>
        </w:rPr>
        <w:t>经认真对照《项目支出绩效评价指标体系》，我单位运动员、教练员训练伙食补助经费及服装费项目指标都较好地达到了相关要求，项目评价得分：100分，评价等级为：优。具体</w:t>
      </w:r>
      <w:r w:rsidR="00E77446">
        <w:rPr>
          <w:rFonts w:ascii="仿宋_GB2312" w:hint="eastAsia"/>
        </w:rPr>
        <w:t>见</w:t>
      </w:r>
      <w:r w:rsidR="00E77446">
        <w:rPr>
          <w:rFonts w:ascii="仿宋_GB2312"/>
        </w:rPr>
        <w:t>附表</w:t>
      </w:r>
    </w:p>
    <w:p w:rsidR="00EC77C6" w:rsidRDefault="0082216A">
      <w:pPr>
        <w:spacing w:line="580" w:lineRule="exact"/>
        <w:ind w:firstLineChars="200" w:firstLine="600"/>
        <w:rPr>
          <w:rFonts w:ascii="黑体" w:eastAsia="黑体" w:hAnsi="黑体"/>
        </w:rPr>
      </w:pPr>
      <w:r>
        <w:rPr>
          <w:rFonts w:ascii="黑体" w:eastAsia="黑体" w:hAnsi="黑体" w:hint="eastAsia"/>
        </w:rPr>
        <w:t>四、绩效评价指标分析</w:t>
      </w:r>
    </w:p>
    <w:p w:rsidR="00EC77C6" w:rsidRDefault="0082216A">
      <w:pPr>
        <w:spacing w:line="580" w:lineRule="exact"/>
        <w:ind w:firstLineChars="200" w:firstLine="600"/>
        <w:outlineLvl w:val="0"/>
        <w:rPr>
          <w:rFonts w:ascii="仿宋_GB2312"/>
        </w:rPr>
      </w:pPr>
      <w:r>
        <w:rPr>
          <w:rFonts w:ascii="仿宋_GB2312" w:hint="eastAsia"/>
        </w:rPr>
        <w:t>（一）项目决策分析</w:t>
      </w:r>
    </w:p>
    <w:p w:rsidR="00EC77C6" w:rsidRDefault="0082216A">
      <w:pPr>
        <w:spacing w:line="580" w:lineRule="exact"/>
        <w:ind w:firstLineChars="200" w:firstLine="600"/>
        <w:outlineLvl w:val="0"/>
        <w:rPr>
          <w:rFonts w:ascii="仿宋_GB2312"/>
        </w:rPr>
      </w:pPr>
      <w:r>
        <w:rPr>
          <w:rFonts w:ascii="仿宋_GB2312" w:hint="eastAsia"/>
        </w:rPr>
        <w:t>项目决策分析主要是对项目立项、绩效目标及资金投入进行分析。该项满分为20分，得分20分，得分率100%。</w:t>
      </w:r>
    </w:p>
    <w:p w:rsidR="00EC77C6" w:rsidRDefault="0082216A">
      <w:pPr>
        <w:spacing w:line="580" w:lineRule="exact"/>
        <w:ind w:firstLineChars="200" w:firstLine="600"/>
        <w:outlineLvl w:val="0"/>
        <w:rPr>
          <w:rFonts w:ascii="仿宋_GB2312"/>
        </w:rPr>
      </w:pPr>
      <w:r>
        <w:rPr>
          <w:rFonts w:ascii="仿宋_GB2312" w:hint="eastAsia"/>
        </w:rPr>
        <w:t>1、项目立项分析（得分5分）</w:t>
      </w:r>
    </w:p>
    <w:p w:rsidR="00EC77C6" w:rsidRDefault="0082216A">
      <w:pPr>
        <w:spacing w:line="580" w:lineRule="exact"/>
        <w:ind w:firstLineChars="200" w:firstLine="600"/>
        <w:outlineLvl w:val="0"/>
        <w:rPr>
          <w:rFonts w:ascii="仿宋_GB2312"/>
        </w:rPr>
      </w:pPr>
      <w:r>
        <w:rPr>
          <w:rFonts w:ascii="仿宋_GB2312" w:hint="eastAsia"/>
        </w:rPr>
        <w:t>（1）立项依据充分性（得分3分）</w:t>
      </w:r>
    </w:p>
    <w:p w:rsidR="00EC77C6" w:rsidRDefault="0082216A">
      <w:pPr>
        <w:spacing w:line="580" w:lineRule="exact"/>
        <w:ind w:firstLineChars="200" w:firstLine="600"/>
        <w:outlineLvl w:val="0"/>
        <w:rPr>
          <w:rFonts w:ascii="仿宋_GB2312"/>
        </w:rPr>
      </w:pPr>
      <w:r>
        <w:rPr>
          <w:rFonts w:ascii="仿宋_GB2312" w:hint="eastAsia"/>
        </w:rPr>
        <w:t>①项目立项依据是《中等体育运动学校管理办法》（国家体育总局 中华人民共和国教育部令第14号）</w:t>
      </w:r>
    </w:p>
    <w:p w:rsidR="00EC77C6" w:rsidRDefault="0082216A">
      <w:pPr>
        <w:spacing w:line="580" w:lineRule="exact"/>
        <w:ind w:firstLineChars="200" w:firstLine="600"/>
        <w:outlineLvl w:val="0"/>
        <w:rPr>
          <w:rFonts w:ascii="仿宋_GB2312"/>
        </w:rPr>
      </w:pPr>
      <w:r>
        <w:rPr>
          <w:rFonts w:ascii="仿宋_GB2312" w:hint="eastAsia"/>
        </w:rPr>
        <w:t>②项目立项依据《关于调整运动员 教练员伙食补助标准的通知》（新财教〔2009〕71号）</w:t>
      </w:r>
    </w:p>
    <w:p w:rsidR="00EC77C6" w:rsidRDefault="0082216A">
      <w:pPr>
        <w:spacing w:line="580" w:lineRule="exact"/>
        <w:ind w:firstLineChars="200" w:firstLine="600"/>
        <w:outlineLvl w:val="0"/>
        <w:rPr>
          <w:rFonts w:ascii="仿宋_GB2312"/>
        </w:rPr>
      </w:pPr>
      <w:r>
        <w:rPr>
          <w:rFonts w:ascii="仿宋_GB2312" w:hint="eastAsia"/>
        </w:rPr>
        <w:t>③项目立项与我校职责范围相符，属于我校履职所需。</w:t>
      </w:r>
    </w:p>
    <w:p w:rsidR="00EC77C6" w:rsidRDefault="0082216A">
      <w:pPr>
        <w:spacing w:line="580" w:lineRule="exact"/>
        <w:ind w:firstLineChars="200" w:firstLine="600"/>
        <w:outlineLvl w:val="0"/>
        <w:rPr>
          <w:rFonts w:ascii="仿宋_GB2312"/>
        </w:rPr>
      </w:pPr>
      <w:r>
        <w:rPr>
          <w:rFonts w:ascii="仿宋_GB2312" w:hint="eastAsia"/>
        </w:rPr>
        <w:t>④项目属于同级财政预算支持范围，符合中央、地方事权支出责任划分原则；</w:t>
      </w:r>
    </w:p>
    <w:p w:rsidR="00EC77C6" w:rsidRDefault="0082216A">
      <w:pPr>
        <w:spacing w:line="580" w:lineRule="exact"/>
        <w:ind w:firstLineChars="200" w:firstLine="600"/>
        <w:outlineLvl w:val="0"/>
        <w:rPr>
          <w:rFonts w:ascii="仿宋_GB2312"/>
        </w:rPr>
      </w:pPr>
      <w:r>
        <w:rPr>
          <w:rFonts w:ascii="仿宋_GB2312" w:hint="eastAsia"/>
        </w:rPr>
        <w:t>⑤项目未与相关部门同类项目或部门内部相关项目重复。</w:t>
      </w:r>
    </w:p>
    <w:p w:rsidR="00EC77C6" w:rsidRDefault="0082216A">
      <w:pPr>
        <w:spacing w:line="580" w:lineRule="exact"/>
        <w:ind w:firstLineChars="200" w:firstLine="600"/>
        <w:outlineLvl w:val="0"/>
        <w:rPr>
          <w:rFonts w:ascii="仿宋_GB2312"/>
        </w:rPr>
      </w:pPr>
      <w:r>
        <w:rPr>
          <w:rFonts w:ascii="仿宋_GB2312" w:hint="eastAsia"/>
        </w:rPr>
        <w:lastRenderedPageBreak/>
        <w:t>（2）立项程序规范性（得分2分）</w:t>
      </w:r>
    </w:p>
    <w:p w:rsidR="00EC77C6" w:rsidRDefault="00A31152" w:rsidP="00A31152">
      <w:pPr>
        <w:spacing w:line="580" w:lineRule="exact"/>
        <w:ind w:firstLineChars="200" w:firstLine="600"/>
        <w:outlineLvl w:val="0"/>
        <w:rPr>
          <w:rFonts w:ascii="仿宋_GB2312"/>
        </w:rPr>
      </w:pPr>
      <w:r>
        <w:rPr>
          <w:rFonts w:ascii="仿宋_GB2312" w:hint="eastAsia"/>
        </w:rPr>
        <w:t>项目按照规定的程序申请,</w:t>
      </w:r>
      <w:r w:rsidR="0082216A">
        <w:rPr>
          <w:rFonts w:ascii="仿宋_GB2312" w:hint="eastAsia"/>
        </w:rPr>
        <w:t>审批文件、材料符合相关要求；以相关法律、法规、规章以及财政部有关文件等为依据。</w:t>
      </w:r>
    </w:p>
    <w:p w:rsidR="00EC77C6" w:rsidRDefault="0082216A">
      <w:pPr>
        <w:spacing w:line="580" w:lineRule="exact"/>
        <w:ind w:firstLineChars="300" w:firstLine="900"/>
        <w:outlineLvl w:val="0"/>
        <w:rPr>
          <w:rFonts w:ascii="仿宋_GB2312"/>
        </w:rPr>
      </w:pPr>
      <w:r>
        <w:rPr>
          <w:rFonts w:ascii="仿宋_GB2312" w:hint="eastAsia"/>
        </w:rPr>
        <w:t>2、绩效目标分析（得分10分）</w:t>
      </w:r>
    </w:p>
    <w:p w:rsidR="00EC77C6" w:rsidRDefault="0082216A">
      <w:pPr>
        <w:spacing w:line="580" w:lineRule="exact"/>
        <w:ind w:firstLineChars="200" w:firstLine="600"/>
        <w:outlineLvl w:val="0"/>
        <w:rPr>
          <w:rFonts w:ascii="仿宋_GB2312"/>
        </w:rPr>
      </w:pPr>
      <w:r>
        <w:rPr>
          <w:rFonts w:ascii="仿宋_GB2312" w:hint="eastAsia"/>
        </w:rPr>
        <w:t>（1）绩效目标合理性（得分5分）</w:t>
      </w:r>
    </w:p>
    <w:p w:rsidR="00EC77C6" w:rsidRDefault="0082216A">
      <w:pPr>
        <w:spacing w:line="580" w:lineRule="exact"/>
        <w:ind w:firstLineChars="200" w:firstLine="600"/>
        <w:outlineLvl w:val="0"/>
        <w:rPr>
          <w:rFonts w:ascii="仿宋_GB2312"/>
        </w:rPr>
      </w:pPr>
      <w:r>
        <w:rPr>
          <w:rFonts w:ascii="仿宋_GB2312" w:hint="eastAsia"/>
        </w:rPr>
        <w:t>项目设定绩效目标，项目设定一级指标3个，二级指标7个，三级指标7个。项目绩效目标与实际工作内容具有相关性；项目预期产出效益和效果符合正常的业绩水平；与预算确定的项目投资额或资金量相匹配。</w:t>
      </w:r>
    </w:p>
    <w:p w:rsidR="00EC77C6" w:rsidRDefault="0082216A">
      <w:pPr>
        <w:spacing w:line="580" w:lineRule="exact"/>
        <w:ind w:firstLineChars="200" w:firstLine="600"/>
        <w:outlineLvl w:val="0"/>
        <w:rPr>
          <w:rFonts w:ascii="仿宋_GB2312"/>
        </w:rPr>
      </w:pPr>
      <w:r>
        <w:rPr>
          <w:rFonts w:ascii="仿宋_GB2312" w:hint="eastAsia"/>
        </w:rPr>
        <w:t>（2）绩效指标明确性（得分5分）</w:t>
      </w:r>
    </w:p>
    <w:p w:rsidR="00EC77C6" w:rsidRDefault="0082216A">
      <w:pPr>
        <w:spacing w:line="580" w:lineRule="exact"/>
        <w:ind w:firstLineChars="200" w:firstLine="600"/>
        <w:outlineLvl w:val="0"/>
        <w:rPr>
          <w:rFonts w:ascii="仿宋_GB2312"/>
        </w:rPr>
      </w:pPr>
      <w:r>
        <w:rPr>
          <w:rFonts w:ascii="仿宋_GB2312" w:hint="eastAsia"/>
        </w:rPr>
        <w:t>①将项目绩效目标细化分解为具体的绩效指标：项目设定</w:t>
      </w:r>
      <w:r>
        <w:rPr>
          <w:rFonts w:ascii="仿宋_GB2312"/>
        </w:rPr>
        <w:t>数量指标运动员、教练员人数</w:t>
      </w:r>
      <w:r>
        <w:rPr>
          <w:rFonts w:ascii="仿宋_GB2312" w:hint="eastAsia"/>
        </w:rPr>
        <w:t>90人，完成110人。</w:t>
      </w:r>
      <w:r>
        <w:rPr>
          <w:rFonts w:ascii="仿宋_GB2312"/>
        </w:rPr>
        <w:t>质量指标</w:t>
      </w:r>
      <w:r>
        <w:rPr>
          <w:rFonts w:ascii="仿宋_GB2312" w:hint="eastAsia"/>
        </w:rPr>
        <w:t>：</w:t>
      </w:r>
      <w:r>
        <w:rPr>
          <w:rFonts w:ascii="仿宋_GB2312"/>
        </w:rPr>
        <w:t>运动项目布局数</w:t>
      </w:r>
      <w:r>
        <w:rPr>
          <w:rFonts w:ascii="仿宋_GB2312" w:hint="eastAsia"/>
        </w:rPr>
        <w:t>5个，完成7个。</w:t>
      </w:r>
      <w:r>
        <w:rPr>
          <w:rFonts w:ascii="仿宋_GB2312"/>
        </w:rPr>
        <w:t>时效指标</w:t>
      </w:r>
      <w:r>
        <w:rPr>
          <w:rFonts w:ascii="仿宋_GB2312" w:hint="eastAsia"/>
        </w:rPr>
        <w:t>：</w:t>
      </w:r>
      <w:r>
        <w:rPr>
          <w:rFonts w:ascii="仿宋_GB2312"/>
        </w:rPr>
        <w:t>补资金发放及时性</w:t>
      </w:r>
      <w:r>
        <w:rPr>
          <w:rFonts w:ascii="仿宋_GB2312" w:hint="eastAsia"/>
        </w:rPr>
        <w:t>。</w:t>
      </w:r>
      <w:r>
        <w:rPr>
          <w:rFonts w:ascii="仿宋_GB2312"/>
        </w:rPr>
        <w:t>成本指标</w:t>
      </w:r>
      <w:r>
        <w:rPr>
          <w:rFonts w:ascii="仿宋_GB2312" w:hint="eastAsia"/>
        </w:rPr>
        <w:t>：</w:t>
      </w:r>
      <w:r>
        <w:rPr>
          <w:rFonts w:ascii="仿宋_GB2312"/>
        </w:rPr>
        <w:t>补助经费</w:t>
      </w:r>
      <w:r>
        <w:rPr>
          <w:rFonts w:ascii="仿宋_GB2312" w:hint="eastAsia"/>
        </w:rPr>
        <w:t>80</w:t>
      </w:r>
      <w:r>
        <w:rPr>
          <w:rFonts w:ascii="仿宋_GB2312"/>
        </w:rPr>
        <w:t>万元</w:t>
      </w:r>
      <w:r>
        <w:rPr>
          <w:rFonts w:ascii="仿宋_GB2312" w:hint="eastAsia"/>
        </w:rPr>
        <w:t>。</w:t>
      </w:r>
      <w:r>
        <w:rPr>
          <w:rFonts w:ascii="仿宋_GB2312"/>
        </w:rPr>
        <w:t>经济效益指标</w:t>
      </w:r>
      <w:r>
        <w:rPr>
          <w:rFonts w:ascii="仿宋_GB2312" w:hint="eastAsia"/>
        </w:rPr>
        <w:t>：</w:t>
      </w:r>
      <w:r>
        <w:rPr>
          <w:rFonts w:ascii="仿宋_GB2312"/>
        </w:rPr>
        <w:t>运动员获奖数量</w:t>
      </w:r>
      <w:r>
        <w:rPr>
          <w:rFonts w:ascii="仿宋_GB2312" w:hint="eastAsia"/>
        </w:rPr>
        <w:t>20枚，完成32枚。</w:t>
      </w:r>
      <w:r>
        <w:rPr>
          <w:rFonts w:ascii="仿宋_GB2312"/>
        </w:rPr>
        <w:t>可持续影响指标</w:t>
      </w:r>
      <w:r>
        <w:rPr>
          <w:rFonts w:ascii="仿宋_GB2312" w:hint="eastAsia"/>
        </w:rPr>
        <w:t>：</w:t>
      </w:r>
      <w:r>
        <w:rPr>
          <w:rFonts w:ascii="仿宋_GB2312"/>
        </w:rPr>
        <w:t>促进青少年竞技体育发展</w:t>
      </w:r>
      <w:r>
        <w:rPr>
          <w:rFonts w:ascii="仿宋_GB2312" w:hint="eastAsia"/>
        </w:rPr>
        <w:t>。</w:t>
      </w:r>
      <w:r>
        <w:rPr>
          <w:rFonts w:ascii="仿宋_GB2312"/>
        </w:rPr>
        <w:t>服务对象满意度指标</w:t>
      </w:r>
      <w:r>
        <w:rPr>
          <w:rFonts w:ascii="仿宋_GB2312" w:hint="eastAsia"/>
        </w:rPr>
        <w:t>:运动员、教练员满意度≥95%。</w:t>
      </w:r>
    </w:p>
    <w:p w:rsidR="00EC77C6" w:rsidRDefault="0082216A">
      <w:pPr>
        <w:spacing w:line="580" w:lineRule="exact"/>
        <w:ind w:firstLineChars="200" w:firstLine="600"/>
        <w:outlineLvl w:val="0"/>
        <w:rPr>
          <w:rFonts w:ascii="仿宋_GB2312"/>
        </w:rPr>
      </w:pPr>
      <w:r>
        <w:rPr>
          <w:rFonts w:ascii="仿宋_GB2312" w:hint="eastAsia"/>
        </w:rPr>
        <w:t>②通过清晰、可衡量的指标值予以体现；通过指标设定数与实际完成数对比，各项指标均已完成。</w:t>
      </w:r>
    </w:p>
    <w:p w:rsidR="00EC77C6" w:rsidRDefault="0082216A">
      <w:pPr>
        <w:spacing w:line="580" w:lineRule="exact"/>
        <w:ind w:leftChars="200" w:left="900" w:hangingChars="100" w:hanging="300"/>
        <w:outlineLvl w:val="0"/>
        <w:rPr>
          <w:rFonts w:ascii="仿宋_GB2312"/>
        </w:rPr>
      </w:pPr>
      <w:r>
        <w:rPr>
          <w:rFonts w:ascii="仿宋_GB2312" w:hint="eastAsia"/>
        </w:rPr>
        <w:t>③与项目目标任务数或计划数相对应。</w:t>
      </w:r>
      <w:r>
        <w:rPr>
          <w:rFonts w:ascii="仿宋_GB2312" w:hint="eastAsia"/>
        </w:rPr>
        <w:br/>
        <w:t>3、资金投入分析（得分5分）</w:t>
      </w:r>
    </w:p>
    <w:p w:rsidR="00EC77C6" w:rsidRDefault="0082216A">
      <w:pPr>
        <w:numPr>
          <w:ilvl w:val="0"/>
          <w:numId w:val="5"/>
        </w:numPr>
        <w:spacing w:line="580" w:lineRule="exact"/>
        <w:ind w:firstLineChars="200" w:firstLine="600"/>
        <w:outlineLvl w:val="0"/>
        <w:rPr>
          <w:rFonts w:ascii="仿宋_GB2312"/>
        </w:rPr>
      </w:pPr>
      <w:r>
        <w:rPr>
          <w:rFonts w:ascii="仿宋_GB2312" w:hint="eastAsia"/>
        </w:rPr>
        <w:t>预算编制科学性（得分3分）：预算内容与项目内容相匹配；预算额度测算依据充分，按照标准编制；本项目预算80万元，</w:t>
      </w:r>
      <w:r>
        <w:rPr>
          <w:rFonts w:ascii="仿宋_GB2312" w:hint="eastAsia"/>
        </w:rPr>
        <w:lastRenderedPageBreak/>
        <w:t>预算确定的项目投资额或资金量与工作任务相匹配。</w:t>
      </w:r>
    </w:p>
    <w:p w:rsidR="00EC77C6" w:rsidRDefault="0082216A">
      <w:pPr>
        <w:numPr>
          <w:ilvl w:val="0"/>
          <w:numId w:val="5"/>
        </w:numPr>
        <w:spacing w:line="580" w:lineRule="exact"/>
        <w:ind w:firstLineChars="200" w:firstLine="600"/>
        <w:outlineLvl w:val="0"/>
        <w:rPr>
          <w:rFonts w:ascii="仿宋_GB2312"/>
        </w:rPr>
      </w:pPr>
      <w:r>
        <w:rPr>
          <w:rFonts w:ascii="仿宋_GB2312" w:hint="eastAsia"/>
        </w:rPr>
        <w:t>资金分配合理性（得分2分）：预算资金分配依据充分；资金分配额度合理，与项目单位或地方实际是否相适应。</w:t>
      </w:r>
    </w:p>
    <w:p w:rsidR="00EC77C6" w:rsidRDefault="0082216A">
      <w:pPr>
        <w:spacing w:line="580" w:lineRule="exact"/>
        <w:ind w:firstLineChars="200" w:firstLine="600"/>
        <w:outlineLvl w:val="0"/>
        <w:rPr>
          <w:rFonts w:ascii="仿宋_GB2312"/>
        </w:rPr>
      </w:pPr>
      <w:r>
        <w:rPr>
          <w:rFonts w:ascii="仿宋_GB2312" w:hint="eastAsia"/>
        </w:rPr>
        <w:t>（二）过程情况分析</w:t>
      </w:r>
    </w:p>
    <w:p w:rsidR="00EC77C6" w:rsidRDefault="0082216A">
      <w:pPr>
        <w:spacing w:line="580" w:lineRule="exact"/>
        <w:ind w:firstLineChars="200" w:firstLine="600"/>
        <w:outlineLvl w:val="0"/>
        <w:rPr>
          <w:rFonts w:ascii="仿宋_GB2312"/>
        </w:rPr>
      </w:pPr>
      <w:r>
        <w:rPr>
          <w:rFonts w:ascii="仿宋_GB2312" w:hint="eastAsia"/>
        </w:rPr>
        <w:t>项目过程包括资金管理和组织实施。该项满分为20分，得分20分，得分率100%。项目建立了比较健全的配套资金管理制度，且在项目实施过程中能够按照管理执行。</w:t>
      </w:r>
    </w:p>
    <w:p w:rsidR="00EC77C6" w:rsidRDefault="0082216A">
      <w:pPr>
        <w:spacing w:line="580" w:lineRule="exact"/>
        <w:ind w:firstLineChars="200" w:firstLine="600"/>
        <w:outlineLvl w:val="0"/>
        <w:rPr>
          <w:rFonts w:ascii="仿宋_GB2312"/>
        </w:rPr>
      </w:pPr>
      <w:r>
        <w:rPr>
          <w:rFonts w:ascii="仿宋_GB2312" w:hint="eastAsia"/>
        </w:rPr>
        <w:t>1、资金管理分析（得分10分）</w:t>
      </w:r>
    </w:p>
    <w:p w:rsidR="00EC77C6" w:rsidRDefault="0082216A">
      <w:pPr>
        <w:spacing w:line="580" w:lineRule="exact"/>
        <w:ind w:firstLineChars="200" w:firstLine="600"/>
        <w:outlineLvl w:val="0"/>
        <w:rPr>
          <w:rFonts w:ascii="仿宋_GB2312"/>
        </w:rPr>
      </w:pPr>
      <w:r>
        <w:rPr>
          <w:rFonts w:ascii="仿宋_GB2312" w:hint="eastAsia"/>
        </w:rPr>
        <w:t>（1）资金到位率（得分4分）</w:t>
      </w:r>
    </w:p>
    <w:p w:rsidR="00EC77C6" w:rsidRDefault="0082216A">
      <w:pPr>
        <w:spacing w:line="580" w:lineRule="exact"/>
        <w:ind w:firstLineChars="200" w:firstLine="600"/>
        <w:outlineLvl w:val="0"/>
        <w:rPr>
          <w:rFonts w:ascii="仿宋_GB2312"/>
        </w:rPr>
      </w:pPr>
      <w:r>
        <w:rPr>
          <w:rFonts w:ascii="仿宋_GB2312" w:hint="eastAsia"/>
        </w:rPr>
        <w:t>本项目实际到位80万元，预算资金80万元，资金到位率100%。</w:t>
      </w:r>
    </w:p>
    <w:p w:rsidR="00EC77C6" w:rsidRDefault="0082216A">
      <w:pPr>
        <w:spacing w:line="580" w:lineRule="exact"/>
        <w:ind w:firstLineChars="200" w:firstLine="600"/>
        <w:outlineLvl w:val="0"/>
        <w:rPr>
          <w:rFonts w:ascii="仿宋_GB2312"/>
        </w:rPr>
      </w:pPr>
      <w:r>
        <w:rPr>
          <w:rFonts w:ascii="仿宋_GB2312" w:hint="eastAsia"/>
        </w:rPr>
        <w:t>（2）预算执行率（得分3分）</w:t>
      </w:r>
    </w:p>
    <w:p w:rsidR="00EC77C6" w:rsidRDefault="0082216A">
      <w:pPr>
        <w:spacing w:line="580" w:lineRule="exact"/>
        <w:ind w:firstLineChars="200" w:firstLine="600"/>
        <w:outlineLvl w:val="0"/>
        <w:rPr>
          <w:rFonts w:ascii="仿宋_GB2312"/>
        </w:rPr>
      </w:pPr>
      <w:r>
        <w:rPr>
          <w:rFonts w:ascii="仿宋_GB2312" w:hint="eastAsia"/>
        </w:rPr>
        <w:t>本项目实际到位资金80万元，</w:t>
      </w:r>
      <w:r>
        <w:rPr>
          <w:rFonts w:ascii="仿宋_GB2312"/>
        </w:rPr>
        <w:t>实际支出资金</w:t>
      </w:r>
      <w:r>
        <w:rPr>
          <w:rFonts w:ascii="仿宋_GB2312" w:hint="eastAsia"/>
        </w:rPr>
        <w:t>80万元，预算执行率100%。</w:t>
      </w:r>
    </w:p>
    <w:p w:rsidR="00EC77C6" w:rsidRDefault="0082216A">
      <w:pPr>
        <w:spacing w:line="580" w:lineRule="exact"/>
        <w:ind w:firstLineChars="200" w:firstLine="600"/>
        <w:outlineLvl w:val="0"/>
        <w:rPr>
          <w:rFonts w:ascii="仿宋_GB2312"/>
        </w:rPr>
      </w:pPr>
      <w:r>
        <w:rPr>
          <w:rFonts w:ascii="仿宋_GB2312" w:hint="eastAsia"/>
        </w:rPr>
        <w:t>（3）资金使用合规性（得分3分）</w:t>
      </w:r>
    </w:p>
    <w:p w:rsidR="00EC77C6" w:rsidRDefault="0082216A">
      <w:pPr>
        <w:spacing w:line="580" w:lineRule="exact"/>
        <w:ind w:firstLineChars="200" w:firstLine="600"/>
        <w:outlineLvl w:val="0"/>
        <w:rPr>
          <w:rFonts w:ascii="仿宋_GB2312"/>
        </w:rPr>
      </w:pPr>
      <w:r>
        <w:rPr>
          <w:rFonts w:ascii="仿宋_GB2312" w:hint="eastAsia"/>
        </w:rPr>
        <w:t>项目</w:t>
      </w:r>
      <w:r>
        <w:rPr>
          <w:rFonts w:ascii="仿宋_GB2312"/>
        </w:rPr>
        <w:t>符合国家财经法规和财务管理制度以及有关专项资金管理办法的规定；资金的拨付有完整的审批程序和手续；符合项目预算批复或合同规定的用途；</w:t>
      </w:r>
      <w:r>
        <w:rPr>
          <w:rFonts w:ascii="仿宋_GB2312" w:hint="eastAsia"/>
        </w:rPr>
        <w:t>不</w:t>
      </w:r>
      <w:r>
        <w:rPr>
          <w:rFonts w:ascii="仿宋_GB2312"/>
        </w:rPr>
        <w:t>存在截留、挤占、挪用、虚列支出等情况</w:t>
      </w:r>
      <w:r>
        <w:rPr>
          <w:rFonts w:ascii="仿宋_GB2312" w:hint="eastAsia"/>
        </w:rPr>
        <w:t>。</w:t>
      </w:r>
    </w:p>
    <w:p w:rsidR="00EC77C6" w:rsidRDefault="0082216A">
      <w:pPr>
        <w:spacing w:line="580" w:lineRule="exact"/>
        <w:ind w:firstLineChars="200" w:firstLine="600"/>
        <w:outlineLvl w:val="0"/>
        <w:rPr>
          <w:rFonts w:ascii="仿宋_GB2312"/>
        </w:rPr>
      </w:pPr>
      <w:r>
        <w:rPr>
          <w:rFonts w:ascii="仿宋_GB2312" w:hint="eastAsia"/>
        </w:rPr>
        <w:t>2、组织实施分析（得分10分）</w:t>
      </w:r>
    </w:p>
    <w:p w:rsidR="00EC77C6" w:rsidRDefault="0082216A">
      <w:pPr>
        <w:spacing w:line="580" w:lineRule="exact"/>
        <w:ind w:firstLineChars="200" w:firstLine="600"/>
        <w:outlineLvl w:val="0"/>
        <w:rPr>
          <w:rFonts w:ascii="仿宋_GB2312"/>
        </w:rPr>
      </w:pPr>
      <w:r>
        <w:rPr>
          <w:rFonts w:ascii="仿宋_GB2312" w:hint="eastAsia"/>
        </w:rPr>
        <w:t>（1）管理制度健全性（得分5分）</w:t>
      </w:r>
    </w:p>
    <w:p w:rsidR="00EC77C6" w:rsidRDefault="0082216A">
      <w:pPr>
        <w:spacing w:line="580" w:lineRule="exact"/>
        <w:ind w:firstLineChars="200" w:firstLine="600"/>
        <w:outlineLvl w:val="0"/>
        <w:rPr>
          <w:rFonts w:ascii="仿宋_GB2312"/>
        </w:rPr>
      </w:pPr>
      <w:r>
        <w:rPr>
          <w:rFonts w:ascii="仿宋_GB2312" w:hint="eastAsia"/>
        </w:rPr>
        <w:t>项目实施单位的财务和业务管理制度健全，用以反映和考核财务和业务管理制度对项目顺利实施的保障情况。项目制定或具有相</w:t>
      </w:r>
      <w:r>
        <w:rPr>
          <w:rFonts w:ascii="仿宋_GB2312" w:hint="eastAsia"/>
        </w:rPr>
        <w:lastRenderedPageBreak/>
        <w:t>应的财务和业务管理制度；财务和业务管理制度合法、合规、完整。</w:t>
      </w:r>
    </w:p>
    <w:p w:rsidR="00EC77C6" w:rsidRDefault="0082216A">
      <w:pPr>
        <w:spacing w:line="580" w:lineRule="exact"/>
        <w:ind w:firstLineChars="200" w:firstLine="600"/>
        <w:outlineLvl w:val="0"/>
        <w:rPr>
          <w:rFonts w:ascii="仿宋_GB2312"/>
        </w:rPr>
      </w:pPr>
      <w:r>
        <w:rPr>
          <w:rFonts w:ascii="仿宋_GB2312" w:hint="eastAsia"/>
        </w:rPr>
        <w:t>（2）制度执行有效性（得分5分）</w:t>
      </w:r>
    </w:p>
    <w:p w:rsidR="00EC77C6" w:rsidRDefault="0082216A">
      <w:pPr>
        <w:spacing w:line="580" w:lineRule="exact"/>
        <w:ind w:firstLineChars="200" w:firstLine="600"/>
        <w:outlineLvl w:val="0"/>
        <w:rPr>
          <w:rFonts w:ascii="仿宋_GB2312"/>
        </w:rPr>
      </w:pPr>
      <w:r>
        <w:rPr>
          <w:rFonts w:ascii="仿宋_GB2312" w:hint="eastAsia"/>
        </w:rPr>
        <w:t>项目实施符合相关管理规定，用以反映和考核相关管理制度的有效执行情况。遵守相关法律法规和相关管理规定。</w:t>
      </w:r>
    </w:p>
    <w:p w:rsidR="00EC77C6" w:rsidRDefault="0082216A">
      <w:pPr>
        <w:spacing w:line="580" w:lineRule="exact"/>
        <w:ind w:firstLineChars="200" w:firstLine="600"/>
        <w:outlineLvl w:val="0"/>
        <w:rPr>
          <w:rFonts w:ascii="仿宋_GB2312"/>
        </w:rPr>
      </w:pPr>
      <w:r>
        <w:rPr>
          <w:rFonts w:ascii="仿宋_GB2312" w:hint="eastAsia"/>
        </w:rPr>
        <w:t>（三）产出情况分析</w:t>
      </w:r>
    </w:p>
    <w:p w:rsidR="00EC77C6" w:rsidRDefault="0082216A">
      <w:pPr>
        <w:spacing w:line="580" w:lineRule="exact"/>
        <w:ind w:firstLineChars="200" w:firstLine="600"/>
        <w:outlineLvl w:val="0"/>
        <w:rPr>
          <w:rFonts w:ascii="仿宋_GB2312"/>
        </w:rPr>
      </w:pPr>
      <w:r>
        <w:rPr>
          <w:rFonts w:ascii="仿宋_GB2312" w:hint="eastAsia"/>
        </w:rPr>
        <w:t>项目过程包括产出数量、产出质量、产出时效和产出成本。该项满分为30 分，得分 30 分，得分率 100%。</w:t>
      </w:r>
    </w:p>
    <w:p w:rsidR="00EC77C6" w:rsidRDefault="0082216A">
      <w:pPr>
        <w:spacing w:line="580" w:lineRule="exact"/>
        <w:ind w:firstLineChars="200" w:firstLine="600"/>
        <w:outlineLvl w:val="0"/>
        <w:rPr>
          <w:rFonts w:ascii="仿宋_GB2312"/>
        </w:rPr>
      </w:pPr>
      <w:r>
        <w:rPr>
          <w:rFonts w:ascii="仿宋_GB2312" w:hint="eastAsia"/>
        </w:rPr>
        <w:t>1、产出数量分析（得分10分）</w:t>
      </w:r>
    </w:p>
    <w:p w:rsidR="00EC77C6" w:rsidRDefault="0082216A">
      <w:pPr>
        <w:spacing w:line="580" w:lineRule="exact"/>
        <w:ind w:firstLineChars="200" w:firstLine="600"/>
        <w:outlineLvl w:val="0"/>
        <w:rPr>
          <w:rFonts w:ascii="仿宋_GB2312"/>
        </w:rPr>
      </w:pPr>
      <w:r>
        <w:rPr>
          <w:rFonts w:ascii="仿宋_GB2312" w:hint="eastAsia"/>
        </w:rPr>
        <w:t>实际完成率：项目实施的实际产出数与计划产出数的比率，用以反映和考核项目产出数量目标的实现程度。本项目实际完成率100%。</w:t>
      </w:r>
    </w:p>
    <w:p w:rsidR="00EC77C6" w:rsidRDefault="0082216A">
      <w:pPr>
        <w:spacing w:line="580" w:lineRule="exact"/>
        <w:ind w:firstLineChars="200" w:firstLine="600"/>
        <w:outlineLvl w:val="0"/>
        <w:rPr>
          <w:rFonts w:ascii="仿宋_GB2312"/>
        </w:rPr>
      </w:pPr>
      <w:r>
        <w:rPr>
          <w:rFonts w:ascii="仿宋_GB2312" w:hint="eastAsia"/>
        </w:rPr>
        <w:t>2、产出质量分析（得分10分）</w:t>
      </w:r>
    </w:p>
    <w:p w:rsidR="00EC77C6" w:rsidRDefault="0082216A">
      <w:pPr>
        <w:spacing w:line="580" w:lineRule="exact"/>
        <w:ind w:firstLineChars="200" w:firstLine="600"/>
        <w:outlineLvl w:val="0"/>
        <w:rPr>
          <w:rFonts w:ascii="仿宋_GB2312"/>
        </w:rPr>
      </w:pPr>
      <w:r>
        <w:rPr>
          <w:rFonts w:ascii="仿宋_GB2312" w:hint="eastAsia"/>
        </w:rPr>
        <w:t>质量达标率：项目完成的质量达标产出数与实际产出数的比率，用以反映和考核项目产出质量目标的实现程度。本项目质量达标率100%。</w:t>
      </w:r>
    </w:p>
    <w:p w:rsidR="00EC77C6" w:rsidRDefault="0082216A">
      <w:pPr>
        <w:spacing w:line="580" w:lineRule="exact"/>
        <w:ind w:firstLineChars="200" w:firstLine="600"/>
        <w:outlineLvl w:val="0"/>
        <w:rPr>
          <w:rFonts w:ascii="仿宋_GB2312"/>
        </w:rPr>
      </w:pPr>
      <w:r>
        <w:rPr>
          <w:rFonts w:ascii="仿宋_GB2312" w:hint="eastAsia"/>
        </w:rPr>
        <w:t>3、产出时效分析（得分5分）</w:t>
      </w:r>
    </w:p>
    <w:p w:rsidR="00EC77C6" w:rsidRDefault="0082216A">
      <w:pPr>
        <w:spacing w:line="580" w:lineRule="exact"/>
        <w:ind w:firstLineChars="200" w:firstLine="600"/>
        <w:outlineLvl w:val="0"/>
        <w:rPr>
          <w:rFonts w:ascii="仿宋_GB2312"/>
        </w:rPr>
      </w:pPr>
      <w:r>
        <w:rPr>
          <w:rFonts w:ascii="仿宋_GB2312" w:hint="eastAsia"/>
        </w:rPr>
        <w:t>完成及时性：项目实际完成时间与计划完成时间的比较，用以反映和考核项目产出时效目标的实现程度。本项目完成及时性100%。</w:t>
      </w:r>
    </w:p>
    <w:p w:rsidR="00EC77C6" w:rsidRDefault="0082216A">
      <w:pPr>
        <w:spacing w:line="580" w:lineRule="exact"/>
        <w:ind w:firstLineChars="200" w:firstLine="600"/>
        <w:outlineLvl w:val="0"/>
        <w:rPr>
          <w:rFonts w:ascii="仿宋_GB2312"/>
        </w:rPr>
      </w:pPr>
      <w:r>
        <w:rPr>
          <w:rFonts w:ascii="仿宋_GB2312" w:hint="eastAsia"/>
        </w:rPr>
        <w:t>4、产出成本分析（得分5分）</w:t>
      </w:r>
    </w:p>
    <w:p w:rsidR="00EC77C6" w:rsidRDefault="0082216A">
      <w:pPr>
        <w:spacing w:line="580" w:lineRule="exact"/>
        <w:ind w:firstLineChars="200" w:firstLine="600"/>
        <w:outlineLvl w:val="0"/>
        <w:rPr>
          <w:rFonts w:ascii="仿宋_GB2312"/>
        </w:rPr>
      </w:pPr>
      <w:r>
        <w:rPr>
          <w:rFonts w:ascii="仿宋_GB2312" w:hint="eastAsia"/>
        </w:rPr>
        <w:t>成本节约率：完成项目计划工作目标的实际节约成本与计划成本的比率，用以反映和考核项目的成本节约程度。本项目成本节约</w:t>
      </w:r>
      <w:r w:rsidR="002E61F9">
        <w:rPr>
          <w:rFonts w:ascii="仿宋_GB2312" w:hint="eastAsia"/>
        </w:rPr>
        <w:t>完成</w:t>
      </w:r>
      <w:r w:rsidR="002E61F9">
        <w:rPr>
          <w:rFonts w:ascii="仿宋_GB2312"/>
        </w:rPr>
        <w:t>率</w:t>
      </w:r>
      <w:bookmarkStart w:id="0" w:name="_GoBack"/>
      <w:bookmarkEnd w:id="0"/>
      <w:r>
        <w:rPr>
          <w:rFonts w:ascii="仿宋_GB2312" w:hint="eastAsia"/>
        </w:rPr>
        <w:t>100%。</w:t>
      </w:r>
    </w:p>
    <w:p w:rsidR="00EC77C6" w:rsidRDefault="0082216A">
      <w:pPr>
        <w:spacing w:line="580" w:lineRule="exact"/>
        <w:ind w:firstLineChars="200" w:firstLine="600"/>
        <w:outlineLvl w:val="0"/>
        <w:rPr>
          <w:rFonts w:ascii="仿宋_GB2312"/>
        </w:rPr>
      </w:pPr>
      <w:r>
        <w:rPr>
          <w:rFonts w:ascii="仿宋_GB2312" w:hint="eastAsia"/>
        </w:rPr>
        <w:lastRenderedPageBreak/>
        <w:t>（四）项目效益分析</w:t>
      </w:r>
    </w:p>
    <w:p w:rsidR="00EC77C6" w:rsidRDefault="0082216A">
      <w:pPr>
        <w:spacing w:line="580" w:lineRule="exact"/>
        <w:ind w:firstLineChars="200" w:firstLine="600"/>
        <w:outlineLvl w:val="0"/>
        <w:rPr>
          <w:rFonts w:ascii="仿宋_GB2312"/>
        </w:rPr>
      </w:pPr>
      <w:r>
        <w:rPr>
          <w:rFonts w:ascii="仿宋_GB2312" w:hint="eastAsia"/>
        </w:rPr>
        <w:t>项目过程包括实施效益和满意度。该项满分为30分，得分30分，得分率100%。</w:t>
      </w:r>
    </w:p>
    <w:p w:rsidR="00EC77C6" w:rsidRDefault="0082216A">
      <w:pPr>
        <w:numPr>
          <w:ilvl w:val="0"/>
          <w:numId w:val="6"/>
        </w:numPr>
        <w:spacing w:line="580" w:lineRule="exact"/>
        <w:ind w:firstLineChars="200" w:firstLine="600"/>
        <w:outlineLvl w:val="0"/>
        <w:rPr>
          <w:rFonts w:ascii="仿宋_GB2312"/>
        </w:rPr>
      </w:pPr>
      <w:r>
        <w:rPr>
          <w:rFonts w:ascii="仿宋_GB2312" w:hint="eastAsia"/>
        </w:rPr>
        <w:t>实施效益（得分15分）</w:t>
      </w:r>
    </w:p>
    <w:p w:rsidR="00EC77C6" w:rsidRDefault="0082216A">
      <w:pPr>
        <w:numPr>
          <w:ilvl w:val="0"/>
          <w:numId w:val="7"/>
        </w:numPr>
        <w:spacing w:line="580" w:lineRule="exact"/>
        <w:ind w:firstLineChars="200" w:firstLine="600"/>
        <w:outlineLvl w:val="0"/>
        <w:rPr>
          <w:rFonts w:ascii="仿宋_GB2312"/>
        </w:rPr>
      </w:pPr>
      <w:r>
        <w:rPr>
          <w:rFonts w:ascii="仿宋_GB2312" w:hint="eastAsia"/>
        </w:rPr>
        <w:t>项目产生的经济效益</w:t>
      </w:r>
    </w:p>
    <w:p w:rsidR="00EC77C6" w:rsidRDefault="0082216A">
      <w:pPr>
        <w:spacing w:line="580" w:lineRule="exact"/>
        <w:ind w:firstLineChars="200" w:firstLine="600"/>
        <w:outlineLvl w:val="0"/>
        <w:rPr>
          <w:rFonts w:ascii="仿宋_GB2312"/>
        </w:rPr>
      </w:pPr>
      <w:r>
        <w:rPr>
          <w:rFonts w:ascii="仿宋_GB2312" w:hint="eastAsia"/>
        </w:rPr>
        <w:t>运动员组队代表巴州参加自治区及全国各个项目的体育赛事，全年累计获得奖牌32枚。培养了一批全面发展的高水平竞技体育后备人才，促进我国体育事业的发展。</w:t>
      </w:r>
    </w:p>
    <w:p w:rsidR="00EC77C6" w:rsidRDefault="0082216A">
      <w:pPr>
        <w:numPr>
          <w:ilvl w:val="0"/>
          <w:numId w:val="7"/>
        </w:numPr>
        <w:spacing w:line="580" w:lineRule="exact"/>
        <w:ind w:firstLineChars="200" w:firstLine="600"/>
        <w:outlineLvl w:val="0"/>
        <w:rPr>
          <w:rFonts w:ascii="仿宋_GB2312"/>
        </w:rPr>
      </w:pPr>
      <w:r>
        <w:rPr>
          <w:rFonts w:ascii="仿宋_GB2312" w:hint="eastAsia"/>
        </w:rPr>
        <w:t>项目产生可持续影响</w:t>
      </w:r>
    </w:p>
    <w:p w:rsidR="00EC77C6" w:rsidRDefault="0082216A">
      <w:pPr>
        <w:spacing w:line="580" w:lineRule="exact"/>
        <w:ind w:firstLineChars="200" w:firstLine="600"/>
        <w:outlineLvl w:val="0"/>
        <w:rPr>
          <w:rFonts w:ascii="仿宋_GB2312"/>
        </w:rPr>
      </w:pPr>
      <w:r>
        <w:rPr>
          <w:rFonts w:ascii="仿宋_GB2312" w:hint="eastAsia"/>
        </w:rPr>
        <w:t>从长远发展情况分析，促进青少年竞技体育持续发展。</w:t>
      </w:r>
    </w:p>
    <w:p w:rsidR="00EC77C6" w:rsidRDefault="0082216A">
      <w:pPr>
        <w:numPr>
          <w:ilvl w:val="0"/>
          <w:numId w:val="6"/>
        </w:numPr>
        <w:spacing w:line="580" w:lineRule="exact"/>
        <w:ind w:firstLineChars="200" w:firstLine="600"/>
        <w:outlineLvl w:val="0"/>
        <w:rPr>
          <w:rFonts w:ascii="仿宋_GB2312"/>
        </w:rPr>
      </w:pPr>
      <w:r>
        <w:rPr>
          <w:rFonts w:ascii="仿宋_GB2312" w:hint="eastAsia"/>
        </w:rPr>
        <w:t>满意度（得分15分）</w:t>
      </w:r>
    </w:p>
    <w:p w:rsidR="00EC77C6" w:rsidRDefault="0082216A">
      <w:pPr>
        <w:spacing w:line="580" w:lineRule="exact"/>
        <w:ind w:firstLineChars="200" w:firstLine="600"/>
        <w:rPr>
          <w:rFonts w:ascii="黑体" w:eastAsia="黑体" w:hAnsi="黑体"/>
        </w:rPr>
      </w:pPr>
      <w:r>
        <w:rPr>
          <w:rFonts w:ascii="仿宋_GB2312" w:hint="eastAsia"/>
        </w:rPr>
        <w:t>项目的实施得到了运动员、教练员满意度一致好评，按计划完成项目实施，指标完成率为100%。</w:t>
      </w:r>
    </w:p>
    <w:p w:rsidR="00EC77C6" w:rsidRDefault="0082216A">
      <w:pPr>
        <w:numPr>
          <w:ilvl w:val="0"/>
          <w:numId w:val="8"/>
        </w:numPr>
        <w:spacing w:line="580" w:lineRule="exact"/>
        <w:ind w:firstLineChars="200" w:firstLine="600"/>
        <w:rPr>
          <w:rFonts w:ascii="黑体" w:eastAsia="黑体" w:hAnsi="黑体"/>
        </w:rPr>
      </w:pPr>
      <w:r>
        <w:rPr>
          <w:rFonts w:ascii="黑体" w:eastAsia="黑体" w:hAnsi="黑体" w:hint="eastAsia"/>
        </w:rPr>
        <w:t>主要经验及做法、存在的问题及原因分析</w:t>
      </w:r>
    </w:p>
    <w:p w:rsidR="00EC77C6" w:rsidRDefault="0082216A">
      <w:pPr>
        <w:spacing w:line="580" w:lineRule="exact"/>
        <w:ind w:firstLineChars="200" w:firstLine="600"/>
        <w:rPr>
          <w:rFonts w:ascii="仿宋_GB2312"/>
        </w:rPr>
      </w:pPr>
      <w:r>
        <w:rPr>
          <w:rFonts w:ascii="仿宋_GB2312" w:hint="eastAsia"/>
        </w:rPr>
        <w:t>1、主要经验及做法</w:t>
      </w:r>
    </w:p>
    <w:p w:rsidR="00EC77C6" w:rsidRDefault="0082216A">
      <w:pPr>
        <w:spacing w:line="580" w:lineRule="exact"/>
        <w:ind w:firstLineChars="200" w:firstLine="600"/>
        <w:rPr>
          <w:rFonts w:ascii="仿宋_GB2312"/>
        </w:rPr>
      </w:pPr>
      <w:r>
        <w:rPr>
          <w:rFonts w:ascii="仿宋_GB2312" w:hint="eastAsia"/>
        </w:rPr>
        <w:t>严格落实项目计划，实行严格的财务管理制度，在计划部门列出资金计划，在财政部门的预算中支出，并受财政部门的监督；设立专门的财务职能部门，由专职财务人员管理；根据项目进度，进行拨款。</w:t>
      </w:r>
    </w:p>
    <w:p w:rsidR="00EC77C6" w:rsidRDefault="0082216A">
      <w:pPr>
        <w:spacing w:line="580" w:lineRule="exact"/>
        <w:ind w:firstLineChars="200" w:firstLine="600"/>
        <w:rPr>
          <w:rFonts w:ascii="仿宋_GB2312"/>
        </w:rPr>
      </w:pPr>
      <w:r>
        <w:rPr>
          <w:rFonts w:ascii="仿宋_GB2312" w:hint="eastAsia"/>
        </w:rPr>
        <w:t>2、存在的问题</w:t>
      </w:r>
    </w:p>
    <w:p w:rsidR="00EC77C6" w:rsidRDefault="0082216A">
      <w:pPr>
        <w:spacing w:line="580" w:lineRule="exact"/>
        <w:ind w:firstLineChars="200" w:firstLine="600"/>
        <w:rPr>
          <w:rFonts w:ascii="仿宋_GB2312"/>
        </w:rPr>
      </w:pPr>
      <w:r>
        <w:rPr>
          <w:rFonts w:ascii="仿宋_GB2312"/>
        </w:rPr>
        <w:t>部分</w:t>
      </w:r>
      <w:r>
        <w:rPr>
          <w:rFonts w:ascii="仿宋_GB2312" w:hint="eastAsia"/>
        </w:rPr>
        <w:t>人员</w:t>
      </w:r>
      <w:r>
        <w:rPr>
          <w:rFonts w:ascii="仿宋_GB2312"/>
        </w:rPr>
        <w:t>思想认识还不到位，没有认识到绩效管理的重要性，工作中消极被动、缺乏主动性。</w:t>
      </w:r>
    </w:p>
    <w:p w:rsidR="00EC77C6" w:rsidRDefault="0082216A">
      <w:pPr>
        <w:numPr>
          <w:ilvl w:val="0"/>
          <w:numId w:val="9"/>
        </w:numPr>
        <w:spacing w:line="580" w:lineRule="exact"/>
        <w:ind w:firstLineChars="200" w:firstLine="600"/>
        <w:rPr>
          <w:rFonts w:ascii="黑体" w:eastAsia="黑体" w:hAnsi="黑体"/>
        </w:rPr>
      </w:pPr>
      <w:r>
        <w:rPr>
          <w:rFonts w:ascii="黑体" w:eastAsia="黑体" w:hAnsi="黑体" w:hint="eastAsia"/>
        </w:rPr>
        <w:lastRenderedPageBreak/>
        <w:t>有关建议</w:t>
      </w:r>
    </w:p>
    <w:p w:rsidR="00EC77C6" w:rsidRDefault="0082216A">
      <w:pPr>
        <w:spacing w:line="580" w:lineRule="exact"/>
        <w:ind w:firstLineChars="200" w:firstLine="600"/>
        <w:rPr>
          <w:rFonts w:ascii="仿宋_GB2312"/>
        </w:rPr>
      </w:pPr>
      <w:r>
        <w:rPr>
          <w:rFonts w:ascii="仿宋_GB2312" w:hint="eastAsia"/>
        </w:rPr>
        <w:t>强化绩效理念。我单位需进一步强化预算绩效管理工作，加大绩效管理理念宣传力度，使各单位切实认识到效评价的重要性，切实落实预算单位的主体责任、明确职责，增强预算绩效管理的刚性，强化评结果的落实。</w:t>
      </w:r>
    </w:p>
    <w:p w:rsidR="00EC77C6" w:rsidRDefault="0082216A">
      <w:pPr>
        <w:numPr>
          <w:ilvl w:val="0"/>
          <w:numId w:val="10"/>
        </w:numPr>
        <w:spacing w:line="580" w:lineRule="exact"/>
        <w:ind w:firstLineChars="200" w:firstLine="600"/>
        <w:rPr>
          <w:rFonts w:ascii="黑体" w:eastAsia="黑体" w:hAnsi="黑体"/>
        </w:rPr>
      </w:pPr>
      <w:r>
        <w:rPr>
          <w:rFonts w:ascii="黑体" w:eastAsia="黑体" w:hAnsi="黑体" w:hint="eastAsia"/>
        </w:rPr>
        <w:t>其他需要说明的问题</w:t>
      </w:r>
    </w:p>
    <w:p w:rsidR="002C51DF" w:rsidRDefault="0082216A">
      <w:pPr>
        <w:spacing w:line="580" w:lineRule="exact"/>
        <w:ind w:firstLineChars="200" w:firstLine="600"/>
        <w:rPr>
          <w:rFonts w:ascii="仿宋_GB2312"/>
        </w:rPr>
      </w:pPr>
      <w:r>
        <w:rPr>
          <w:rFonts w:ascii="仿宋_GB2312" w:hint="eastAsia"/>
        </w:rPr>
        <w:t>后期我单位将对项目进行总结，今后工作中我单位将继续加强财务管理，严格财务审核，提高财务的精细化管理，不断发展社会需要的具有体育专业运动技能的人才。</w:t>
      </w:r>
    </w:p>
    <w:p w:rsidR="002C51DF" w:rsidRDefault="002C51DF">
      <w:pPr>
        <w:spacing w:line="580" w:lineRule="exact"/>
        <w:ind w:firstLineChars="200" w:firstLine="600"/>
        <w:rPr>
          <w:rFonts w:ascii="仿宋_GB2312"/>
        </w:rPr>
        <w:sectPr w:rsidR="002C51DF">
          <w:pgSz w:w="11906" w:h="16838"/>
          <w:pgMar w:top="1984" w:right="1531" w:bottom="1701" w:left="1531" w:header="737" w:footer="850" w:gutter="0"/>
          <w:cols w:space="0"/>
          <w:docGrid w:type="lines" w:linePitch="421"/>
        </w:sectPr>
      </w:pPr>
    </w:p>
    <w:p w:rsidR="00EC77C6" w:rsidRDefault="002C51DF" w:rsidP="002C51DF">
      <w:pPr>
        <w:spacing w:line="580" w:lineRule="exact"/>
        <w:rPr>
          <w:rFonts w:ascii="仿宋_GB2312"/>
        </w:rPr>
      </w:pPr>
      <w:r>
        <w:rPr>
          <w:rFonts w:ascii="仿宋_GB2312" w:hint="eastAsia"/>
        </w:rPr>
        <w:lastRenderedPageBreak/>
        <w:t>八、</w:t>
      </w:r>
    </w:p>
    <w:p w:rsidR="002C51DF" w:rsidRDefault="002C51DF" w:rsidP="002C51DF">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w:t>
      </w:r>
    </w:p>
    <w:tbl>
      <w:tblPr>
        <w:tblW w:w="1535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2"/>
        <w:gridCol w:w="1295"/>
        <w:gridCol w:w="1409"/>
        <w:gridCol w:w="2786"/>
        <w:gridCol w:w="7335"/>
        <w:gridCol w:w="828"/>
        <w:gridCol w:w="12"/>
        <w:gridCol w:w="11"/>
        <w:gridCol w:w="898"/>
        <w:gridCol w:w="12"/>
        <w:gridCol w:w="11"/>
      </w:tblGrid>
      <w:tr w:rsidR="002C51DF" w:rsidTr="002C2CD4">
        <w:trPr>
          <w:gridAfter w:val="1"/>
          <w:wAfter w:w="11" w:type="dxa"/>
          <w:trHeight w:val="692"/>
          <w:tblHeader/>
          <w:jc w:val="center"/>
        </w:trPr>
        <w:tc>
          <w:tcPr>
            <w:tcW w:w="762"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6"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3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2C51DF" w:rsidRDefault="002C51DF" w:rsidP="00940C72">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2C51DF" w:rsidTr="002C2CD4">
        <w:trPr>
          <w:gridAfter w:val="1"/>
          <w:wAfter w:w="11" w:type="dxa"/>
          <w:trHeight w:val="2319"/>
          <w:jc w:val="center"/>
        </w:trPr>
        <w:tc>
          <w:tcPr>
            <w:tcW w:w="762"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2C51DF" w:rsidRDefault="002C51DF" w:rsidP="00940C7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5"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6"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35" w:type="dxa"/>
            <w:tcBorders>
              <w:bottom w:val="single" w:sz="4" w:space="0" w:color="auto"/>
              <w:tl2br w:val="nil"/>
              <w:tr2bl w:val="nil"/>
            </w:tcBorders>
            <w:shd w:val="clear" w:color="auto" w:fill="FFFFFF"/>
            <w:vAlign w:val="center"/>
          </w:tcPr>
          <w:p w:rsidR="002C51DF" w:rsidRDefault="002C51DF" w:rsidP="00940C72">
            <w:pPr>
              <w:widowControl/>
              <w:spacing w:line="0" w:lineRule="atLeast"/>
              <w:jc w:val="left"/>
              <w:rPr>
                <w:rFonts w:ascii="宋体" w:eastAsia="宋体" w:hAnsi="宋体" w:cs="宋体"/>
                <w:color w:val="000000"/>
                <w:kern w:val="0"/>
                <w:sz w:val="22"/>
                <w:szCs w:val="22"/>
              </w:rPr>
            </w:pPr>
            <w:r>
              <w:rPr>
                <w:rFonts w:ascii="宋体" w:eastAsia="宋体" w:hAnsi="宋体" w:cs="宋体" w:hint="eastAsia"/>
                <w:kern w:val="0"/>
                <w:sz w:val="22"/>
                <w:szCs w:val="22"/>
              </w:rPr>
              <w:t>评价要点：</w:t>
            </w:r>
            <w:r>
              <w:rPr>
                <w:rFonts w:ascii="宋体" w:eastAsia="宋体" w:hAnsi="宋体" w:cs="宋体" w:hint="eastAsia"/>
                <w:kern w:val="0"/>
                <w:sz w:val="22"/>
                <w:szCs w:val="22"/>
              </w:rPr>
              <w:br/>
              <w:t>①项目立项是否符合国家法律法规、国民经济发展规划和相关政策；</w:t>
            </w:r>
            <w:r>
              <w:rPr>
                <w:rFonts w:ascii="宋体" w:eastAsia="宋体" w:hAnsi="宋体" w:cs="宋体" w:hint="eastAsia"/>
                <w:kern w:val="0"/>
                <w:sz w:val="22"/>
                <w:szCs w:val="22"/>
              </w:rPr>
              <w:br/>
              <w:t>②项目立项是否与部门职责范围相符，属于部门履职所需；</w:t>
            </w:r>
            <w:r>
              <w:rPr>
                <w:rFonts w:ascii="宋体" w:eastAsia="宋体" w:hAnsi="宋体" w:cs="宋体" w:hint="eastAsia"/>
                <w:kern w:val="0"/>
                <w:sz w:val="22"/>
                <w:szCs w:val="22"/>
              </w:rPr>
              <w:br/>
              <w:t>③项目是否属于公共财政支持范围，是否符合中央、地方事权支出责任划</w:t>
            </w:r>
            <w:r>
              <w:rPr>
                <w:rFonts w:ascii="宋体" w:eastAsia="宋体" w:hAnsi="宋体" w:cs="宋体" w:hint="eastAsia"/>
                <w:kern w:val="0"/>
                <w:sz w:val="22"/>
                <w:szCs w:val="22"/>
              </w:rPr>
              <w:br/>
              <w:t>④项目是否属于公共财政支持范围，是否符合中央、地方事权支出责任划分原则；</w:t>
            </w:r>
            <w:r>
              <w:rPr>
                <w:rFonts w:ascii="宋体" w:eastAsia="宋体" w:hAnsi="宋体" w:cs="宋体" w:hint="eastAsia"/>
                <w:kern w:val="0"/>
                <w:sz w:val="22"/>
                <w:szCs w:val="22"/>
              </w:rPr>
              <w:br/>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2C51DF" w:rsidTr="002C2CD4">
        <w:trPr>
          <w:gridAfter w:val="1"/>
          <w:wAfter w:w="11" w:type="dxa"/>
          <w:trHeight w:val="1641"/>
          <w:jc w:val="center"/>
        </w:trPr>
        <w:tc>
          <w:tcPr>
            <w:tcW w:w="762" w:type="dxa"/>
            <w:vMerge/>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p>
        </w:tc>
        <w:tc>
          <w:tcPr>
            <w:tcW w:w="1295"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6"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35" w:type="dxa"/>
            <w:tcBorders>
              <w:tl2br w:val="nil"/>
              <w:tr2bl w:val="nil"/>
            </w:tcBorders>
            <w:shd w:val="clear" w:color="auto" w:fill="FFFFFF"/>
            <w:vAlign w:val="center"/>
          </w:tcPr>
          <w:p w:rsidR="002C51DF" w:rsidRDefault="002C51DF" w:rsidP="00940C7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p w:rsidR="002C51DF" w:rsidRDefault="002C51DF" w:rsidP="00940C72">
            <w:pPr>
              <w:widowControl/>
              <w:jc w:val="center"/>
              <w:rPr>
                <w:rFonts w:ascii="宋体" w:eastAsia="宋体" w:hAnsi="宋体" w:cs="宋体"/>
                <w:color w:val="000000"/>
                <w:kern w:val="0"/>
                <w:sz w:val="22"/>
                <w:szCs w:val="22"/>
              </w:rPr>
            </w:pP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p w:rsidR="002C51DF" w:rsidRDefault="002C51DF" w:rsidP="00940C72">
            <w:pPr>
              <w:widowControl/>
              <w:jc w:val="center"/>
              <w:rPr>
                <w:rFonts w:ascii="宋体" w:eastAsia="宋体" w:hAnsi="宋体" w:cs="宋体"/>
                <w:color w:val="000000"/>
                <w:kern w:val="0"/>
                <w:sz w:val="22"/>
                <w:szCs w:val="22"/>
              </w:rPr>
            </w:pPr>
          </w:p>
        </w:tc>
      </w:tr>
      <w:tr w:rsidR="002C51DF" w:rsidTr="002C2CD4">
        <w:trPr>
          <w:gridAfter w:val="1"/>
          <w:wAfter w:w="11" w:type="dxa"/>
          <w:trHeight w:val="1920"/>
          <w:jc w:val="center"/>
        </w:trPr>
        <w:tc>
          <w:tcPr>
            <w:tcW w:w="762" w:type="dxa"/>
            <w:vMerge/>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p>
        </w:tc>
        <w:tc>
          <w:tcPr>
            <w:tcW w:w="129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35" w:type="dxa"/>
            <w:tcBorders>
              <w:tl2br w:val="nil"/>
              <w:tr2bl w:val="nil"/>
            </w:tcBorders>
            <w:shd w:val="clear" w:color="000000" w:fill="FFFFFF"/>
            <w:vAlign w:val="center"/>
          </w:tcPr>
          <w:p w:rsidR="002C51DF" w:rsidRDefault="002C51DF" w:rsidP="00940C7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2C51DF" w:rsidRDefault="002C51DF" w:rsidP="00940C7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2C51DF" w:rsidTr="002C2CD4">
        <w:trPr>
          <w:gridAfter w:val="1"/>
          <w:wAfter w:w="11" w:type="dxa"/>
          <w:trHeight w:val="1465"/>
          <w:jc w:val="center"/>
        </w:trPr>
        <w:tc>
          <w:tcPr>
            <w:tcW w:w="762"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2C51DF" w:rsidTr="002C2CD4">
        <w:trPr>
          <w:gridAfter w:val="1"/>
          <w:wAfter w:w="11" w:type="dxa"/>
          <w:trHeight w:val="1943"/>
          <w:jc w:val="center"/>
        </w:trPr>
        <w:tc>
          <w:tcPr>
            <w:tcW w:w="762" w:type="dxa"/>
            <w:vMerge/>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p>
        </w:tc>
        <w:tc>
          <w:tcPr>
            <w:tcW w:w="1295"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2C51DF" w:rsidRDefault="002C51DF" w:rsidP="00940C7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6"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35"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①预算内容与项目内容是否匹配；；</w:t>
            </w:r>
            <w:r>
              <w:rPr>
                <w:rFonts w:ascii="宋体" w:eastAsia="宋体" w:hAnsi="宋体" w:cs="宋体" w:hint="eastAsia"/>
                <w:color w:val="000000"/>
                <w:kern w:val="0"/>
                <w:sz w:val="22"/>
                <w:szCs w:val="22"/>
              </w:rPr>
              <w:br/>
              <w:t>②预算额度测算依据是否充分，是否按照标准编制；</w:t>
            </w:r>
            <w:r>
              <w:rPr>
                <w:rFonts w:ascii="宋体" w:eastAsia="宋体" w:hAnsi="宋体" w:cs="宋体" w:hint="eastAsia"/>
                <w:color w:val="000000"/>
                <w:kern w:val="0"/>
                <w:sz w:val="22"/>
                <w:szCs w:val="22"/>
              </w:rPr>
              <w:br/>
              <w:t>③预算确定的项目投资额或资金量是否与工作任务相匹配。</w:t>
            </w:r>
            <w:r>
              <w:rPr>
                <w:rFonts w:ascii="宋体" w:eastAsia="宋体" w:hAnsi="宋体" w:cs="宋体" w:hint="eastAsia"/>
                <w:color w:val="000000"/>
                <w:kern w:val="0"/>
                <w:sz w:val="22"/>
                <w:szCs w:val="22"/>
              </w:rPr>
              <w:br/>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2C51DF" w:rsidTr="002C2CD4">
        <w:trPr>
          <w:gridAfter w:val="1"/>
          <w:wAfter w:w="11" w:type="dxa"/>
          <w:trHeight w:val="1707"/>
          <w:jc w:val="center"/>
        </w:trPr>
        <w:tc>
          <w:tcPr>
            <w:tcW w:w="762"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295"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6"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35" w:type="dxa"/>
            <w:tcBorders>
              <w:bottom w:val="single" w:sz="4" w:space="0" w:color="auto"/>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2C51DF" w:rsidTr="002C2CD4">
        <w:trPr>
          <w:gridAfter w:val="1"/>
          <w:wAfter w:w="11" w:type="dxa"/>
          <w:trHeight w:val="1416"/>
          <w:jc w:val="center"/>
        </w:trPr>
        <w:tc>
          <w:tcPr>
            <w:tcW w:w="762" w:type="dxa"/>
            <w:vMerge w:val="restart"/>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5"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E704BA"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2C51DF" w:rsidTr="002C2CD4">
        <w:trPr>
          <w:gridAfter w:val="1"/>
          <w:wAfter w:w="11" w:type="dxa"/>
          <w:trHeight w:val="1321"/>
          <w:jc w:val="center"/>
        </w:trPr>
        <w:tc>
          <w:tcPr>
            <w:tcW w:w="762" w:type="dxa"/>
            <w:vMerge/>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p>
        </w:tc>
        <w:tc>
          <w:tcPr>
            <w:tcW w:w="1295" w:type="dxa"/>
            <w:vMerge/>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6"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35"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0" w:type="dxa"/>
            <w:gridSpan w:val="2"/>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2C51DF" w:rsidTr="002C2CD4">
        <w:trPr>
          <w:gridAfter w:val="2"/>
          <w:wAfter w:w="23" w:type="dxa"/>
          <w:trHeight w:val="2077"/>
          <w:jc w:val="center"/>
        </w:trPr>
        <w:tc>
          <w:tcPr>
            <w:tcW w:w="762"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2C51DF" w:rsidRDefault="002C51DF" w:rsidP="00940C7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35" w:type="dxa"/>
            <w:tcBorders>
              <w:bottom w:val="single" w:sz="4" w:space="0" w:color="auto"/>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8" w:type="dxa"/>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2C51DF" w:rsidTr="002C2CD4">
        <w:trPr>
          <w:gridAfter w:val="2"/>
          <w:wAfter w:w="23" w:type="dxa"/>
          <w:trHeight w:val="1798"/>
          <w:jc w:val="center"/>
        </w:trPr>
        <w:tc>
          <w:tcPr>
            <w:tcW w:w="762" w:type="dxa"/>
            <w:vMerge/>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p>
        </w:tc>
        <w:tc>
          <w:tcPr>
            <w:tcW w:w="1295"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2C51DF" w:rsidRDefault="002C51DF" w:rsidP="00940C7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8" w:type="dxa"/>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2C51DF" w:rsidTr="002C2CD4">
        <w:trPr>
          <w:gridAfter w:val="2"/>
          <w:wAfter w:w="23" w:type="dxa"/>
          <w:trHeight w:val="1160"/>
          <w:jc w:val="center"/>
        </w:trPr>
        <w:tc>
          <w:tcPr>
            <w:tcW w:w="762"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295"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r>
          </w:p>
        </w:tc>
        <w:tc>
          <w:tcPr>
            <w:tcW w:w="828" w:type="dxa"/>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2C51DF" w:rsidTr="002C2CD4">
        <w:trPr>
          <w:gridAfter w:val="2"/>
          <w:wAfter w:w="23" w:type="dxa"/>
          <w:trHeight w:val="1918"/>
          <w:jc w:val="center"/>
        </w:trPr>
        <w:tc>
          <w:tcPr>
            <w:tcW w:w="762"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8" w:type="dxa"/>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2C51DF" w:rsidTr="002C2CD4">
        <w:trPr>
          <w:trHeight w:val="1719"/>
          <w:jc w:val="center"/>
        </w:trPr>
        <w:tc>
          <w:tcPr>
            <w:tcW w:w="762"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35" w:type="dxa"/>
            <w:tcBorders>
              <w:bottom w:val="single" w:sz="4" w:space="0" w:color="auto"/>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1" w:type="dxa"/>
            <w:gridSpan w:val="3"/>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2C51DF" w:rsidTr="002C2CD4">
        <w:trPr>
          <w:trHeight w:val="1507"/>
          <w:jc w:val="center"/>
        </w:trPr>
        <w:tc>
          <w:tcPr>
            <w:tcW w:w="762" w:type="dxa"/>
            <w:vMerge/>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p>
        </w:tc>
        <w:tc>
          <w:tcPr>
            <w:tcW w:w="1295" w:type="dxa"/>
            <w:tcBorders>
              <w:tl2br w:val="nil"/>
              <w:tr2bl w:val="nil"/>
            </w:tcBorders>
            <w:shd w:val="clear" w:color="auto" w:fill="FFFFFF"/>
            <w:vAlign w:val="center"/>
          </w:tcPr>
          <w:p w:rsidR="002C51DF" w:rsidRDefault="002C51DF" w:rsidP="00940C7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1" w:type="dxa"/>
            <w:gridSpan w:val="3"/>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2C51DF" w:rsidTr="002C2CD4">
        <w:trPr>
          <w:trHeight w:val="1817"/>
          <w:jc w:val="center"/>
        </w:trPr>
        <w:tc>
          <w:tcPr>
            <w:tcW w:w="762"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295"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1" w:type="dxa"/>
            <w:gridSpan w:val="3"/>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2C51DF" w:rsidTr="002C2CD4">
        <w:trPr>
          <w:trHeight w:val="889"/>
          <w:jc w:val="center"/>
        </w:trPr>
        <w:tc>
          <w:tcPr>
            <w:tcW w:w="762"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5" w:type="dxa"/>
            <w:vMerge w:val="restart"/>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6" w:type="dxa"/>
            <w:tcBorders>
              <w:tl2br w:val="nil"/>
              <w:tr2bl w:val="nil"/>
            </w:tcBorders>
            <w:shd w:val="clear" w:color="auto" w:fill="FFFFFF"/>
            <w:vAlign w:val="center"/>
          </w:tcPr>
          <w:p w:rsidR="002C51DF" w:rsidRDefault="002C51DF" w:rsidP="00940C7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35" w:type="dxa"/>
            <w:tcBorders>
              <w:tl2br w:val="nil"/>
              <w:tr2bl w:val="nil"/>
            </w:tcBorders>
            <w:shd w:val="clear" w:color="auto"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1" w:type="dxa"/>
            <w:gridSpan w:val="3"/>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2C51DF" w:rsidTr="002C2CD4">
        <w:trPr>
          <w:trHeight w:val="924"/>
          <w:jc w:val="center"/>
        </w:trPr>
        <w:tc>
          <w:tcPr>
            <w:tcW w:w="762"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295" w:type="dxa"/>
            <w:vMerge/>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p>
        </w:tc>
        <w:tc>
          <w:tcPr>
            <w:tcW w:w="1409" w:type="dxa"/>
            <w:tcBorders>
              <w:tl2br w:val="nil"/>
              <w:tr2bl w:val="nil"/>
            </w:tcBorders>
            <w:shd w:val="clear" w:color="auto" w:fill="FFFFFF"/>
            <w:vAlign w:val="center"/>
          </w:tcPr>
          <w:p w:rsidR="002C51DF" w:rsidRDefault="002C51DF"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6"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35" w:type="dxa"/>
            <w:tcBorders>
              <w:tl2br w:val="nil"/>
              <w:tr2bl w:val="nil"/>
            </w:tcBorders>
            <w:shd w:val="clear" w:color="000000" w:fill="FFFFFF"/>
            <w:vAlign w:val="center"/>
          </w:tcPr>
          <w:p w:rsidR="002C51DF" w:rsidRDefault="002C51DF" w:rsidP="00940C7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1" w:type="dxa"/>
            <w:gridSpan w:val="3"/>
            <w:tcBorders>
              <w:top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51DF" w:rsidRDefault="002C51DF"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2C2CD4" w:rsidTr="002C2CD4">
        <w:trPr>
          <w:trHeight w:val="924"/>
          <w:jc w:val="center"/>
        </w:trPr>
        <w:tc>
          <w:tcPr>
            <w:tcW w:w="762" w:type="dxa"/>
            <w:tcBorders>
              <w:tl2br w:val="nil"/>
              <w:tr2bl w:val="nil"/>
            </w:tcBorders>
            <w:shd w:val="clear" w:color="auto" w:fill="FFFFFF"/>
            <w:vAlign w:val="center"/>
          </w:tcPr>
          <w:p w:rsidR="002C2CD4" w:rsidRDefault="002C2CD4"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总分</w:t>
            </w:r>
          </w:p>
        </w:tc>
        <w:tc>
          <w:tcPr>
            <w:tcW w:w="1295" w:type="dxa"/>
            <w:tcBorders>
              <w:tl2br w:val="nil"/>
              <w:tr2bl w:val="nil"/>
            </w:tcBorders>
            <w:shd w:val="clear" w:color="auto" w:fill="FFFFFF"/>
            <w:vAlign w:val="center"/>
          </w:tcPr>
          <w:p w:rsidR="002C2CD4" w:rsidRDefault="002C2CD4" w:rsidP="00940C7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100分</w:t>
            </w:r>
          </w:p>
        </w:tc>
        <w:tc>
          <w:tcPr>
            <w:tcW w:w="1409" w:type="dxa"/>
            <w:tcBorders>
              <w:tl2br w:val="nil"/>
              <w:tr2bl w:val="nil"/>
            </w:tcBorders>
            <w:shd w:val="clear" w:color="auto" w:fill="FFFFFF"/>
            <w:vAlign w:val="center"/>
          </w:tcPr>
          <w:p w:rsidR="002C2CD4" w:rsidRDefault="002C2CD4" w:rsidP="00940C72">
            <w:pPr>
              <w:widowControl/>
              <w:spacing w:line="0" w:lineRule="atLeast"/>
              <w:jc w:val="center"/>
              <w:rPr>
                <w:rFonts w:ascii="宋体" w:eastAsia="宋体" w:hAnsi="宋体" w:cs="宋体"/>
                <w:color w:val="000000"/>
                <w:kern w:val="0"/>
                <w:sz w:val="22"/>
                <w:szCs w:val="22"/>
              </w:rPr>
            </w:pPr>
          </w:p>
        </w:tc>
        <w:tc>
          <w:tcPr>
            <w:tcW w:w="2786" w:type="dxa"/>
            <w:tcBorders>
              <w:tl2br w:val="nil"/>
              <w:tr2bl w:val="nil"/>
            </w:tcBorders>
            <w:shd w:val="clear" w:color="000000" w:fill="FFFFFF"/>
            <w:vAlign w:val="center"/>
          </w:tcPr>
          <w:p w:rsidR="002C2CD4" w:rsidRDefault="002C2CD4" w:rsidP="00940C72">
            <w:pPr>
              <w:widowControl/>
              <w:spacing w:line="0" w:lineRule="atLeast"/>
              <w:rPr>
                <w:rFonts w:ascii="宋体" w:eastAsia="宋体" w:hAnsi="宋体" w:cs="宋体"/>
                <w:color w:val="000000"/>
                <w:kern w:val="0"/>
                <w:sz w:val="22"/>
                <w:szCs w:val="22"/>
              </w:rPr>
            </w:pPr>
          </w:p>
        </w:tc>
        <w:tc>
          <w:tcPr>
            <w:tcW w:w="7335" w:type="dxa"/>
            <w:tcBorders>
              <w:tl2br w:val="nil"/>
              <w:tr2bl w:val="nil"/>
            </w:tcBorders>
            <w:shd w:val="clear" w:color="000000" w:fill="FFFFFF"/>
            <w:vAlign w:val="center"/>
          </w:tcPr>
          <w:p w:rsidR="002C2CD4" w:rsidRDefault="002C2CD4" w:rsidP="00940C72">
            <w:pPr>
              <w:widowControl/>
              <w:spacing w:line="0" w:lineRule="atLeast"/>
              <w:rPr>
                <w:rFonts w:ascii="宋体" w:eastAsia="宋体" w:hAnsi="宋体" w:cs="宋体"/>
                <w:color w:val="000000"/>
                <w:kern w:val="0"/>
                <w:sz w:val="22"/>
                <w:szCs w:val="22"/>
              </w:rPr>
            </w:pPr>
          </w:p>
        </w:tc>
        <w:tc>
          <w:tcPr>
            <w:tcW w:w="851" w:type="dxa"/>
            <w:gridSpan w:val="3"/>
            <w:tcBorders>
              <w:top w:val="single" w:sz="4" w:space="0" w:color="auto"/>
              <w:bottom w:val="single" w:sz="4" w:space="0" w:color="auto"/>
              <w:right w:val="single" w:sz="4" w:space="0" w:color="auto"/>
            </w:tcBorders>
            <w:shd w:val="clear" w:color="auto" w:fill="auto"/>
          </w:tcPr>
          <w:p w:rsidR="002C2CD4" w:rsidRDefault="002C2CD4"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100分</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2C2CD4" w:rsidRDefault="002C2CD4" w:rsidP="00940C72">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100分</w:t>
            </w:r>
          </w:p>
        </w:tc>
      </w:tr>
    </w:tbl>
    <w:p w:rsidR="002C51DF" w:rsidRDefault="002C51DF" w:rsidP="002C51DF">
      <w:pPr>
        <w:rPr>
          <w:rFonts w:ascii="仿宋_GB2312"/>
        </w:rPr>
        <w:sectPr w:rsidR="002C51DF" w:rsidSect="002C51DF">
          <w:pgSz w:w="16838" w:h="11906" w:orient="landscape"/>
          <w:pgMar w:top="1531" w:right="1984" w:bottom="1531" w:left="1701" w:header="737" w:footer="850" w:gutter="0"/>
          <w:cols w:space="0"/>
          <w:docGrid w:type="lines" w:linePitch="421"/>
        </w:sectPr>
      </w:pPr>
    </w:p>
    <w:p w:rsidR="00EC77C6" w:rsidRDefault="00EC77C6">
      <w:pPr>
        <w:spacing w:line="600" w:lineRule="exact"/>
        <w:rPr>
          <w:rFonts w:ascii="仿宋_GB2312"/>
          <w:bCs/>
          <w:sz w:val="32"/>
          <w:szCs w:val="32"/>
        </w:rPr>
      </w:pPr>
    </w:p>
    <w:sectPr w:rsidR="00EC77C6" w:rsidSect="00EC77C6">
      <w:pgSz w:w="11906" w:h="16838"/>
      <w:pgMar w:top="1984" w:right="1531" w:bottom="1701" w:left="1531" w:header="737" w:footer="850" w:gutter="0"/>
      <w:cols w:space="0"/>
      <w:docGrid w:type="lines" w:linePitch="42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6BF" w:rsidRDefault="007A46BF" w:rsidP="002C51DF">
      <w:r>
        <w:separator/>
      </w:r>
    </w:p>
  </w:endnote>
  <w:endnote w:type="continuationSeparator" w:id="0">
    <w:p w:rsidR="007A46BF" w:rsidRDefault="007A46BF" w:rsidP="002C5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6BF" w:rsidRDefault="007A46BF" w:rsidP="002C51DF">
      <w:r>
        <w:separator/>
      </w:r>
    </w:p>
  </w:footnote>
  <w:footnote w:type="continuationSeparator" w:id="0">
    <w:p w:rsidR="007A46BF" w:rsidRDefault="007A46BF" w:rsidP="002C51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21D4563"/>
    <w:multiLevelType w:val="singleLevel"/>
    <w:tmpl w:val="A21D4563"/>
    <w:lvl w:ilvl="0">
      <w:start w:val="1"/>
      <w:numFmt w:val="decimal"/>
      <w:suff w:val="nothing"/>
      <w:lvlText w:val="%1、"/>
      <w:lvlJc w:val="left"/>
    </w:lvl>
  </w:abstractNum>
  <w:abstractNum w:abstractNumId="1" w15:restartNumberingAfterBreak="0">
    <w:nsid w:val="AF830BD1"/>
    <w:multiLevelType w:val="singleLevel"/>
    <w:tmpl w:val="AF830BD1"/>
    <w:lvl w:ilvl="0">
      <w:start w:val="2"/>
      <w:numFmt w:val="chineseCounting"/>
      <w:suff w:val="nothing"/>
      <w:lvlText w:val="（%1）"/>
      <w:lvlJc w:val="left"/>
      <w:rPr>
        <w:rFonts w:hint="eastAsia"/>
      </w:rPr>
    </w:lvl>
  </w:abstractNum>
  <w:abstractNum w:abstractNumId="2" w15:restartNumberingAfterBreak="0">
    <w:nsid w:val="DF86245B"/>
    <w:multiLevelType w:val="singleLevel"/>
    <w:tmpl w:val="DF86245B"/>
    <w:lvl w:ilvl="0">
      <w:start w:val="2"/>
      <w:numFmt w:val="decimal"/>
      <w:suff w:val="nothing"/>
      <w:lvlText w:val="%1、"/>
      <w:lvlJc w:val="left"/>
    </w:lvl>
  </w:abstractNum>
  <w:abstractNum w:abstractNumId="3" w15:restartNumberingAfterBreak="0">
    <w:nsid w:val="1406A7D7"/>
    <w:multiLevelType w:val="singleLevel"/>
    <w:tmpl w:val="1406A7D7"/>
    <w:lvl w:ilvl="0">
      <w:start w:val="1"/>
      <w:numFmt w:val="decimal"/>
      <w:suff w:val="nothing"/>
      <w:lvlText w:val="（%1）"/>
      <w:lvlJc w:val="left"/>
    </w:lvl>
  </w:abstractNum>
  <w:abstractNum w:abstractNumId="4" w15:restartNumberingAfterBreak="0">
    <w:nsid w:val="5E931E0A"/>
    <w:multiLevelType w:val="singleLevel"/>
    <w:tmpl w:val="5E931E0A"/>
    <w:lvl w:ilvl="0">
      <w:start w:val="3"/>
      <w:numFmt w:val="chineseCounting"/>
      <w:suff w:val="nothing"/>
      <w:lvlText w:val="（%1）"/>
      <w:lvlJc w:val="left"/>
    </w:lvl>
  </w:abstractNum>
  <w:abstractNum w:abstractNumId="5" w15:restartNumberingAfterBreak="0">
    <w:nsid w:val="5E931E64"/>
    <w:multiLevelType w:val="singleLevel"/>
    <w:tmpl w:val="5E931E64"/>
    <w:lvl w:ilvl="0">
      <w:start w:val="5"/>
      <w:numFmt w:val="chineseCounting"/>
      <w:suff w:val="nothing"/>
      <w:lvlText w:val="%1、"/>
      <w:lvlJc w:val="left"/>
    </w:lvl>
  </w:abstractNum>
  <w:abstractNum w:abstractNumId="6" w15:restartNumberingAfterBreak="0">
    <w:nsid w:val="5E931E72"/>
    <w:multiLevelType w:val="singleLevel"/>
    <w:tmpl w:val="5E931E72"/>
    <w:lvl w:ilvl="0">
      <w:start w:val="6"/>
      <w:numFmt w:val="chineseCounting"/>
      <w:suff w:val="nothing"/>
      <w:lvlText w:val="%1、"/>
      <w:lvlJc w:val="left"/>
    </w:lvl>
  </w:abstractNum>
  <w:abstractNum w:abstractNumId="7" w15:restartNumberingAfterBreak="0">
    <w:nsid w:val="5E931E80"/>
    <w:multiLevelType w:val="singleLevel"/>
    <w:tmpl w:val="5E931E80"/>
    <w:lvl w:ilvl="0">
      <w:start w:val="7"/>
      <w:numFmt w:val="chineseCounting"/>
      <w:suff w:val="nothing"/>
      <w:lvlText w:val="%1、"/>
      <w:lvlJc w:val="left"/>
    </w:lvl>
  </w:abstractNum>
  <w:abstractNum w:abstractNumId="8" w15:restartNumberingAfterBreak="0">
    <w:nsid w:val="7C95F3BB"/>
    <w:multiLevelType w:val="singleLevel"/>
    <w:tmpl w:val="7C95F3BB"/>
    <w:lvl w:ilvl="0">
      <w:start w:val="1"/>
      <w:numFmt w:val="decimal"/>
      <w:suff w:val="nothing"/>
      <w:lvlText w:val="（%1）"/>
      <w:lvlJc w:val="left"/>
    </w:lvl>
  </w:abstractNum>
  <w:abstractNum w:abstractNumId="9" w15:restartNumberingAfterBreak="0">
    <w:nsid w:val="7DE34961"/>
    <w:multiLevelType w:val="singleLevel"/>
    <w:tmpl w:val="7DE34961"/>
    <w:lvl w:ilvl="0">
      <w:start w:val="1"/>
      <w:numFmt w:val="chineseCounting"/>
      <w:suff w:val="nothing"/>
      <w:lvlText w:val="%1、"/>
      <w:lvlJc w:val="left"/>
      <w:rPr>
        <w:rFonts w:hint="eastAsia"/>
      </w:rPr>
    </w:lvl>
  </w:abstractNum>
  <w:num w:numId="1">
    <w:abstractNumId w:val="9"/>
  </w:num>
  <w:num w:numId="2">
    <w:abstractNumId w:val="2"/>
  </w:num>
  <w:num w:numId="3">
    <w:abstractNumId w:val="1"/>
  </w:num>
  <w:num w:numId="4">
    <w:abstractNumId w:val="4"/>
  </w:num>
  <w:num w:numId="5">
    <w:abstractNumId w:val="8"/>
  </w:num>
  <w:num w:numId="6">
    <w:abstractNumId w:val="0"/>
  </w:num>
  <w:num w:numId="7">
    <w:abstractNumId w:val="3"/>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50"/>
  <w:drawingGridVerticalSpacing w:val="42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B4E42"/>
    <w:rsid w:val="00132BBD"/>
    <w:rsid w:val="001A1933"/>
    <w:rsid w:val="001C4998"/>
    <w:rsid w:val="002C2CD4"/>
    <w:rsid w:val="002C51DF"/>
    <w:rsid w:val="002E61F9"/>
    <w:rsid w:val="0043448B"/>
    <w:rsid w:val="00535AC9"/>
    <w:rsid w:val="007A46BF"/>
    <w:rsid w:val="0082216A"/>
    <w:rsid w:val="008D62D7"/>
    <w:rsid w:val="00A31152"/>
    <w:rsid w:val="00C9183F"/>
    <w:rsid w:val="00CA71C7"/>
    <w:rsid w:val="00E3118B"/>
    <w:rsid w:val="00E704BA"/>
    <w:rsid w:val="00E77446"/>
    <w:rsid w:val="00EC77C6"/>
    <w:rsid w:val="00FD0797"/>
    <w:rsid w:val="00FE18DC"/>
    <w:rsid w:val="00FF4149"/>
    <w:rsid w:val="02115F6B"/>
    <w:rsid w:val="0274299C"/>
    <w:rsid w:val="0B2C789D"/>
    <w:rsid w:val="0BC55719"/>
    <w:rsid w:val="1B2400F2"/>
    <w:rsid w:val="1B573C37"/>
    <w:rsid w:val="282024D0"/>
    <w:rsid w:val="317E2779"/>
    <w:rsid w:val="34EB4C6E"/>
    <w:rsid w:val="37E81429"/>
    <w:rsid w:val="4367639C"/>
    <w:rsid w:val="4A3F11FA"/>
    <w:rsid w:val="57917107"/>
    <w:rsid w:val="5D477D2A"/>
    <w:rsid w:val="60144134"/>
    <w:rsid w:val="6265170E"/>
    <w:rsid w:val="63A50698"/>
    <w:rsid w:val="6498203F"/>
    <w:rsid w:val="662F2A92"/>
    <w:rsid w:val="68574D2C"/>
    <w:rsid w:val="6E164AED"/>
    <w:rsid w:val="70AC7FEC"/>
    <w:rsid w:val="7B5974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D5982"/>
  <w15:docId w15:val="{2A54EBCA-0D61-40AF-8CD7-BD16B568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7C6"/>
    <w:pPr>
      <w:widowControl w:val="0"/>
      <w:jc w:val="both"/>
    </w:pPr>
    <w:rPr>
      <w:rFonts w:ascii="Times New Roman" w:eastAsia="仿宋_GB2312" w:hAnsi="Times New Roman" w:cs="Times New Roman"/>
      <w:kern w:val="2"/>
      <w:sz w:val="30"/>
      <w:szCs w:val="24"/>
    </w:rPr>
  </w:style>
  <w:style w:type="paragraph" w:styleId="2">
    <w:name w:val="heading 2"/>
    <w:basedOn w:val="a"/>
    <w:next w:val="a"/>
    <w:link w:val="20"/>
    <w:qFormat/>
    <w:rsid w:val="00EC77C6"/>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rsid w:val="00EC77C6"/>
    <w:pPr>
      <w:tabs>
        <w:tab w:val="center" w:pos="4153"/>
        <w:tab w:val="right" w:pos="8306"/>
      </w:tabs>
      <w:snapToGrid w:val="0"/>
      <w:jc w:val="left"/>
    </w:pPr>
    <w:rPr>
      <w:sz w:val="18"/>
      <w:szCs w:val="18"/>
    </w:rPr>
  </w:style>
  <w:style w:type="paragraph" w:styleId="a5">
    <w:name w:val="header"/>
    <w:basedOn w:val="a"/>
    <w:link w:val="a6"/>
    <w:uiPriority w:val="99"/>
    <w:semiHidden/>
    <w:unhideWhenUsed/>
    <w:rsid w:val="00EC77C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sid w:val="00EC77C6"/>
    <w:rPr>
      <w:sz w:val="18"/>
      <w:szCs w:val="18"/>
    </w:rPr>
  </w:style>
  <w:style w:type="character" w:customStyle="1" w:styleId="a4">
    <w:name w:val="页脚 字符"/>
    <w:basedOn w:val="a0"/>
    <w:link w:val="a3"/>
    <w:uiPriority w:val="99"/>
    <w:semiHidden/>
    <w:qFormat/>
    <w:rsid w:val="00EC77C6"/>
    <w:rPr>
      <w:sz w:val="18"/>
      <w:szCs w:val="18"/>
    </w:rPr>
  </w:style>
  <w:style w:type="paragraph" w:styleId="a7">
    <w:name w:val="Normal (Web)"/>
    <w:basedOn w:val="a"/>
    <w:qFormat/>
    <w:rsid w:val="002C51DF"/>
    <w:pPr>
      <w:spacing w:before="100" w:beforeAutospacing="1" w:after="100" w:afterAutospacing="1"/>
      <w:jc w:val="left"/>
    </w:pPr>
    <w:rPr>
      <w:kern w:val="0"/>
      <w:sz w:val="24"/>
    </w:rPr>
  </w:style>
  <w:style w:type="character" w:customStyle="1" w:styleId="20">
    <w:name w:val="标题 2 字符"/>
    <w:basedOn w:val="a0"/>
    <w:link w:val="2"/>
    <w:rsid w:val="002C51DF"/>
    <w:rPr>
      <w:rFonts w:ascii="Arial" w:eastAsia="黑体" w:hAnsi="Arial" w:cs="Times New Roman"/>
      <w:b/>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18</Pages>
  <Words>1292</Words>
  <Characters>7369</Characters>
  <Application>Microsoft Office Word</Application>
  <DocSecurity>0</DocSecurity>
  <Lines>61</Lines>
  <Paragraphs>17</Paragraphs>
  <ScaleCrop>false</ScaleCrop>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16</cp:revision>
  <dcterms:created xsi:type="dcterms:W3CDTF">2020-04-01T05:41:00Z</dcterms:created>
  <dcterms:modified xsi:type="dcterms:W3CDTF">2020-06-06T02:55:00Z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