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eastAsia="仿宋"/>
          <w:kern w:val="0"/>
          <w:sz w:val="32"/>
          <w:szCs w:val="32"/>
        </w:rPr>
        <w:t>附件2：</w:t>
      </w: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b/>
          <w:kern w:val="0"/>
          <w:sz w:val="48"/>
          <w:szCs w:val="48"/>
        </w:rPr>
      </w:pPr>
      <w:r>
        <w:rPr>
          <w:rFonts w:eastAsia="方正小标宋_GBK"/>
          <w:b/>
          <w:kern w:val="0"/>
          <w:sz w:val="48"/>
          <w:szCs w:val="48"/>
        </w:rPr>
        <w:t>巴音郭楞职业技术学院</w:t>
      </w:r>
    </w:p>
    <w:p>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（2018年度）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技工学生内地实习</w:t>
      </w:r>
    </w:p>
    <w:p>
      <w:pPr>
        <w:spacing w:line="700" w:lineRule="exact"/>
        <w:jc w:val="left"/>
        <w:rPr>
          <w:rFonts w:eastAsia="仿宋_GB2312"/>
          <w:kern w:val="0"/>
          <w:sz w:val="36"/>
          <w:szCs w:val="36"/>
        </w:rPr>
      </w:pPr>
      <w:r>
        <w:rPr>
          <w:rFonts w:eastAsia="仿宋_GB2312"/>
          <w:kern w:val="0"/>
          <w:sz w:val="36"/>
          <w:szCs w:val="36"/>
        </w:rPr>
        <w:t>实施单位（公章）：巴音郭楞职业技术学院</w:t>
      </w:r>
    </w:p>
    <w:p>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pPr>
        <w:spacing w:line="700" w:lineRule="exact"/>
        <w:ind w:firstLine="849" w:firstLineChars="236"/>
        <w:jc w:val="left"/>
        <w:rPr>
          <w:rFonts w:eastAsia="仿宋_GB2312"/>
          <w:kern w:val="0"/>
          <w:sz w:val="36"/>
          <w:szCs w:val="36"/>
        </w:rPr>
      </w:pPr>
      <w:r>
        <w:rPr>
          <w:rFonts w:eastAsia="仿宋_GB2312"/>
          <w:kern w:val="0"/>
          <w:sz w:val="36"/>
          <w:szCs w:val="36"/>
        </w:rPr>
        <w:t>项目负责人（签章）：王红、李延峰</w:t>
      </w:r>
    </w:p>
    <w:p>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pPr>
        <w:spacing w:line="540" w:lineRule="exact"/>
        <w:jc w:val="center"/>
        <w:rPr>
          <w:rFonts w:eastAsia="仿宋_GB2312"/>
          <w:kern w:val="0"/>
          <w:sz w:val="30"/>
          <w:szCs w:val="30"/>
        </w:rPr>
      </w:pPr>
    </w:p>
    <w:p>
      <w:pPr>
        <w:spacing w:line="540" w:lineRule="exact"/>
        <w:rPr>
          <w:rStyle w:val="19"/>
          <w:rFonts w:eastAsia="黑体"/>
          <w:b w:val="0"/>
          <w:spacing w:val="-4"/>
          <w:sz w:val="32"/>
          <w:szCs w:val="32"/>
        </w:rPr>
      </w:pPr>
    </w:p>
    <w:p>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pPr>
        <w:spacing w:line="540" w:lineRule="exact"/>
        <w:ind w:firstLine="567"/>
        <w:rPr>
          <w:rStyle w:val="19"/>
          <w:rFonts w:eastAsia="仿宋"/>
          <w:spacing w:val="-4"/>
          <w:sz w:val="32"/>
          <w:szCs w:val="32"/>
        </w:rPr>
      </w:pPr>
      <w:r>
        <w:rPr>
          <w:rStyle w:val="19"/>
          <w:rFonts w:eastAsia="仿宋"/>
          <w:spacing w:val="-4"/>
          <w:sz w:val="32"/>
          <w:szCs w:val="32"/>
        </w:rPr>
        <w:t>（一）项目单位基本情况</w:t>
      </w:r>
    </w:p>
    <w:p>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pPr>
        <w:spacing w:line="540" w:lineRule="exact"/>
        <w:ind w:firstLine="640"/>
        <w:rPr>
          <w:rStyle w:val="19"/>
          <w:rFonts w:eastAsia="仿宋"/>
          <w:b w:val="0"/>
          <w:spacing w:val="-4"/>
          <w:sz w:val="32"/>
          <w:szCs w:val="32"/>
        </w:rPr>
      </w:pPr>
      <w:r>
        <w:rPr>
          <w:rFonts w:eastAsia="仿宋"/>
          <w:sz w:val="32"/>
          <w:szCs w:val="32"/>
        </w:rPr>
        <w:t>深入贯彻落实</w:t>
      </w:r>
      <w:r>
        <w:rPr>
          <w:rFonts w:hint="eastAsia" w:eastAsia="仿宋"/>
          <w:sz w:val="32"/>
          <w:szCs w:val="32"/>
          <w:lang w:val="en-US" w:eastAsia="zh-CN"/>
        </w:rPr>
        <w:t>党的</w:t>
      </w:r>
      <w:r>
        <w:rPr>
          <w:rFonts w:eastAsia="仿宋"/>
          <w:sz w:val="32"/>
          <w:szCs w:val="32"/>
        </w:rPr>
        <w:t>十九大</w:t>
      </w:r>
      <w:bookmarkStart w:id="0" w:name="_GoBack"/>
      <w:bookmarkEnd w:id="0"/>
      <w:r>
        <w:rPr>
          <w:rFonts w:eastAsia="仿宋"/>
          <w:sz w:val="32"/>
          <w:szCs w:val="32"/>
        </w:rPr>
        <w:t>精神，完善职业教育和培训体系，深化产教融合、校企合作。贯彻落实第六次全国对口支援新疆工作会议和自治区第九次党代会精神，加快发展新疆现代职业教育。紧扣立德树人根本任务，持续推进国语教育教学，坚持不懈传播马克思主义科学原理，不断提升学生思想水平、政治觉悟、道德水平、文化素养。</w:t>
      </w:r>
      <w:r>
        <w:rPr>
          <w:rFonts w:hint="eastAsia" w:eastAsia="仿宋"/>
          <w:sz w:val="32"/>
          <w:szCs w:val="32"/>
        </w:rPr>
        <w:t>重点推动产教融合工作，由州人社局牵头，</w:t>
      </w:r>
      <w:r>
        <w:rPr>
          <w:rFonts w:eastAsia="仿宋"/>
          <w:kern w:val="0"/>
          <w:sz w:val="32"/>
          <w:szCs w:val="32"/>
        </w:rPr>
        <w:t>人社局与江苏的几家企业合作，选派巴音学院的技工学生参与实习，财政安排20万元预算资金解决学生的交通费。</w:t>
      </w:r>
    </w:p>
    <w:p>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项目总投资20万元，</w:t>
      </w:r>
      <w:r>
        <w:rPr>
          <w:rStyle w:val="19"/>
          <w:rFonts w:hint="eastAsia" w:eastAsia="仿宋"/>
          <w:b w:val="0"/>
          <w:spacing w:val="-4"/>
          <w:sz w:val="32"/>
          <w:szCs w:val="32"/>
        </w:rPr>
        <w:t>按照实际产生费用，累计完成</w:t>
      </w:r>
      <w:r>
        <w:rPr>
          <w:rStyle w:val="19"/>
          <w:rFonts w:eastAsia="仿宋"/>
          <w:b w:val="0"/>
          <w:spacing w:val="-4"/>
          <w:sz w:val="32"/>
          <w:szCs w:val="32"/>
        </w:rPr>
        <w:t>支付14.12万元。</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学院使用该笔资金支付了第四批和第五批赴内地学生的交通费。</w:t>
      </w:r>
    </w:p>
    <w:p>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624" w:firstLineChars="200"/>
        <w:rPr>
          <w:rStyle w:val="19"/>
          <w:rFonts w:eastAsia="黑体"/>
          <w:b w:val="0"/>
          <w:spacing w:val="-4"/>
          <w:sz w:val="32"/>
          <w:szCs w:val="32"/>
        </w:rPr>
      </w:pPr>
      <w:r>
        <w:rPr>
          <w:rStyle w:val="19"/>
          <w:rFonts w:eastAsia="黑体"/>
          <w:b w:val="0"/>
          <w:spacing w:val="-4"/>
          <w:sz w:val="32"/>
          <w:szCs w:val="32"/>
        </w:rPr>
        <w:t>三、项目组织实施情况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（一）项目组织情况分析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学院收到20万元教育费附加安排资金，用于支付实习学生交通费。</w:t>
      </w:r>
    </w:p>
    <w:p>
      <w:pPr>
        <w:numPr>
          <w:ilvl w:val="0"/>
          <w:numId w:val="1"/>
        </w:numPr>
        <w:spacing w:line="540" w:lineRule="exact"/>
        <w:ind w:firstLine="567" w:firstLineChars="181"/>
        <w:rPr>
          <w:rStyle w:val="19"/>
          <w:rFonts w:eastAsia="仿宋"/>
          <w:spacing w:val="-4"/>
          <w:sz w:val="32"/>
          <w:szCs w:val="32"/>
        </w:rPr>
      </w:pPr>
      <w:r>
        <w:rPr>
          <w:rStyle w:val="19"/>
          <w:rFonts w:eastAsia="仿宋"/>
          <w:spacing w:val="-4"/>
          <w:sz w:val="32"/>
          <w:szCs w:val="32"/>
        </w:rPr>
        <w:t>项目管理情况分析</w:t>
      </w:r>
    </w:p>
    <w:p>
      <w:pPr>
        <w:spacing w:line="540" w:lineRule="exact"/>
        <w:ind w:firstLine="624" w:firstLineChars="200"/>
        <w:rPr>
          <w:rStyle w:val="19"/>
          <w:rFonts w:eastAsia="仿宋"/>
          <w:b w:val="0"/>
          <w:bCs w:val="0"/>
          <w:spacing w:val="-4"/>
          <w:sz w:val="32"/>
          <w:szCs w:val="32"/>
        </w:rPr>
      </w:pPr>
      <w:r>
        <w:rPr>
          <w:rStyle w:val="19"/>
          <w:rFonts w:eastAsia="仿宋"/>
          <w:b w:val="0"/>
          <w:bCs w:val="0"/>
          <w:spacing w:val="-4"/>
          <w:sz w:val="32"/>
          <w:szCs w:val="32"/>
        </w:rPr>
        <w:t>按照人社局的安排，与火车票售票点合作，由售票点出具包含学生姓名、院系、身份证号码、乘车区间、票价的明细表，学院对应负责人审核签字后进行付款。</w:t>
      </w:r>
    </w:p>
    <w:p>
      <w:pPr>
        <w:spacing w:line="540" w:lineRule="exact"/>
        <w:ind w:firstLine="624" w:firstLineChars="200"/>
        <w:rPr>
          <w:rStyle w:val="19"/>
          <w:rFonts w:eastAsia="黑体"/>
        </w:rPr>
      </w:pPr>
      <w:r>
        <w:rPr>
          <w:rStyle w:val="19"/>
          <w:rFonts w:eastAsia="黑体"/>
          <w:b w:val="0"/>
          <w:spacing w:val="-4"/>
          <w:sz w:val="32"/>
          <w:szCs w:val="32"/>
        </w:rPr>
        <w:t>四、项目绩效情况</w:t>
      </w:r>
    </w:p>
    <w:p>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pPr>
        <w:spacing w:line="540" w:lineRule="exact"/>
        <w:ind w:firstLine="564" w:firstLineChars="181"/>
        <w:rPr>
          <w:rStyle w:val="19"/>
          <w:rFonts w:eastAsia="仿宋"/>
          <w:b w:val="0"/>
          <w:spacing w:val="-4"/>
          <w:sz w:val="32"/>
          <w:szCs w:val="32"/>
        </w:rPr>
      </w:pPr>
      <w:r>
        <w:rPr>
          <w:rFonts w:eastAsia="仿宋"/>
          <w:bCs/>
          <w:spacing w:val="-4"/>
          <w:sz w:val="32"/>
          <w:szCs w:val="32"/>
        </w:rPr>
        <w:t>学院技工学生到达江苏企业后，能够认真学习技能，达到了技能培训的目的。</w:t>
      </w:r>
    </w:p>
    <w:p>
      <w:pPr>
        <w:numPr>
          <w:ilvl w:val="0"/>
          <w:numId w:val="1"/>
        </w:numPr>
        <w:spacing w:line="540" w:lineRule="exact"/>
        <w:ind w:firstLine="567" w:firstLineChars="181"/>
        <w:rPr>
          <w:rFonts w:eastAsia="仿宋"/>
          <w:b/>
          <w:spacing w:val="-4"/>
          <w:sz w:val="32"/>
          <w:szCs w:val="32"/>
        </w:rPr>
      </w:pPr>
      <w:r>
        <w:rPr>
          <w:rFonts w:eastAsia="仿宋"/>
          <w:b/>
          <w:spacing w:val="-4"/>
          <w:sz w:val="32"/>
          <w:szCs w:val="32"/>
        </w:rPr>
        <w:t>项目绩效目标未完成原因分析</w:t>
      </w:r>
    </w:p>
    <w:p>
      <w:pPr>
        <w:spacing w:line="540" w:lineRule="exact"/>
        <w:ind w:left="380" w:leftChars="181"/>
        <w:rPr>
          <w:rFonts w:eastAsia="仿宋"/>
          <w:b/>
          <w:spacing w:val="-4"/>
          <w:sz w:val="32"/>
          <w:szCs w:val="32"/>
        </w:rPr>
      </w:pPr>
      <w:r>
        <w:rPr>
          <w:rFonts w:eastAsia="仿宋"/>
          <w:bCs/>
          <w:spacing w:val="-4"/>
          <w:sz w:val="32"/>
          <w:szCs w:val="32"/>
        </w:rPr>
        <w:t>已完成。</w:t>
      </w:r>
    </w:p>
    <w:p>
      <w:pPr>
        <w:spacing w:line="540" w:lineRule="exact"/>
        <w:ind w:firstLine="640"/>
        <w:rPr>
          <w:rStyle w:val="19"/>
          <w:rFonts w:eastAsia="黑体"/>
          <w:b w:val="0"/>
          <w:spacing w:val="-4"/>
          <w:sz w:val="32"/>
          <w:szCs w:val="32"/>
        </w:rPr>
      </w:pPr>
      <w:r>
        <w:rPr>
          <w:rStyle w:val="19"/>
          <w:rFonts w:eastAsia="黑体"/>
          <w:b w:val="0"/>
          <w:spacing w:val="-4"/>
          <w:sz w:val="32"/>
          <w:szCs w:val="32"/>
        </w:rPr>
        <w:t>五、其他需要说明的问题</w:t>
      </w:r>
    </w:p>
    <w:p>
      <w:pPr>
        <w:spacing w:line="540" w:lineRule="exact"/>
        <w:ind w:firstLine="567" w:firstLineChars="181"/>
        <w:rPr>
          <w:rFonts w:eastAsia="仿宋"/>
          <w:b/>
          <w:spacing w:val="-4"/>
          <w:sz w:val="32"/>
          <w:szCs w:val="32"/>
        </w:rPr>
      </w:pPr>
      <w:r>
        <w:rPr>
          <w:rFonts w:eastAsia="仿宋"/>
          <w:b/>
          <w:spacing w:val="-4"/>
          <w:sz w:val="32"/>
          <w:szCs w:val="32"/>
        </w:rPr>
        <w:t>（一）后续工作计划</w:t>
      </w:r>
    </w:p>
    <w:p>
      <w:pPr>
        <w:spacing w:line="540" w:lineRule="exact"/>
        <w:ind w:firstLine="564" w:firstLineChars="181"/>
        <w:rPr>
          <w:rFonts w:eastAsia="仿宋"/>
          <w:b/>
          <w:spacing w:val="-4"/>
          <w:sz w:val="32"/>
          <w:szCs w:val="32"/>
        </w:rPr>
      </w:pPr>
      <w:r>
        <w:rPr>
          <w:rFonts w:eastAsia="仿宋"/>
          <w:bCs/>
          <w:spacing w:val="-4"/>
          <w:sz w:val="32"/>
          <w:szCs w:val="32"/>
        </w:rPr>
        <w:t>本项目的建设是体现党和政府以人为本、执政为民理念的重大举措，项目的实施将有力推动巴州教育发展，特别是推动高等教育，对自治区的社会进步、政治稳定和经济发展起到巨大的推动作用，我们将该项目的社会效益利用到极致。</w:t>
      </w:r>
    </w:p>
    <w:p>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pPr>
        <w:spacing w:line="540" w:lineRule="exact"/>
        <w:ind w:firstLine="564" w:firstLineChars="181"/>
        <w:rPr>
          <w:rFonts w:eastAsia="仿宋"/>
          <w:spacing w:val="-4"/>
          <w:sz w:val="32"/>
          <w:szCs w:val="32"/>
        </w:rPr>
      </w:pPr>
      <w:r>
        <w:rPr>
          <w:rFonts w:eastAsia="仿宋"/>
          <w:spacing w:val="-4"/>
          <w:sz w:val="32"/>
          <w:szCs w:val="32"/>
        </w:rPr>
        <w:t>一是加强领导，落实责任。我院高度重视项目建设工作，成立了以院长为组长，后勤、规划、财务、保卫等处室负责人为成员的领导小组，负责该项建设项目的领导、指挥、协调，并明确各部门的工作职责。二是部门协调，齐抓共管。各部门充分发挥职能作用，在项目申报、资金使用等方面，认真履职，监督到位。三是强化监管，确保责任。领导小组建立了全过程、经常化的监管机制，单位选派工作责任心强、熟悉学生情况的班主任和教官到当地做好学生实习指导和管理工作。四是项目建设坚持层层审批制度，做到操作程序规范，严格按照上级审批项目管理办法，项目进度款拨付管理等相关要求开展工作，并严格按照资金使用的相关管理办法执行，保证项目资金专款专用。</w:t>
      </w:r>
    </w:p>
    <w:p>
      <w:pPr>
        <w:spacing w:line="540" w:lineRule="exact"/>
        <w:ind w:firstLine="640"/>
        <w:rPr>
          <w:rStyle w:val="19"/>
          <w:rFonts w:eastAsia="黑体"/>
          <w:b w:val="0"/>
          <w:spacing w:val="-4"/>
          <w:sz w:val="32"/>
          <w:szCs w:val="32"/>
        </w:rPr>
      </w:pPr>
      <w:r>
        <w:rPr>
          <w:rStyle w:val="19"/>
          <w:rFonts w:eastAsia="黑体"/>
          <w:b w:val="0"/>
          <w:spacing w:val="-4"/>
          <w:sz w:val="32"/>
          <w:szCs w:val="32"/>
        </w:rPr>
        <w:t>六、项目评价工作情况</w:t>
      </w:r>
    </w:p>
    <w:p>
      <w:pPr>
        <w:spacing w:line="600" w:lineRule="exact"/>
        <w:ind w:firstLine="624" w:firstLineChars="200"/>
        <w:rPr>
          <w:rFonts w:eastAsia="仿宋_GB2312"/>
          <w:spacing w:val="-4"/>
          <w:sz w:val="32"/>
          <w:szCs w:val="32"/>
        </w:rPr>
      </w:pPr>
      <w:r>
        <w:rPr>
          <w:rFonts w:hint="eastAsia" w:eastAsia="仿宋_GB2312"/>
          <w:spacing w:val="-4"/>
          <w:sz w:val="32"/>
          <w:szCs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pPr>
        <w:spacing w:line="600" w:lineRule="exact"/>
        <w:ind w:firstLine="624" w:firstLineChars="200"/>
        <w:rPr>
          <w:rFonts w:eastAsia="仿宋_GB2312"/>
          <w:spacing w:val="-4"/>
          <w:sz w:val="32"/>
          <w:szCs w:val="32"/>
        </w:rPr>
      </w:pPr>
      <w:r>
        <w:rPr>
          <w:rFonts w:hint="eastAsia" w:eastAsia="仿宋_GB2312"/>
          <w:spacing w:val="-4"/>
          <w:sz w:val="32"/>
          <w:szCs w:val="32"/>
        </w:rPr>
        <w:t>比较法主要是对三级指标内容从数量上、质量上、时效上与完成情况进行时对比，比如：资金支付进度是否及时，设备实际受益学生数量是否达标，项目过程性跟进质量等。</w:t>
      </w:r>
    </w:p>
    <w:p>
      <w:pPr>
        <w:spacing w:line="600" w:lineRule="exact"/>
        <w:ind w:firstLine="624" w:firstLineChars="200"/>
        <w:rPr>
          <w:rStyle w:val="19"/>
          <w:rFonts w:eastAsia="黑体"/>
          <w:b w:val="0"/>
          <w:bCs w:val="0"/>
          <w:spacing w:val="-4"/>
          <w:sz w:val="32"/>
          <w:szCs w:val="32"/>
        </w:rPr>
      </w:pPr>
      <w:r>
        <w:rPr>
          <w:rFonts w:hint="eastAsia" w:eastAsia="仿宋_GB2312"/>
          <w:spacing w:val="-4"/>
          <w:sz w:val="32"/>
          <w:szCs w:val="32"/>
        </w:rPr>
        <w:t>分析法主要是根据三级指标完成的情况，分析查找所有项目建设内容在数量上、质量上、时效上存在的问题，找出原因，制定解决方案，及时整改，确保项目顺利实施。</w:t>
      </w:r>
    </w:p>
    <w:p>
      <w:p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七、附表</w:t>
      </w:r>
    </w:p>
    <w:p>
      <w:pPr>
        <w:spacing w:line="540" w:lineRule="exact"/>
        <w:ind w:firstLine="567"/>
        <w:jc w:val="center"/>
        <w:rPr>
          <w:rFonts w:eastAsia="仿宋"/>
          <w:spacing w:val="-4"/>
          <w:sz w:val="32"/>
          <w:szCs w:val="32"/>
        </w:rPr>
      </w:pPr>
      <w:r>
        <w:rPr>
          <w:rStyle w:val="19"/>
          <w:rFonts w:eastAsia="仿宋"/>
          <w:b w:val="0"/>
          <w:bCs w:val="0"/>
          <w:spacing w:val="-4"/>
          <w:sz w:val="32"/>
          <w:szCs w:val="32"/>
        </w:rPr>
        <w:t>《财政项目支出绩效自评表》</w:t>
      </w:r>
    </w:p>
    <w:tbl>
      <w:tblPr>
        <w:tblStyle w:val="17"/>
        <w:tblW w:w="9288" w:type="dxa"/>
        <w:tblInd w:w="-106"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pPr>
              <w:widowControl/>
              <w:jc w:val="center"/>
              <w:rPr>
                <w:b/>
                <w:bCs/>
                <w:kern w:val="0"/>
                <w:sz w:val="32"/>
                <w:szCs w:val="32"/>
              </w:rPr>
            </w:pPr>
            <w:r>
              <w:rPr>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kern w:val="0"/>
                <w:sz w:val="24"/>
              </w:rPr>
            </w:pPr>
            <w:r>
              <w:rPr>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rPr>
            </w:pPr>
          </w:p>
        </w:tc>
        <w:tc>
          <w:tcPr>
            <w:tcW w:w="1140" w:type="dxa"/>
            <w:tcBorders>
              <w:top w:val="nil"/>
              <w:left w:val="nil"/>
              <w:bottom w:val="nil"/>
              <w:right w:val="nil"/>
            </w:tcBorders>
            <w:vAlign w:val="center"/>
          </w:tcPr>
          <w:p>
            <w:pPr>
              <w:widowControl/>
              <w:jc w:val="center"/>
              <w:rPr>
                <w:kern w:val="0"/>
                <w:sz w:val="24"/>
              </w:rPr>
            </w:pPr>
          </w:p>
        </w:tc>
        <w:tc>
          <w:tcPr>
            <w:tcW w:w="1360" w:type="dxa"/>
            <w:tcBorders>
              <w:top w:val="nil"/>
              <w:left w:val="nil"/>
              <w:bottom w:val="nil"/>
              <w:right w:val="nil"/>
            </w:tcBorders>
            <w:vAlign w:val="center"/>
          </w:tcPr>
          <w:p>
            <w:pPr>
              <w:widowControl/>
              <w:jc w:val="center"/>
              <w:rPr>
                <w:kern w:val="0"/>
                <w:sz w:val="24"/>
              </w:rPr>
            </w:pPr>
          </w:p>
        </w:tc>
        <w:tc>
          <w:tcPr>
            <w:tcW w:w="1080" w:type="dxa"/>
            <w:tcBorders>
              <w:top w:val="nil"/>
              <w:left w:val="nil"/>
              <w:bottom w:val="nil"/>
              <w:right w:val="nil"/>
            </w:tcBorders>
            <w:vAlign w:val="center"/>
          </w:tcPr>
          <w:p>
            <w:pPr>
              <w:widowControl/>
              <w:jc w:val="center"/>
              <w:rPr>
                <w:kern w:val="0"/>
                <w:sz w:val="24"/>
              </w:rPr>
            </w:pPr>
          </w:p>
        </w:tc>
        <w:tc>
          <w:tcPr>
            <w:tcW w:w="880" w:type="dxa"/>
            <w:tcBorders>
              <w:top w:val="nil"/>
              <w:left w:val="nil"/>
              <w:bottom w:val="nil"/>
              <w:right w:val="nil"/>
            </w:tcBorders>
            <w:vAlign w:val="center"/>
          </w:tcPr>
          <w:p>
            <w:pPr>
              <w:widowControl/>
              <w:jc w:val="center"/>
              <w:rPr>
                <w:kern w:val="0"/>
                <w:sz w:val="24"/>
              </w:rPr>
            </w:pPr>
          </w:p>
        </w:tc>
        <w:tc>
          <w:tcPr>
            <w:tcW w:w="2060" w:type="dxa"/>
            <w:tcBorders>
              <w:top w:val="nil"/>
              <w:left w:val="nil"/>
              <w:bottom w:val="nil"/>
              <w:right w:val="nil"/>
            </w:tcBorders>
            <w:vAlign w:val="center"/>
          </w:tcPr>
          <w:p>
            <w:pPr>
              <w:widowControl/>
              <w:jc w:val="center"/>
              <w:rPr>
                <w:kern w:val="0"/>
                <w:sz w:val="24"/>
              </w:rPr>
            </w:pPr>
          </w:p>
        </w:tc>
        <w:tc>
          <w:tcPr>
            <w:tcW w:w="2048" w:type="dxa"/>
            <w:gridSpan w:val="3"/>
            <w:tcBorders>
              <w:top w:val="nil"/>
              <w:left w:val="nil"/>
              <w:bottom w:val="nil"/>
              <w:right w:val="nil"/>
            </w:tcBorders>
            <w:vAlign w:val="center"/>
          </w:tcPr>
          <w:p>
            <w:pPr>
              <w:widowControl/>
              <w:jc w:val="center"/>
              <w:rPr>
                <w:kern w:val="0"/>
                <w:sz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0"/>
                <w:szCs w:val="20"/>
              </w:rPr>
            </w:pPr>
            <w:r>
              <w:rPr>
                <w:kern w:val="0"/>
                <w:sz w:val="20"/>
                <w:szCs w:val="20"/>
              </w:rPr>
              <w:t>赴内地实习学生差旅费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20万元</w:t>
            </w:r>
          </w:p>
        </w:tc>
        <w:tc>
          <w:tcPr>
            <w:tcW w:w="2308" w:type="dxa"/>
            <w:gridSpan w:val="3"/>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14.12万元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20万元</w:t>
            </w:r>
          </w:p>
        </w:tc>
        <w:tc>
          <w:tcPr>
            <w:tcW w:w="2308" w:type="dxa"/>
            <w:gridSpan w:val="3"/>
            <w:tcBorders>
              <w:top w:val="nil"/>
              <w:left w:val="nil"/>
              <w:bottom w:val="nil"/>
              <w:right w:val="single" w:color="auto" w:sz="4" w:space="0"/>
            </w:tcBorders>
            <w:vAlign w:val="center"/>
          </w:tcPr>
          <w:p>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14.12万元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实际完成目标</w:t>
            </w:r>
          </w:p>
        </w:tc>
      </w:tr>
      <w:tr>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kern w:val="0"/>
                <w:sz w:val="20"/>
                <w:szCs w:val="20"/>
              </w:rPr>
              <w:t>一、强化产教融合教育教学；</w:t>
            </w:r>
          </w:p>
          <w:p>
            <w:pPr>
              <w:widowControl/>
              <w:ind w:left="300"/>
              <w:jc w:val="left"/>
              <w:rPr>
                <w:kern w:val="0"/>
                <w:sz w:val="20"/>
                <w:szCs w:val="20"/>
              </w:rPr>
            </w:pPr>
            <w:r>
              <w:rPr>
                <w:kern w:val="0"/>
                <w:sz w:val="20"/>
                <w:szCs w:val="20"/>
              </w:rPr>
              <w:t>二、为赴内地的实习学生支付差旅费。</w:t>
            </w:r>
          </w:p>
          <w:p>
            <w:pPr>
              <w:widowControl/>
              <w:ind w:left="300"/>
              <w:jc w:val="left"/>
              <w:rPr>
                <w:kern w:val="0"/>
                <w:sz w:val="20"/>
                <w:szCs w:val="20"/>
              </w:rPr>
            </w:pPr>
          </w:p>
          <w:p>
            <w:pPr>
              <w:widowControl/>
              <w:ind w:left="300"/>
              <w:jc w:val="left"/>
              <w:rPr>
                <w:kern w:val="0"/>
                <w:sz w:val="20"/>
                <w:szCs w:val="20"/>
              </w:rPr>
            </w:pPr>
          </w:p>
        </w:tc>
        <w:tc>
          <w:tcPr>
            <w:tcW w:w="4108"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kern w:val="0"/>
                <w:sz w:val="20"/>
                <w:szCs w:val="20"/>
              </w:rPr>
              <w:t>实际完成学生差旅费报销人数285人</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为学生支付单程火车差旅费</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学生人数≥280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实际完成学生差旅费报销人数285人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学生覆盖率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学生覆盖率达到100%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为所有参加实习学生报销单程差旅费，覆盖率达到100%。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执行进度达到100%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预算支付率为100%</w:t>
            </w:r>
          </w:p>
        </w:tc>
      </w:tr>
      <w:tr>
        <w:tblPrEx>
          <w:tblCellMar>
            <w:top w:w="0" w:type="dxa"/>
            <w:left w:w="108" w:type="dxa"/>
            <w:bottom w:w="0" w:type="dxa"/>
            <w:right w:w="108" w:type="dxa"/>
          </w:tblCellMar>
        </w:tblPrEx>
        <w:trPr>
          <w:trHeight w:val="5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严格按照报销规定</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单人单程报销差旅费，以实际发生差旅费为标准</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实际报销差旅费用14.12万元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学生就业率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就业率≥95%</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学生整体就业率在95%以上</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提升职业教育吸引力</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显著提升</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显著提升</w:t>
            </w: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学生、教师抽样调查满意度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bl>
    <w:p>
      <w:pPr>
        <w:spacing w:line="540" w:lineRule="exact"/>
        <w:ind w:firstLine="567"/>
        <w:rPr>
          <w:rStyle w:val="19"/>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7CABCA-A657-4BCD-8348-66915B0564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EEA794BC-9F53-4D24-9759-98D0B8060BC4}"/>
  </w:font>
  <w:font w:name="华文中宋">
    <w:panose1 w:val="02010600040101010101"/>
    <w:charset w:val="86"/>
    <w:family w:val="auto"/>
    <w:pitch w:val="default"/>
    <w:sig w:usb0="00000287" w:usb1="080F0000" w:usb2="00000000" w:usb3="00000000" w:csb0="0004009F" w:csb1="DFD70000"/>
    <w:embedRegular r:id="rId3" w:fontKey="{D172926B-FBC4-4185-86D6-C2FF2DE95AF0}"/>
  </w:font>
  <w:font w:name="方正小标宋_GBK">
    <w:panose1 w:val="02000000000000000000"/>
    <w:charset w:val="86"/>
    <w:family w:val="script"/>
    <w:pitch w:val="default"/>
    <w:sig w:usb0="A00002BF" w:usb1="38CF7CFA" w:usb2="00082016" w:usb3="00000000" w:csb0="00040001" w:csb1="00000000"/>
    <w:embedRegular r:id="rId4" w:fontKey="{B36FDF0A-8617-42B0-A2FD-27B544BF23CE}"/>
  </w:font>
  <w:font w:name="仿宋_GB2312">
    <w:altName w:val="仿宋"/>
    <w:panose1 w:val="02010609030101010101"/>
    <w:charset w:val="86"/>
    <w:family w:val="modern"/>
    <w:pitch w:val="default"/>
    <w:sig w:usb0="00000000" w:usb1="00000000" w:usb2="00000010" w:usb3="00000000" w:csb0="00040000" w:csb1="00000000"/>
    <w:embedRegular r:id="rId5" w:fontKey="{351C546B-A0CE-4145-8BCD-7114125F903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5</w:t>
        </w:r>
        <w:r>
          <w:rPr>
            <w:sz w:val="30"/>
            <w:szCs w:val="30"/>
          </w:rP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691E2"/>
    <w:multiLevelType w:val="singleLevel"/>
    <w:tmpl w:val="7D4691E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6465"/>
    <w:rsid w:val="00065BD0"/>
    <w:rsid w:val="00070DD2"/>
    <w:rsid w:val="00121AE4"/>
    <w:rsid w:val="001248A0"/>
    <w:rsid w:val="00146AAD"/>
    <w:rsid w:val="00161787"/>
    <w:rsid w:val="001B3A40"/>
    <w:rsid w:val="001E0F84"/>
    <w:rsid w:val="002574E5"/>
    <w:rsid w:val="002F0E1C"/>
    <w:rsid w:val="003445A3"/>
    <w:rsid w:val="003908B7"/>
    <w:rsid w:val="00392420"/>
    <w:rsid w:val="00396863"/>
    <w:rsid w:val="004366A8"/>
    <w:rsid w:val="004C0616"/>
    <w:rsid w:val="004D5891"/>
    <w:rsid w:val="00502BA7"/>
    <w:rsid w:val="005162F1"/>
    <w:rsid w:val="00535153"/>
    <w:rsid w:val="00554F82"/>
    <w:rsid w:val="0056390D"/>
    <w:rsid w:val="005719B0"/>
    <w:rsid w:val="005D10D6"/>
    <w:rsid w:val="006E6BB4"/>
    <w:rsid w:val="006F0BBE"/>
    <w:rsid w:val="00853F74"/>
    <w:rsid w:val="00855E3A"/>
    <w:rsid w:val="0087325C"/>
    <w:rsid w:val="008C28AE"/>
    <w:rsid w:val="00922CB9"/>
    <w:rsid w:val="009E3472"/>
    <w:rsid w:val="009E5CD9"/>
    <w:rsid w:val="00A26421"/>
    <w:rsid w:val="00A2686B"/>
    <w:rsid w:val="00A4293B"/>
    <w:rsid w:val="00A67D50"/>
    <w:rsid w:val="00A8691A"/>
    <w:rsid w:val="00AB0B99"/>
    <w:rsid w:val="00AC1946"/>
    <w:rsid w:val="00AF77EC"/>
    <w:rsid w:val="00B40063"/>
    <w:rsid w:val="00B41F61"/>
    <w:rsid w:val="00B64CAC"/>
    <w:rsid w:val="00B85761"/>
    <w:rsid w:val="00B9143E"/>
    <w:rsid w:val="00BA46E6"/>
    <w:rsid w:val="00BE0551"/>
    <w:rsid w:val="00BF33BA"/>
    <w:rsid w:val="00C56C72"/>
    <w:rsid w:val="00CA6457"/>
    <w:rsid w:val="00D15C6D"/>
    <w:rsid w:val="00D17F2E"/>
    <w:rsid w:val="00D30354"/>
    <w:rsid w:val="00DB0B27"/>
    <w:rsid w:val="00DF42A0"/>
    <w:rsid w:val="00E769FE"/>
    <w:rsid w:val="00EA2CBE"/>
    <w:rsid w:val="00F00E2F"/>
    <w:rsid w:val="00F243C3"/>
    <w:rsid w:val="00F32FEE"/>
    <w:rsid w:val="00F40FF2"/>
    <w:rsid w:val="00F628C3"/>
    <w:rsid w:val="00F670FC"/>
    <w:rsid w:val="00F808EE"/>
    <w:rsid w:val="00FB10BB"/>
    <w:rsid w:val="015E11C6"/>
    <w:rsid w:val="016E3A9E"/>
    <w:rsid w:val="01B07DDA"/>
    <w:rsid w:val="020256F5"/>
    <w:rsid w:val="02507B8D"/>
    <w:rsid w:val="025A1250"/>
    <w:rsid w:val="026E1030"/>
    <w:rsid w:val="032925CD"/>
    <w:rsid w:val="033A2F7B"/>
    <w:rsid w:val="03C470F2"/>
    <w:rsid w:val="03C84AEE"/>
    <w:rsid w:val="04431799"/>
    <w:rsid w:val="04817219"/>
    <w:rsid w:val="04876B76"/>
    <w:rsid w:val="04C97680"/>
    <w:rsid w:val="04ED082A"/>
    <w:rsid w:val="05302A09"/>
    <w:rsid w:val="05E36BB5"/>
    <w:rsid w:val="05EC769F"/>
    <w:rsid w:val="063D0001"/>
    <w:rsid w:val="06872E11"/>
    <w:rsid w:val="06B51DB8"/>
    <w:rsid w:val="06BF23B9"/>
    <w:rsid w:val="07461EFD"/>
    <w:rsid w:val="082020E0"/>
    <w:rsid w:val="08390891"/>
    <w:rsid w:val="08EF234D"/>
    <w:rsid w:val="09BC0FD3"/>
    <w:rsid w:val="09DF6E46"/>
    <w:rsid w:val="0A021B80"/>
    <w:rsid w:val="0A5A7D7C"/>
    <w:rsid w:val="0A8216CA"/>
    <w:rsid w:val="0B603D55"/>
    <w:rsid w:val="0B787CE7"/>
    <w:rsid w:val="0C533849"/>
    <w:rsid w:val="0D133B88"/>
    <w:rsid w:val="0D240EAB"/>
    <w:rsid w:val="0D85357E"/>
    <w:rsid w:val="0DC31D5B"/>
    <w:rsid w:val="0DCB066C"/>
    <w:rsid w:val="0E185DED"/>
    <w:rsid w:val="0E1D5B42"/>
    <w:rsid w:val="0E225C9B"/>
    <w:rsid w:val="0E4900D2"/>
    <w:rsid w:val="0E970095"/>
    <w:rsid w:val="0F696DED"/>
    <w:rsid w:val="0FB2560F"/>
    <w:rsid w:val="0FFD5B94"/>
    <w:rsid w:val="10982692"/>
    <w:rsid w:val="10C1029D"/>
    <w:rsid w:val="10E87C4B"/>
    <w:rsid w:val="11457181"/>
    <w:rsid w:val="114B7FF8"/>
    <w:rsid w:val="115E3AB7"/>
    <w:rsid w:val="117C4D90"/>
    <w:rsid w:val="12331159"/>
    <w:rsid w:val="132D2024"/>
    <w:rsid w:val="13CE65EB"/>
    <w:rsid w:val="142A62B1"/>
    <w:rsid w:val="15616A7C"/>
    <w:rsid w:val="159709B8"/>
    <w:rsid w:val="159A160A"/>
    <w:rsid w:val="15C061C0"/>
    <w:rsid w:val="15CD0051"/>
    <w:rsid w:val="160D4900"/>
    <w:rsid w:val="167001ED"/>
    <w:rsid w:val="17294F95"/>
    <w:rsid w:val="17CF64F4"/>
    <w:rsid w:val="181B5C8D"/>
    <w:rsid w:val="18676173"/>
    <w:rsid w:val="18812952"/>
    <w:rsid w:val="18AE77AF"/>
    <w:rsid w:val="18B63E80"/>
    <w:rsid w:val="19437267"/>
    <w:rsid w:val="19583949"/>
    <w:rsid w:val="195903DA"/>
    <w:rsid w:val="19671FE5"/>
    <w:rsid w:val="196E486D"/>
    <w:rsid w:val="197D221C"/>
    <w:rsid w:val="19A94068"/>
    <w:rsid w:val="19C02AAF"/>
    <w:rsid w:val="19E213A6"/>
    <w:rsid w:val="1A60023A"/>
    <w:rsid w:val="1AEA7618"/>
    <w:rsid w:val="1B0308D6"/>
    <w:rsid w:val="1B1D1C0A"/>
    <w:rsid w:val="1B917882"/>
    <w:rsid w:val="1BAE30F7"/>
    <w:rsid w:val="1BC047A2"/>
    <w:rsid w:val="1C65201F"/>
    <w:rsid w:val="1C9421ED"/>
    <w:rsid w:val="1D3F2EA2"/>
    <w:rsid w:val="1D761E7D"/>
    <w:rsid w:val="1DD403F7"/>
    <w:rsid w:val="1DE67123"/>
    <w:rsid w:val="1E780BD1"/>
    <w:rsid w:val="1F1F15F7"/>
    <w:rsid w:val="1F9F43CE"/>
    <w:rsid w:val="200029F7"/>
    <w:rsid w:val="2041620C"/>
    <w:rsid w:val="204E5C40"/>
    <w:rsid w:val="20A1067D"/>
    <w:rsid w:val="20CE6610"/>
    <w:rsid w:val="20EE4F6A"/>
    <w:rsid w:val="216A130C"/>
    <w:rsid w:val="216B4062"/>
    <w:rsid w:val="216D4804"/>
    <w:rsid w:val="21C56592"/>
    <w:rsid w:val="226706A8"/>
    <w:rsid w:val="22AE625E"/>
    <w:rsid w:val="234F01DD"/>
    <w:rsid w:val="2463311B"/>
    <w:rsid w:val="25076816"/>
    <w:rsid w:val="25AD5235"/>
    <w:rsid w:val="2657231B"/>
    <w:rsid w:val="265B0B02"/>
    <w:rsid w:val="270E545B"/>
    <w:rsid w:val="27A10F66"/>
    <w:rsid w:val="27A56223"/>
    <w:rsid w:val="282015A6"/>
    <w:rsid w:val="283024E4"/>
    <w:rsid w:val="28374A17"/>
    <w:rsid w:val="28B45CE4"/>
    <w:rsid w:val="28C235EA"/>
    <w:rsid w:val="290D0C87"/>
    <w:rsid w:val="29DF24D0"/>
    <w:rsid w:val="2A152649"/>
    <w:rsid w:val="2A1D370D"/>
    <w:rsid w:val="2A4133B7"/>
    <w:rsid w:val="2A790333"/>
    <w:rsid w:val="2AED7ABE"/>
    <w:rsid w:val="2AF9303D"/>
    <w:rsid w:val="2BC24940"/>
    <w:rsid w:val="2BC42B82"/>
    <w:rsid w:val="2C046693"/>
    <w:rsid w:val="2C0C0DB3"/>
    <w:rsid w:val="2C1F0799"/>
    <w:rsid w:val="2CCE5AA5"/>
    <w:rsid w:val="2D2004B2"/>
    <w:rsid w:val="2D515F86"/>
    <w:rsid w:val="2D7340BD"/>
    <w:rsid w:val="2D9741EA"/>
    <w:rsid w:val="2E5E3475"/>
    <w:rsid w:val="2EA05DFA"/>
    <w:rsid w:val="2ED30C70"/>
    <w:rsid w:val="2ED75265"/>
    <w:rsid w:val="2EF64378"/>
    <w:rsid w:val="2F4053A7"/>
    <w:rsid w:val="2F9B7925"/>
    <w:rsid w:val="2FCA1751"/>
    <w:rsid w:val="300D3220"/>
    <w:rsid w:val="303047FC"/>
    <w:rsid w:val="30361559"/>
    <w:rsid w:val="30F67922"/>
    <w:rsid w:val="31E85A45"/>
    <w:rsid w:val="32216A5A"/>
    <w:rsid w:val="32820830"/>
    <w:rsid w:val="32AC4AE8"/>
    <w:rsid w:val="33096CEF"/>
    <w:rsid w:val="33AC533E"/>
    <w:rsid w:val="33CD3FAB"/>
    <w:rsid w:val="3489239A"/>
    <w:rsid w:val="34C104AE"/>
    <w:rsid w:val="3511112C"/>
    <w:rsid w:val="355D6123"/>
    <w:rsid w:val="35AB3A33"/>
    <w:rsid w:val="361626A9"/>
    <w:rsid w:val="364712DF"/>
    <w:rsid w:val="368B7FEB"/>
    <w:rsid w:val="36E33608"/>
    <w:rsid w:val="372253EA"/>
    <w:rsid w:val="37372261"/>
    <w:rsid w:val="37400D49"/>
    <w:rsid w:val="376879F4"/>
    <w:rsid w:val="37755BB8"/>
    <w:rsid w:val="377718B6"/>
    <w:rsid w:val="37B51B1C"/>
    <w:rsid w:val="37FB3468"/>
    <w:rsid w:val="38B42F22"/>
    <w:rsid w:val="391867F3"/>
    <w:rsid w:val="39FD2827"/>
    <w:rsid w:val="3B0141D5"/>
    <w:rsid w:val="3B335873"/>
    <w:rsid w:val="3B5712B7"/>
    <w:rsid w:val="3C5D14ED"/>
    <w:rsid w:val="3CA67DFF"/>
    <w:rsid w:val="3CE511B5"/>
    <w:rsid w:val="3CF17A01"/>
    <w:rsid w:val="3CFD31CB"/>
    <w:rsid w:val="3D3E63C2"/>
    <w:rsid w:val="3DB017AE"/>
    <w:rsid w:val="3ECF60D9"/>
    <w:rsid w:val="3F41260F"/>
    <w:rsid w:val="3FCF4B6E"/>
    <w:rsid w:val="3FEA5D94"/>
    <w:rsid w:val="407B3FA4"/>
    <w:rsid w:val="40F278A9"/>
    <w:rsid w:val="40F67599"/>
    <w:rsid w:val="41096323"/>
    <w:rsid w:val="41DD1938"/>
    <w:rsid w:val="426205F1"/>
    <w:rsid w:val="43400301"/>
    <w:rsid w:val="43A24E12"/>
    <w:rsid w:val="43E055A8"/>
    <w:rsid w:val="44015759"/>
    <w:rsid w:val="44175C10"/>
    <w:rsid w:val="44664DA7"/>
    <w:rsid w:val="44E83A23"/>
    <w:rsid w:val="451D058B"/>
    <w:rsid w:val="453D54B6"/>
    <w:rsid w:val="455613AF"/>
    <w:rsid w:val="456958D6"/>
    <w:rsid w:val="45962F21"/>
    <w:rsid w:val="45C76C30"/>
    <w:rsid w:val="45E56784"/>
    <w:rsid w:val="460A62DE"/>
    <w:rsid w:val="46763520"/>
    <w:rsid w:val="46C939A2"/>
    <w:rsid w:val="46CF1407"/>
    <w:rsid w:val="47D64DE9"/>
    <w:rsid w:val="47F014C3"/>
    <w:rsid w:val="48480282"/>
    <w:rsid w:val="485F1B5F"/>
    <w:rsid w:val="48EA685F"/>
    <w:rsid w:val="49475E4E"/>
    <w:rsid w:val="49F13841"/>
    <w:rsid w:val="49F90AFA"/>
    <w:rsid w:val="4A5505C4"/>
    <w:rsid w:val="4A7B5297"/>
    <w:rsid w:val="4AC4553F"/>
    <w:rsid w:val="4BF1147E"/>
    <w:rsid w:val="4C003F5A"/>
    <w:rsid w:val="4C41343B"/>
    <w:rsid w:val="4C5B27A6"/>
    <w:rsid w:val="4C930054"/>
    <w:rsid w:val="4C9E6E80"/>
    <w:rsid w:val="4CBE4EEF"/>
    <w:rsid w:val="4D5A7805"/>
    <w:rsid w:val="4D917C91"/>
    <w:rsid w:val="4DEF64AA"/>
    <w:rsid w:val="4E297EC4"/>
    <w:rsid w:val="4E9F399C"/>
    <w:rsid w:val="4ECC3F5B"/>
    <w:rsid w:val="4F0E0348"/>
    <w:rsid w:val="505C30A7"/>
    <w:rsid w:val="5131116B"/>
    <w:rsid w:val="51740DBC"/>
    <w:rsid w:val="51BC25A3"/>
    <w:rsid w:val="51CE0020"/>
    <w:rsid w:val="51F2741C"/>
    <w:rsid w:val="528C5306"/>
    <w:rsid w:val="52AE6E54"/>
    <w:rsid w:val="53210B28"/>
    <w:rsid w:val="53282D43"/>
    <w:rsid w:val="53AB23CB"/>
    <w:rsid w:val="54150F67"/>
    <w:rsid w:val="542F35C4"/>
    <w:rsid w:val="54656768"/>
    <w:rsid w:val="547B2197"/>
    <w:rsid w:val="56402F9B"/>
    <w:rsid w:val="56A96A13"/>
    <w:rsid w:val="56C1676B"/>
    <w:rsid w:val="573774D9"/>
    <w:rsid w:val="574662B3"/>
    <w:rsid w:val="57CA6B5D"/>
    <w:rsid w:val="57EF58EE"/>
    <w:rsid w:val="58487999"/>
    <w:rsid w:val="593737B2"/>
    <w:rsid w:val="59494B8E"/>
    <w:rsid w:val="599C3D2A"/>
    <w:rsid w:val="59E30E8A"/>
    <w:rsid w:val="5A3B4ADA"/>
    <w:rsid w:val="5A3C0FBA"/>
    <w:rsid w:val="5A6E1087"/>
    <w:rsid w:val="5A727307"/>
    <w:rsid w:val="5A826C3F"/>
    <w:rsid w:val="5A927486"/>
    <w:rsid w:val="5AC41675"/>
    <w:rsid w:val="5B446AFC"/>
    <w:rsid w:val="5B515BED"/>
    <w:rsid w:val="5B733CAA"/>
    <w:rsid w:val="5B872F22"/>
    <w:rsid w:val="5BA44176"/>
    <w:rsid w:val="5BC97300"/>
    <w:rsid w:val="5C23487A"/>
    <w:rsid w:val="5C9275BA"/>
    <w:rsid w:val="5CBA2236"/>
    <w:rsid w:val="5CD623B8"/>
    <w:rsid w:val="5CDB7CF5"/>
    <w:rsid w:val="5CF64CC8"/>
    <w:rsid w:val="5D4B480C"/>
    <w:rsid w:val="5DA66BE3"/>
    <w:rsid w:val="5DAE2EB9"/>
    <w:rsid w:val="5E0B257C"/>
    <w:rsid w:val="5E380A6F"/>
    <w:rsid w:val="5EB742A8"/>
    <w:rsid w:val="5F2F48CC"/>
    <w:rsid w:val="5FA6684B"/>
    <w:rsid w:val="60005945"/>
    <w:rsid w:val="60321211"/>
    <w:rsid w:val="60656678"/>
    <w:rsid w:val="60941EF3"/>
    <w:rsid w:val="619A388A"/>
    <w:rsid w:val="61BA181A"/>
    <w:rsid w:val="61E67FD4"/>
    <w:rsid w:val="61F3484E"/>
    <w:rsid w:val="61FE0214"/>
    <w:rsid w:val="62723E1E"/>
    <w:rsid w:val="62CD6476"/>
    <w:rsid w:val="633A0003"/>
    <w:rsid w:val="636819DC"/>
    <w:rsid w:val="644A1FFD"/>
    <w:rsid w:val="645E29BD"/>
    <w:rsid w:val="64C979F9"/>
    <w:rsid w:val="64D333B7"/>
    <w:rsid w:val="650F1A8A"/>
    <w:rsid w:val="65192EC6"/>
    <w:rsid w:val="665A3360"/>
    <w:rsid w:val="66AE7C79"/>
    <w:rsid w:val="66DA0CF3"/>
    <w:rsid w:val="66DC19CD"/>
    <w:rsid w:val="66F157BD"/>
    <w:rsid w:val="66F60CA4"/>
    <w:rsid w:val="67960E6E"/>
    <w:rsid w:val="67FA6064"/>
    <w:rsid w:val="68012A3D"/>
    <w:rsid w:val="680670FA"/>
    <w:rsid w:val="683D3ADC"/>
    <w:rsid w:val="685762A4"/>
    <w:rsid w:val="68603AC5"/>
    <w:rsid w:val="69621658"/>
    <w:rsid w:val="69745808"/>
    <w:rsid w:val="699C090C"/>
    <w:rsid w:val="6B660AA0"/>
    <w:rsid w:val="6B9E7F29"/>
    <w:rsid w:val="6BD71F3B"/>
    <w:rsid w:val="6C312077"/>
    <w:rsid w:val="6CA25FB9"/>
    <w:rsid w:val="6CFD60F0"/>
    <w:rsid w:val="6D596F8D"/>
    <w:rsid w:val="6DE204EA"/>
    <w:rsid w:val="6DE34EE6"/>
    <w:rsid w:val="6E427621"/>
    <w:rsid w:val="6E72150C"/>
    <w:rsid w:val="6EDF5198"/>
    <w:rsid w:val="6F0A3A75"/>
    <w:rsid w:val="6FEA35B3"/>
    <w:rsid w:val="709B5694"/>
    <w:rsid w:val="70A40691"/>
    <w:rsid w:val="71101997"/>
    <w:rsid w:val="71726112"/>
    <w:rsid w:val="720A037D"/>
    <w:rsid w:val="7243224B"/>
    <w:rsid w:val="73903550"/>
    <w:rsid w:val="7522646D"/>
    <w:rsid w:val="753016F4"/>
    <w:rsid w:val="7539291B"/>
    <w:rsid w:val="76077868"/>
    <w:rsid w:val="76412824"/>
    <w:rsid w:val="76AC7D5D"/>
    <w:rsid w:val="770B4A20"/>
    <w:rsid w:val="772455D4"/>
    <w:rsid w:val="772B0674"/>
    <w:rsid w:val="774F1140"/>
    <w:rsid w:val="7764705F"/>
    <w:rsid w:val="77745236"/>
    <w:rsid w:val="77BB3E29"/>
    <w:rsid w:val="78033303"/>
    <w:rsid w:val="78373383"/>
    <w:rsid w:val="7937351E"/>
    <w:rsid w:val="79BD1C6F"/>
    <w:rsid w:val="7BB77849"/>
    <w:rsid w:val="7C9C16EA"/>
    <w:rsid w:val="7CBA3302"/>
    <w:rsid w:val="7D09520D"/>
    <w:rsid w:val="7DC27420"/>
    <w:rsid w:val="7DDA7890"/>
    <w:rsid w:val="7E8976C6"/>
    <w:rsid w:val="7E8A1814"/>
    <w:rsid w:val="7EF56B97"/>
    <w:rsid w:val="7F2E3C48"/>
    <w:rsid w:val="7F3F0144"/>
    <w:rsid w:val="7F5D4B78"/>
    <w:rsid w:val="7FD456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2296</Words>
  <Characters>2372</Characters>
  <Lines>18</Lines>
  <Paragraphs>5</Paragraphs>
  <TotalTime>3</TotalTime>
  <ScaleCrop>false</ScaleCrop>
  <LinksUpToDate>false</LinksUpToDate>
  <CharactersWithSpaces>2374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2024-07-01T03:38:06Z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047BDFE684684B478B0189587CD7AFF0_12</vt:lpwstr>
  </property>
</Properties>
</file>