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eastAsia="仿宋"/>
          <w:kern w:val="0"/>
          <w:sz w:val="32"/>
          <w:szCs w:val="32"/>
        </w:rPr>
      </w:pPr>
      <w:r>
        <w:rPr>
          <w:rFonts w:eastAsia="仿宋"/>
          <w:kern w:val="0"/>
          <w:sz w:val="32"/>
          <w:szCs w:val="32"/>
        </w:rPr>
        <w:t>附件2：</w:t>
      </w: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b/>
          <w:kern w:val="0"/>
          <w:sz w:val="48"/>
          <w:szCs w:val="48"/>
        </w:rPr>
      </w:pPr>
      <w:r>
        <w:rPr>
          <w:rFonts w:eastAsia="方正小标宋_GBK"/>
          <w:b/>
          <w:kern w:val="0"/>
          <w:sz w:val="48"/>
          <w:szCs w:val="48"/>
        </w:rPr>
        <w:t>巴音郭楞职业技术学院</w:t>
      </w:r>
    </w:p>
    <w:p>
      <w:pPr>
        <w:spacing w:line="540" w:lineRule="exact"/>
        <w:jc w:val="center"/>
        <w:rPr>
          <w:rFonts w:eastAsia="方正小标宋_GBK"/>
          <w:b/>
          <w:kern w:val="0"/>
          <w:sz w:val="48"/>
          <w:szCs w:val="48"/>
        </w:rPr>
      </w:pPr>
      <w:r>
        <w:rPr>
          <w:rFonts w:eastAsia="方正小标宋_GBK"/>
          <w:b/>
          <w:kern w:val="0"/>
          <w:sz w:val="48"/>
          <w:szCs w:val="48"/>
        </w:rPr>
        <w:t>财政项目支出绩效自评报告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（2018年度）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本科试点班教学设备购置</w:t>
      </w:r>
    </w:p>
    <w:p>
      <w:pPr>
        <w:spacing w:line="700" w:lineRule="exact"/>
        <w:jc w:val="left"/>
        <w:rPr>
          <w:rFonts w:eastAsia="仿宋_GB2312"/>
          <w:kern w:val="0"/>
          <w:sz w:val="36"/>
          <w:szCs w:val="36"/>
        </w:rPr>
      </w:pPr>
      <w:r>
        <w:rPr>
          <w:rFonts w:eastAsia="仿宋_GB2312"/>
          <w:kern w:val="0"/>
          <w:sz w:val="36"/>
          <w:szCs w:val="36"/>
        </w:rPr>
        <w:t>实施单位（公章）：巴音郭楞职业技术学院</w:t>
      </w:r>
    </w:p>
    <w:p>
      <w:pPr>
        <w:spacing w:line="700" w:lineRule="exact"/>
        <w:ind w:firstLine="849" w:firstLineChars="236"/>
        <w:jc w:val="left"/>
        <w:rPr>
          <w:rFonts w:eastAsia="仿宋_GB2312"/>
          <w:kern w:val="0"/>
          <w:sz w:val="36"/>
          <w:szCs w:val="36"/>
        </w:rPr>
      </w:pPr>
      <w:r>
        <w:rPr>
          <w:rFonts w:eastAsia="仿宋_GB2312"/>
          <w:kern w:val="0"/>
          <w:sz w:val="36"/>
          <w:szCs w:val="36"/>
        </w:rPr>
        <w:t>主管部门（公章）：巴州教育局</w:t>
      </w:r>
    </w:p>
    <w:p>
      <w:pPr>
        <w:spacing w:line="700" w:lineRule="exact"/>
        <w:ind w:firstLine="849" w:firstLineChars="236"/>
        <w:jc w:val="left"/>
        <w:rPr>
          <w:rFonts w:eastAsia="仿宋_GB2312"/>
          <w:kern w:val="0"/>
          <w:sz w:val="36"/>
          <w:szCs w:val="36"/>
        </w:rPr>
      </w:pPr>
      <w:r>
        <w:rPr>
          <w:rFonts w:eastAsia="仿宋_GB2312"/>
          <w:kern w:val="0"/>
          <w:sz w:val="36"/>
          <w:szCs w:val="36"/>
        </w:rPr>
        <w:t>项目负责人（签章）：李再发</w:t>
      </w:r>
    </w:p>
    <w:p>
      <w:pPr>
        <w:spacing w:line="700" w:lineRule="exact"/>
        <w:ind w:firstLine="849" w:firstLineChars="236"/>
        <w:jc w:val="left"/>
        <w:rPr>
          <w:rFonts w:eastAsia="仿宋_GB2312"/>
          <w:kern w:val="0"/>
          <w:sz w:val="36"/>
          <w:szCs w:val="36"/>
        </w:rPr>
      </w:pPr>
      <w:r>
        <w:rPr>
          <w:rFonts w:eastAsia="仿宋_GB2312"/>
          <w:kern w:val="0"/>
          <w:sz w:val="36"/>
          <w:szCs w:val="36"/>
        </w:rPr>
        <w:t>填报时间：2019年1月24日</w:t>
      </w:r>
    </w:p>
    <w:p>
      <w:pPr>
        <w:spacing w:line="540" w:lineRule="exact"/>
        <w:jc w:val="center"/>
        <w:rPr>
          <w:rFonts w:eastAsia="仿宋_GB2312"/>
          <w:kern w:val="0"/>
          <w:sz w:val="30"/>
          <w:szCs w:val="30"/>
        </w:rPr>
      </w:pPr>
    </w:p>
    <w:p>
      <w:pPr>
        <w:spacing w:line="540" w:lineRule="exact"/>
        <w:rPr>
          <w:rStyle w:val="19"/>
          <w:rFonts w:eastAsia="黑体"/>
          <w:b w:val="0"/>
          <w:spacing w:val="-4"/>
          <w:sz w:val="32"/>
          <w:szCs w:val="32"/>
        </w:rPr>
      </w:pPr>
    </w:p>
    <w:p>
      <w:pPr>
        <w:spacing w:line="540" w:lineRule="exact"/>
        <w:ind w:firstLine="640"/>
        <w:rPr>
          <w:rStyle w:val="19"/>
          <w:rFonts w:eastAsia="黑体"/>
          <w:b w:val="0"/>
          <w:spacing w:val="-4"/>
          <w:sz w:val="32"/>
          <w:szCs w:val="32"/>
        </w:rPr>
      </w:pPr>
      <w:r>
        <w:rPr>
          <w:rStyle w:val="19"/>
          <w:rFonts w:eastAsia="黑体"/>
          <w:b w:val="0"/>
          <w:spacing w:val="-4"/>
          <w:sz w:val="32"/>
          <w:szCs w:val="32"/>
        </w:rPr>
        <w:t>一、项目概况</w:t>
      </w:r>
    </w:p>
    <w:p>
      <w:pPr>
        <w:spacing w:line="540" w:lineRule="exact"/>
        <w:ind w:firstLine="567"/>
        <w:rPr>
          <w:rStyle w:val="19"/>
          <w:rFonts w:eastAsia="楷体"/>
          <w:spacing w:val="-4"/>
          <w:sz w:val="32"/>
          <w:szCs w:val="32"/>
        </w:rPr>
      </w:pPr>
      <w:r>
        <w:rPr>
          <w:rStyle w:val="19"/>
          <w:rFonts w:eastAsia="楷体"/>
          <w:spacing w:val="-4"/>
          <w:sz w:val="32"/>
          <w:szCs w:val="32"/>
        </w:rPr>
        <w:t>（一）项目单位基本情况</w:t>
      </w:r>
    </w:p>
    <w:p>
      <w:pPr>
        <w:spacing w:line="540" w:lineRule="exact"/>
        <w:ind w:firstLine="640"/>
        <w:rPr>
          <w:rFonts w:eastAsia="仿宋"/>
          <w:sz w:val="32"/>
          <w:szCs w:val="32"/>
        </w:rPr>
      </w:pPr>
      <w:r>
        <w:rPr>
          <w:rFonts w:eastAsia="仿宋"/>
          <w:sz w:val="32"/>
          <w:szCs w:val="32"/>
        </w:rPr>
        <w:t>巴音郭楞职业技术学院成立于2002年2月。2007年又挂牌成立了“巴音郭楞技师培训学院”，与职业技术学院实行“两块牌子，一套班子”的管理运行机制。2010年，“巴音郭楞技工学校”恢复挂牌。2016年9月，学院与河北师范大学联合举办的“本科专业试点班”正式开班。学院初步形成了高职教育为主体，本科教育、中职（技工）教育、职业培训、成人继续教育并存的终身教育体系。目前学院设置了石油化工、冶金与资源、机械电气工程、生物工程、交通工程、电子信息工程、传媒、纺织服装、商务经济管理、公共教育等12个二级学院，开设中职专业55个、高职专业53个、本科试点专业4个。</w:t>
      </w:r>
    </w:p>
    <w:p>
      <w:pPr>
        <w:spacing w:line="540" w:lineRule="exact"/>
        <w:ind w:firstLine="567" w:firstLineChars="181"/>
        <w:rPr>
          <w:rStyle w:val="19"/>
          <w:rFonts w:eastAsia="仿宋"/>
          <w:spacing w:val="-4"/>
          <w:sz w:val="32"/>
          <w:szCs w:val="32"/>
        </w:rPr>
      </w:pPr>
      <w:r>
        <w:rPr>
          <w:rStyle w:val="19"/>
          <w:rFonts w:eastAsia="仿宋"/>
          <w:spacing w:val="-4"/>
          <w:sz w:val="32"/>
          <w:szCs w:val="32"/>
        </w:rPr>
        <w:t>（二）项目预算绩效目标设定情况</w:t>
      </w:r>
    </w:p>
    <w:p>
      <w:pPr>
        <w:spacing w:line="540" w:lineRule="exact"/>
        <w:ind w:firstLine="640"/>
        <w:rPr>
          <w:rFonts w:eastAsia="仿宋"/>
          <w:sz w:val="32"/>
          <w:szCs w:val="32"/>
        </w:rPr>
      </w:pPr>
      <w:r>
        <w:rPr>
          <w:rFonts w:eastAsia="仿宋"/>
          <w:sz w:val="32"/>
          <w:szCs w:val="32"/>
        </w:rPr>
        <w:t>该项目是为了深入贯彻落实</w:t>
      </w:r>
      <w:r>
        <w:rPr>
          <w:rFonts w:hint="eastAsia" w:eastAsia="仿宋"/>
          <w:sz w:val="32"/>
          <w:szCs w:val="32"/>
          <w:lang w:eastAsia="zh-CN"/>
        </w:rPr>
        <w:t>党的十九大精神</w:t>
      </w:r>
      <w:bookmarkStart w:id="0" w:name="_GoBack"/>
      <w:bookmarkEnd w:id="0"/>
      <w:r>
        <w:rPr>
          <w:rFonts w:eastAsia="仿宋"/>
          <w:sz w:val="32"/>
          <w:szCs w:val="32"/>
        </w:rPr>
        <w:t>，完善职业教育和培训体系，深化产教融合、校企合作。贯彻落实第六次全国对口支援新疆工作会议和自治区第九次党代会精神，加快发展新疆现代职业教育。紧扣立德树人根本任务，持续推进国语教育教学，坚持不懈传播马克思主义科学原理，不断提升学生思想水平、政治觉悟、道德水平、文化素养。</w:t>
      </w:r>
    </w:p>
    <w:p>
      <w:pPr>
        <w:spacing w:line="540" w:lineRule="exact"/>
        <w:ind w:firstLine="640"/>
        <w:rPr>
          <w:rFonts w:eastAsia="仿宋"/>
          <w:bCs/>
          <w:spacing w:val="-4"/>
          <w:sz w:val="32"/>
          <w:szCs w:val="32"/>
        </w:rPr>
      </w:pPr>
      <w:r>
        <w:rPr>
          <w:rFonts w:eastAsia="仿宋"/>
          <w:bCs/>
          <w:spacing w:val="-4"/>
          <w:sz w:val="32"/>
          <w:szCs w:val="32"/>
        </w:rPr>
        <w:t>本科试点班的所有教学任务均有河北师范大学承担，本科试点班的人才培养要与河北师范大学保持一致，无论师资还是教学实验设备，采用河北师范大学相同的实验设备仪器，遵循河北师范大学本科生人才培养方案为标准，达到河北师范大学的教学和实验的要求。</w:t>
      </w:r>
    </w:p>
    <w:p>
      <w:pPr>
        <w:spacing w:line="540" w:lineRule="exact"/>
        <w:ind w:firstLine="640"/>
        <w:rPr>
          <w:rStyle w:val="19"/>
          <w:rFonts w:eastAsia="仿宋"/>
          <w:b w:val="0"/>
          <w:spacing w:val="-4"/>
          <w:sz w:val="32"/>
          <w:szCs w:val="32"/>
        </w:rPr>
      </w:pPr>
      <w:r>
        <w:rPr>
          <w:rFonts w:eastAsia="仿宋"/>
          <w:kern w:val="0"/>
          <w:sz w:val="32"/>
          <w:szCs w:val="32"/>
        </w:rPr>
        <w:t>该项目本次支付设备款238.95万元，为本级财政专项资金，用于改善职业教育办学条件，购置高校实训设备设施。</w:t>
      </w:r>
    </w:p>
    <w:p>
      <w:pPr>
        <w:spacing w:line="540" w:lineRule="exact"/>
        <w:ind w:firstLine="640"/>
        <w:rPr>
          <w:rStyle w:val="19"/>
          <w:rFonts w:eastAsia="黑体"/>
          <w:b w:val="0"/>
          <w:spacing w:val="-4"/>
          <w:sz w:val="32"/>
          <w:szCs w:val="32"/>
        </w:rPr>
      </w:pPr>
      <w:r>
        <w:rPr>
          <w:rStyle w:val="19"/>
          <w:rFonts w:eastAsia="黑体"/>
          <w:b w:val="0"/>
          <w:spacing w:val="-4"/>
          <w:sz w:val="32"/>
          <w:szCs w:val="32"/>
        </w:rPr>
        <w:t>二、项目资金使用及管理情况</w:t>
      </w:r>
    </w:p>
    <w:p>
      <w:pPr>
        <w:spacing w:line="540" w:lineRule="exact"/>
        <w:ind w:firstLine="567" w:firstLineChars="181"/>
        <w:rPr>
          <w:rStyle w:val="19"/>
          <w:rFonts w:eastAsia="仿宋"/>
          <w:spacing w:val="-4"/>
          <w:sz w:val="32"/>
          <w:szCs w:val="32"/>
        </w:rPr>
      </w:pPr>
      <w:r>
        <w:rPr>
          <w:rStyle w:val="19"/>
          <w:rFonts w:eastAsia="仿宋"/>
          <w:spacing w:val="-4"/>
          <w:sz w:val="32"/>
          <w:szCs w:val="32"/>
        </w:rPr>
        <w:t>（一）项目资金安排落实、总投入等情况分析</w:t>
      </w:r>
    </w:p>
    <w:p>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该项目总投资500万元，全部为本级财政资金，2017年支付239.85万元，2018年支付238.95万元用于高职实训设备的采购，在2018年末结余22.1万元。</w:t>
      </w:r>
    </w:p>
    <w:p>
      <w:pPr>
        <w:spacing w:line="540" w:lineRule="exact"/>
        <w:ind w:firstLine="567" w:firstLineChars="181"/>
        <w:rPr>
          <w:rStyle w:val="19"/>
          <w:rFonts w:eastAsia="仿宋"/>
          <w:spacing w:val="-4"/>
          <w:sz w:val="32"/>
          <w:szCs w:val="32"/>
        </w:rPr>
      </w:pPr>
      <w:r>
        <w:rPr>
          <w:rStyle w:val="19"/>
          <w:rFonts w:eastAsia="仿宋"/>
          <w:spacing w:val="-4"/>
          <w:sz w:val="32"/>
          <w:szCs w:val="32"/>
        </w:rPr>
        <w:t>（二）项目资金实际使用情况分析</w:t>
      </w:r>
    </w:p>
    <w:p>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本次为该项目的第二批资金，2017年支付239.85万元，本年度支付238.95万元用于高职实训设备的采购。</w:t>
      </w:r>
    </w:p>
    <w:p>
      <w:pPr>
        <w:spacing w:line="540" w:lineRule="exact"/>
        <w:ind w:firstLine="567" w:firstLineChars="181"/>
        <w:rPr>
          <w:rStyle w:val="19"/>
          <w:rFonts w:eastAsia="仿宋"/>
          <w:spacing w:val="-4"/>
          <w:sz w:val="32"/>
          <w:szCs w:val="32"/>
        </w:rPr>
      </w:pPr>
      <w:r>
        <w:rPr>
          <w:rStyle w:val="19"/>
          <w:rFonts w:eastAsia="仿宋"/>
          <w:spacing w:val="-4"/>
          <w:sz w:val="32"/>
          <w:szCs w:val="32"/>
        </w:rPr>
        <w:t>（三）项目资金管理情况分析</w:t>
      </w:r>
    </w:p>
    <w:p>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专项资金专项使用，资金的拨付本着专款专用的原则，严格执行项目资金批准的使用计划，不准擅自调项、扩项、缩项，更不准挪用、挤占和随意扣压；资金拨付动向，按不同专项资金的要求执行，不准任意改变。严格专项资金初审核制度。专项资金报账拨付要附真实、有效、合法的凭证。加强审计监督，对专项资金要定期或不定期进行督查，确保项目资金专款专用。</w:t>
      </w:r>
    </w:p>
    <w:p>
      <w:pPr>
        <w:spacing w:line="540" w:lineRule="exact"/>
        <w:ind w:firstLine="780" w:firstLineChars="250"/>
        <w:rPr>
          <w:rStyle w:val="19"/>
          <w:rFonts w:eastAsia="黑体"/>
          <w:b w:val="0"/>
          <w:spacing w:val="-4"/>
          <w:sz w:val="32"/>
          <w:szCs w:val="32"/>
        </w:rPr>
      </w:pPr>
      <w:r>
        <w:rPr>
          <w:rStyle w:val="19"/>
          <w:rFonts w:eastAsia="黑体"/>
          <w:b w:val="0"/>
          <w:spacing w:val="-4"/>
          <w:sz w:val="32"/>
          <w:szCs w:val="32"/>
        </w:rPr>
        <w:t>三、项目组织实施情况</w:t>
      </w:r>
    </w:p>
    <w:p>
      <w:pPr>
        <w:spacing w:line="540" w:lineRule="exact"/>
        <w:ind w:firstLine="627" w:firstLineChars="200"/>
        <w:rPr>
          <w:rStyle w:val="19"/>
          <w:rFonts w:eastAsia="仿宋"/>
          <w:spacing w:val="-4"/>
          <w:sz w:val="32"/>
          <w:szCs w:val="32"/>
        </w:rPr>
      </w:pPr>
      <w:r>
        <w:rPr>
          <w:rStyle w:val="19"/>
          <w:rFonts w:eastAsia="仿宋"/>
          <w:spacing w:val="-4"/>
          <w:sz w:val="32"/>
          <w:szCs w:val="32"/>
        </w:rPr>
        <w:t>（一）项目组织情况分析</w:t>
      </w:r>
    </w:p>
    <w:p>
      <w:pPr>
        <w:spacing w:line="360" w:lineRule="auto"/>
        <w:ind w:firstLine="624" w:firstLineChars="200"/>
        <w:rPr>
          <w:rStyle w:val="19"/>
          <w:rFonts w:eastAsia="仿宋"/>
          <w:b w:val="0"/>
          <w:spacing w:val="-4"/>
          <w:sz w:val="32"/>
          <w:szCs w:val="32"/>
        </w:rPr>
      </w:pPr>
      <w:r>
        <w:rPr>
          <w:rStyle w:val="19"/>
          <w:rFonts w:eastAsia="仿宋"/>
          <w:b w:val="0"/>
          <w:spacing w:val="-4"/>
          <w:sz w:val="32"/>
          <w:szCs w:val="32"/>
        </w:rPr>
        <w:t>严格按照招标法相关规定，于2018年4月完成招标，预算价位261.05万元，实际中标价238.95万元，于2018年9月安装测试并投入使用。</w:t>
      </w:r>
    </w:p>
    <w:p>
      <w:pPr>
        <w:spacing w:line="540" w:lineRule="exact"/>
        <w:ind w:firstLine="567" w:firstLineChars="181"/>
        <w:rPr>
          <w:rStyle w:val="19"/>
          <w:rFonts w:eastAsia="仿宋"/>
          <w:spacing w:val="-4"/>
          <w:sz w:val="32"/>
          <w:szCs w:val="32"/>
        </w:rPr>
      </w:pPr>
      <w:r>
        <w:rPr>
          <w:rStyle w:val="19"/>
          <w:rFonts w:eastAsia="仿宋"/>
          <w:spacing w:val="-4"/>
          <w:sz w:val="32"/>
          <w:szCs w:val="32"/>
        </w:rPr>
        <w:t>（二）项目管理情况分析</w:t>
      </w:r>
    </w:p>
    <w:p>
      <w:pPr>
        <w:spacing w:line="560" w:lineRule="exact"/>
        <w:ind w:firstLine="640" w:firstLineChars="200"/>
        <w:rPr>
          <w:rFonts w:eastAsia="仿宋"/>
          <w:sz w:val="32"/>
        </w:rPr>
      </w:pPr>
      <w:r>
        <w:rPr>
          <w:rFonts w:eastAsia="仿宋"/>
          <w:sz w:val="32"/>
        </w:rPr>
        <w:t>严格按照</w:t>
      </w:r>
      <w:r>
        <w:rPr>
          <w:rFonts w:hint="eastAsia" w:eastAsia="仿宋"/>
          <w:sz w:val="32"/>
        </w:rPr>
        <w:t>项目</w:t>
      </w:r>
      <w:r>
        <w:rPr>
          <w:rFonts w:eastAsia="仿宋"/>
          <w:sz w:val="32"/>
        </w:rPr>
        <w:t>资金管理办法和使用要求，切实加强项目监督、管理和计划执行，</w:t>
      </w:r>
      <w:r>
        <w:rPr>
          <w:rFonts w:hint="eastAsia" w:eastAsia="仿宋"/>
          <w:sz w:val="32"/>
        </w:rPr>
        <w:t>项目</w:t>
      </w:r>
      <w:r>
        <w:rPr>
          <w:rFonts w:eastAsia="仿宋"/>
          <w:sz w:val="32"/>
        </w:rPr>
        <w:t>资金一经下达，在规定工作日内保证资金用于</w:t>
      </w:r>
      <w:r>
        <w:rPr>
          <w:rFonts w:hint="eastAsia" w:eastAsia="仿宋"/>
          <w:sz w:val="32"/>
        </w:rPr>
        <w:t>项目内容</w:t>
      </w:r>
      <w:r>
        <w:rPr>
          <w:rFonts w:eastAsia="仿宋"/>
          <w:sz w:val="32"/>
        </w:rPr>
        <w:t>建设，形成</w:t>
      </w:r>
      <w:r>
        <w:rPr>
          <w:rFonts w:hint="eastAsia" w:eastAsia="仿宋"/>
          <w:sz w:val="32"/>
        </w:rPr>
        <w:t>绩效</w:t>
      </w:r>
      <w:r>
        <w:rPr>
          <w:rFonts w:eastAsia="仿宋"/>
          <w:sz w:val="32"/>
        </w:rPr>
        <w:t>工作量。坚决执行《巴音郭楞职业技术学院学院专项资金管理办法》，严禁将资金截留、挤占或挪作他用，项目建设所需其他资金通过学院自筹的方式解决，并确保足额及时到位，严格防范增加新的学院债务风险。</w:t>
      </w:r>
    </w:p>
    <w:p>
      <w:pPr>
        <w:spacing w:line="540" w:lineRule="exact"/>
        <w:ind w:firstLine="624" w:firstLineChars="200"/>
        <w:rPr>
          <w:rStyle w:val="19"/>
          <w:rFonts w:eastAsia="黑体"/>
        </w:rPr>
      </w:pPr>
      <w:r>
        <w:rPr>
          <w:rStyle w:val="19"/>
          <w:rFonts w:eastAsia="黑体"/>
          <w:b w:val="0"/>
          <w:spacing w:val="-4"/>
          <w:sz w:val="32"/>
          <w:szCs w:val="32"/>
        </w:rPr>
        <w:t>四、项目绩效情况</w:t>
      </w:r>
    </w:p>
    <w:p>
      <w:pPr>
        <w:spacing w:line="540" w:lineRule="exact"/>
        <w:ind w:firstLine="567" w:firstLineChars="181"/>
        <w:rPr>
          <w:rFonts w:eastAsia="仿宋"/>
          <w:b/>
          <w:spacing w:val="-4"/>
          <w:sz w:val="32"/>
          <w:szCs w:val="32"/>
        </w:rPr>
      </w:pPr>
      <w:r>
        <w:rPr>
          <w:rFonts w:eastAsia="仿宋"/>
          <w:b/>
          <w:spacing w:val="-4"/>
          <w:sz w:val="32"/>
          <w:szCs w:val="32"/>
        </w:rPr>
        <w:t>（一）项目绩效目标完成情况分析</w:t>
      </w:r>
    </w:p>
    <w:p>
      <w:pPr>
        <w:spacing w:line="560" w:lineRule="exact"/>
        <w:ind w:firstLine="624" w:firstLineChars="200"/>
        <w:rPr>
          <w:rFonts w:eastAsia="仿宋"/>
          <w:sz w:val="32"/>
        </w:rPr>
      </w:pPr>
      <w:r>
        <w:rPr>
          <w:rStyle w:val="19"/>
          <w:rFonts w:eastAsia="楷体"/>
          <w:b w:val="0"/>
          <w:spacing w:val="-4"/>
          <w:sz w:val="32"/>
          <w:szCs w:val="32"/>
        </w:rPr>
        <w:t>数量指标：</w:t>
      </w:r>
      <w:r>
        <w:rPr>
          <w:rFonts w:hint="eastAsia" w:eastAsia="仿宋"/>
          <w:sz w:val="32"/>
        </w:rPr>
        <w:t>按照</w:t>
      </w:r>
      <w:r>
        <w:rPr>
          <w:rFonts w:eastAsia="仿宋"/>
          <w:sz w:val="32"/>
        </w:rPr>
        <w:t>河北师范大学本科生人才培养方案，</w:t>
      </w:r>
      <w:r>
        <w:rPr>
          <w:rFonts w:hint="eastAsia" w:eastAsia="仿宋"/>
          <w:sz w:val="32"/>
        </w:rPr>
        <w:t>购置了</w:t>
      </w:r>
      <w:r>
        <w:rPr>
          <w:rFonts w:eastAsia="仿宋"/>
          <w:sz w:val="32"/>
        </w:rPr>
        <w:t>河北师范大学相同的实验设备仪器，达到河北师范大学的教学和实验的要求。数量指标完成率为100%。</w:t>
      </w:r>
    </w:p>
    <w:p>
      <w:pPr>
        <w:spacing w:line="600" w:lineRule="exact"/>
        <w:ind w:firstLine="567"/>
        <w:rPr>
          <w:rFonts w:eastAsia="仿宋"/>
          <w:sz w:val="32"/>
        </w:rPr>
      </w:pPr>
      <w:r>
        <w:rPr>
          <w:rFonts w:eastAsia="仿宋"/>
          <w:sz w:val="32"/>
        </w:rPr>
        <w:t>质量指标：所有工程项目建设内容均已验收，验收合格率为100%；</w:t>
      </w:r>
      <w:r>
        <w:rPr>
          <w:rFonts w:hint="eastAsia" w:eastAsia="仿宋"/>
          <w:sz w:val="32"/>
        </w:rPr>
        <w:t>绩效</w:t>
      </w:r>
      <w:r>
        <w:rPr>
          <w:rFonts w:eastAsia="仿宋"/>
          <w:sz w:val="32"/>
        </w:rPr>
        <w:t>资金累计完成支付</w:t>
      </w:r>
      <w:r>
        <w:rPr>
          <w:rFonts w:hint="eastAsia" w:eastAsia="仿宋"/>
          <w:sz w:val="32"/>
        </w:rPr>
        <w:t>238.95</w:t>
      </w:r>
      <w:r>
        <w:rPr>
          <w:rFonts w:eastAsia="仿宋"/>
          <w:sz w:val="32"/>
        </w:rPr>
        <w:t>万元，资金支付比率为100%。</w:t>
      </w:r>
      <w:r>
        <w:rPr>
          <w:rFonts w:hint="eastAsia" w:eastAsia="仿宋"/>
          <w:sz w:val="32"/>
        </w:rPr>
        <w:t>质量指标覆盖率为100%。</w:t>
      </w:r>
    </w:p>
    <w:p>
      <w:pPr>
        <w:spacing w:line="600" w:lineRule="exact"/>
        <w:ind w:firstLine="567"/>
        <w:rPr>
          <w:rFonts w:eastAsia="仿宋"/>
          <w:sz w:val="32"/>
        </w:rPr>
      </w:pPr>
      <w:r>
        <w:rPr>
          <w:rFonts w:hint="eastAsia" w:eastAsia="仿宋"/>
          <w:sz w:val="32"/>
        </w:rPr>
        <w:t>时效指标：严格按照工作要求，项目实施情况进行支付，完成年度支付任务。</w:t>
      </w:r>
    </w:p>
    <w:p>
      <w:pPr>
        <w:numPr>
          <w:ilvl w:val="0"/>
          <w:numId w:val="1"/>
        </w:numPr>
        <w:spacing w:line="540" w:lineRule="exact"/>
        <w:ind w:firstLine="567" w:firstLineChars="181"/>
        <w:rPr>
          <w:rFonts w:eastAsia="仿宋"/>
          <w:b/>
          <w:spacing w:val="-4"/>
          <w:sz w:val="32"/>
          <w:szCs w:val="32"/>
        </w:rPr>
      </w:pPr>
      <w:r>
        <w:rPr>
          <w:rFonts w:eastAsia="仿宋"/>
          <w:b/>
          <w:spacing w:val="-4"/>
          <w:sz w:val="32"/>
          <w:szCs w:val="32"/>
        </w:rPr>
        <w:t>项目绩效目标未完成原因分析</w:t>
      </w:r>
    </w:p>
    <w:p>
      <w:pPr>
        <w:spacing w:line="540" w:lineRule="exact"/>
        <w:rPr>
          <w:rFonts w:eastAsia="仿宋"/>
          <w:b/>
          <w:spacing w:val="-4"/>
          <w:sz w:val="32"/>
          <w:szCs w:val="32"/>
        </w:rPr>
      </w:pPr>
      <w:r>
        <w:rPr>
          <w:rFonts w:eastAsia="仿宋"/>
          <w:bCs/>
          <w:spacing w:val="-4"/>
          <w:sz w:val="32"/>
          <w:szCs w:val="32"/>
        </w:rPr>
        <w:t>项目已完成。</w:t>
      </w:r>
    </w:p>
    <w:p>
      <w:pPr>
        <w:spacing w:line="540" w:lineRule="exact"/>
        <w:ind w:firstLine="640"/>
        <w:rPr>
          <w:rStyle w:val="19"/>
          <w:rFonts w:eastAsia="黑体"/>
          <w:b w:val="0"/>
          <w:spacing w:val="-4"/>
          <w:sz w:val="32"/>
          <w:szCs w:val="32"/>
        </w:rPr>
      </w:pPr>
      <w:r>
        <w:rPr>
          <w:rStyle w:val="19"/>
          <w:rFonts w:eastAsia="黑体"/>
          <w:b w:val="0"/>
          <w:spacing w:val="-4"/>
          <w:sz w:val="32"/>
          <w:szCs w:val="32"/>
        </w:rPr>
        <w:t>五、其他需要说明的问题</w:t>
      </w:r>
    </w:p>
    <w:p>
      <w:pPr>
        <w:spacing w:line="540" w:lineRule="exact"/>
        <w:ind w:firstLine="567" w:firstLineChars="181"/>
        <w:rPr>
          <w:rFonts w:eastAsia="仿宋"/>
          <w:b/>
          <w:spacing w:val="-4"/>
          <w:sz w:val="32"/>
          <w:szCs w:val="32"/>
        </w:rPr>
      </w:pPr>
      <w:r>
        <w:rPr>
          <w:rFonts w:eastAsia="仿宋"/>
          <w:b/>
          <w:spacing w:val="-4"/>
          <w:sz w:val="32"/>
          <w:szCs w:val="32"/>
        </w:rPr>
        <w:t>（一）后续工作计划</w:t>
      </w:r>
    </w:p>
    <w:p>
      <w:pPr>
        <w:spacing w:line="600" w:lineRule="exact"/>
        <w:ind w:firstLine="567"/>
        <w:rPr>
          <w:rFonts w:eastAsia="仿宋"/>
          <w:sz w:val="32"/>
        </w:rPr>
      </w:pPr>
      <w:r>
        <w:rPr>
          <w:rFonts w:hint="eastAsia" w:eastAsia="仿宋"/>
          <w:sz w:val="32"/>
        </w:rPr>
        <w:t>持续跟进在建项目工程进度，抓紧时间安装已到位设备，尽早调试，组织专业人员对相关专业教师进行培训，确保在教学周期前，所有新增设备投入使用，切实发挥新建项目功效，明显改善学院办学条件，提升学院办学水平。进一步加强对绩效目标的监控，发现工程项目在运行中存在的问题，补短板，总结经验，为今后的绩效资金项目申请和使用提供重要参考。</w:t>
      </w:r>
    </w:p>
    <w:p>
      <w:pPr>
        <w:spacing w:line="540" w:lineRule="exact"/>
        <w:ind w:firstLine="567" w:firstLineChars="181"/>
        <w:rPr>
          <w:rFonts w:eastAsia="仿宋"/>
          <w:b/>
          <w:spacing w:val="-4"/>
          <w:sz w:val="32"/>
          <w:szCs w:val="32"/>
        </w:rPr>
      </w:pPr>
      <w:r>
        <w:rPr>
          <w:rFonts w:eastAsia="仿宋"/>
          <w:b/>
          <w:spacing w:val="-4"/>
          <w:sz w:val="32"/>
          <w:szCs w:val="32"/>
        </w:rPr>
        <w:t>（二）主要经验及做法、存在问题和建议</w:t>
      </w:r>
    </w:p>
    <w:p>
      <w:pPr>
        <w:spacing w:line="600" w:lineRule="exact"/>
        <w:ind w:firstLine="567"/>
        <w:rPr>
          <w:rFonts w:eastAsia="仿宋"/>
          <w:sz w:val="32"/>
        </w:rPr>
      </w:pPr>
      <w:r>
        <w:rPr>
          <w:rFonts w:hint="eastAsia" w:eastAsia="仿宋"/>
          <w:sz w:val="32"/>
        </w:rPr>
        <w:t>一是项目建设有规划，严格按照《学院“十三五”发展规划》，重点筛选亟需建设内容，主要用于改善教育教学软硬件设施，解决学院发展过程中和学生权益切实相关的问题。</w:t>
      </w:r>
    </w:p>
    <w:p>
      <w:pPr>
        <w:spacing w:line="600" w:lineRule="exact"/>
        <w:ind w:firstLine="567"/>
        <w:rPr>
          <w:rFonts w:eastAsia="仿宋"/>
          <w:sz w:val="32"/>
        </w:rPr>
      </w:pPr>
      <w:r>
        <w:rPr>
          <w:rFonts w:hint="eastAsia" w:eastAsia="仿宋"/>
          <w:sz w:val="32"/>
        </w:rPr>
        <w:t>二是资金使用有计划，债券资金使用完全依据项目报批建设内容，合理分配资金使用比例，确保已到位建设资金完全覆盖规划建设内容，绝不浪费一分钱，充分发挥项目建设推动学院大发展的积极作用。</w:t>
      </w:r>
    </w:p>
    <w:p>
      <w:pPr>
        <w:spacing w:line="600" w:lineRule="exact"/>
        <w:ind w:firstLine="567"/>
        <w:rPr>
          <w:rFonts w:eastAsia="仿宋"/>
          <w:sz w:val="32"/>
        </w:rPr>
      </w:pPr>
      <w:r>
        <w:rPr>
          <w:rFonts w:hint="eastAsia" w:eastAsia="仿宋"/>
          <w:sz w:val="32"/>
        </w:rPr>
        <w:t>三是项目建设有调度，按照主管单位要求，及时做好项目信息数据填报和审核工作，提高填报数据质量。根据项目绩效数据指标反馈情况，及时发现问题，确保资金使用、施工进度、工程质量等。</w:t>
      </w:r>
    </w:p>
    <w:p>
      <w:pPr>
        <w:spacing w:line="540" w:lineRule="exact"/>
        <w:ind w:firstLine="640"/>
        <w:rPr>
          <w:rStyle w:val="19"/>
          <w:rFonts w:eastAsia="黑体"/>
          <w:b w:val="0"/>
          <w:spacing w:val="-4"/>
          <w:sz w:val="32"/>
          <w:szCs w:val="32"/>
        </w:rPr>
      </w:pPr>
      <w:r>
        <w:rPr>
          <w:rStyle w:val="19"/>
          <w:rFonts w:eastAsia="黑体"/>
          <w:b w:val="0"/>
          <w:spacing w:val="-4"/>
          <w:sz w:val="32"/>
          <w:szCs w:val="32"/>
        </w:rPr>
        <w:t>六、项目评价工作情况</w:t>
      </w:r>
    </w:p>
    <w:p>
      <w:pPr>
        <w:spacing w:line="600" w:lineRule="exact"/>
        <w:ind w:firstLine="567"/>
        <w:rPr>
          <w:rFonts w:eastAsia="仿宋"/>
          <w:sz w:val="32"/>
        </w:rPr>
      </w:pPr>
      <w:r>
        <w:rPr>
          <w:rFonts w:hint="eastAsia" w:eastAsia="仿宋"/>
          <w:sz w:val="32"/>
        </w:rPr>
        <w:t>按照财政项目支出绩效自评工作的要求，结合我单位实际，组织相关人员根据项目绩效报表指标内容，对所有项目建设内容进行核实和考评。项目评价内容主要围绕数量指标、质量指标、时效指标、社会效益指标等开展，评价方式主要采用分析法和比较法。</w:t>
      </w:r>
    </w:p>
    <w:p>
      <w:pPr>
        <w:spacing w:line="600" w:lineRule="exact"/>
        <w:ind w:firstLine="567"/>
        <w:rPr>
          <w:rFonts w:eastAsia="仿宋"/>
          <w:sz w:val="32"/>
        </w:rPr>
      </w:pPr>
      <w:r>
        <w:rPr>
          <w:rFonts w:hint="eastAsia" w:eastAsia="仿宋"/>
          <w:sz w:val="32"/>
        </w:rPr>
        <w:t>比较法主要是对三级指标内容从数量上、质量上、时效上与完成情况进行时对比，比如：资金支付进度是否及时，设备购置台（套）数是否准确，实际受益学生数量是否达标，项目竣工验收是否合格等。</w:t>
      </w:r>
    </w:p>
    <w:p>
      <w:pPr>
        <w:spacing w:line="600" w:lineRule="exact"/>
        <w:ind w:firstLine="567"/>
        <w:rPr>
          <w:rFonts w:eastAsia="仿宋_GB2312"/>
          <w:spacing w:val="-4"/>
          <w:sz w:val="32"/>
          <w:szCs w:val="32"/>
        </w:rPr>
      </w:pPr>
      <w:r>
        <w:rPr>
          <w:rFonts w:hint="eastAsia" w:eastAsia="仿宋"/>
          <w:sz w:val="32"/>
        </w:rPr>
        <w:t>分析法主要是根据三级指标完成的情况，分析查找所有项目建设内容在数量上、质量上、时效上存在的问题，找出原因，制定解决方案，及时整改，确保项目顺利实施。比如：责成项目主管部门信息处及时报送项目绩效进展情况，工程形象进度，确保绩效信息内容时效性、准确性；要求责任部门及时留存所有项目招标、项目验收等纸质材料；要求责任部门配合学院相关项目实施主体成员做好项目前期调研和后期勘查验收工作，</w:t>
      </w:r>
      <w:r>
        <w:rPr>
          <w:rFonts w:eastAsia="仿宋"/>
          <w:sz w:val="32"/>
        </w:rPr>
        <w:t>做到“三到现场”，即开工到现场、建设到现场、竣工到现场</w:t>
      </w:r>
      <w:r>
        <w:rPr>
          <w:rFonts w:hint="eastAsia" w:eastAsia="仿宋"/>
          <w:sz w:val="32"/>
        </w:rPr>
        <w:t>。</w:t>
      </w:r>
    </w:p>
    <w:p>
      <w:pPr>
        <w:spacing w:line="640" w:lineRule="exact"/>
        <w:ind w:firstLine="640"/>
        <w:rPr>
          <w:rStyle w:val="19"/>
          <w:rFonts w:eastAsia="黑体"/>
          <w:b w:val="0"/>
          <w:bCs w:val="0"/>
          <w:spacing w:val="-4"/>
          <w:sz w:val="32"/>
          <w:szCs w:val="32"/>
        </w:rPr>
      </w:pPr>
      <w:r>
        <w:rPr>
          <w:rStyle w:val="19"/>
          <w:rFonts w:eastAsia="黑体"/>
          <w:b w:val="0"/>
          <w:bCs w:val="0"/>
          <w:spacing w:val="-4"/>
          <w:sz w:val="32"/>
          <w:szCs w:val="32"/>
        </w:rPr>
        <w:t>七、附表</w:t>
      </w:r>
    </w:p>
    <w:p>
      <w:pPr>
        <w:spacing w:line="640" w:lineRule="exact"/>
        <w:ind w:firstLine="567"/>
        <w:jc w:val="center"/>
        <w:rPr>
          <w:rFonts w:eastAsia="仿宋"/>
          <w:spacing w:val="-4"/>
          <w:sz w:val="32"/>
          <w:szCs w:val="32"/>
        </w:rPr>
      </w:pPr>
      <w:r>
        <w:rPr>
          <w:rStyle w:val="19"/>
          <w:rFonts w:eastAsia="仿宋"/>
          <w:b w:val="0"/>
          <w:bCs w:val="0"/>
          <w:spacing w:val="-4"/>
          <w:sz w:val="32"/>
          <w:szCs w:val="32"/>
        </w:rPr>
        <w:t>《财政项目支出绩效自评表》</w:t>
      </w:r>
    </w:p>
    <w:tbl>
      <w:tblPr>
        <w:tblStyle w:val="17"/>
        <w:tblW w:w="9288" w:type="dxa"/>
        <w:tblInd w:w="-106" w:type="dxa"/>
        <w:tblLayout w:type="fixed"/>
        <w:tblCellMar>
          <w:top w:w="0" w:type="dxa"/>
          <w:left w:w="108" w:type="dxa"/>
          <w:bottom w:w="0" w:type="dxa"/>
          <w:right w:w="108" w:type="dxa"/>
        </w:tblCellMar>
      </w:tblPr>
      <w:tblGrid>
        <w:gridCol w:w="720"/>
        <w:gridCol w:w="1140"/>
        <w:gridCol w:w="1360"/>
        <w:gridCol w:w="1080"/>
        <w:gridCol w:w="880"/>
        <w:gridCol w:w="2060"/>
        <w:gridCol w:w="32"/>
        <w:gridCol w:w="216"/>
        <w:gridCol w:w="1800"/>
      </w:tblGrid>
      <w:tr>
        <w:tblPrEx>
          <w:tblCellMar>
            <w:top w:w="0" w:type="dxa"/>
            <w:left w:w="108" w:type="dxa"/>
            <w:bottom w:w="0" w:type="dxa"/>
            <w:right w:w="108" w:type="dxa"/>
          </w:tblCellMar>
        </w:tblPrEx>
        <w:trPr>
          <w:trHeight w:val="405" w:hRule="atLeast"/>
        </w:trPr>
        <w:tc>
          <w:tcPr>
            <w:tcW w:w="9288" w:type="dxa"/>
            <w:gridSpan w:val="9"/>
            <w:tcBorders>
              <w:top w:val="nil"/>
              <w:left w:val="nil"/>
              <w:bottom w:val="nil"/>
              <w:right w:val="nil"/>
            </w:tcBorders>
            <w:vAlign w:val="center"/>
          </w:tcPr>
          <w:p>
            <w:pPr>
              <w:widowControl/>
              <w:jc w:val="center"/>
              <w:rPr>
                <w:b/>
                <w:bCs/>
                <w:kern w:val="0"/>
                <w:sz w:val="32"/>
                <w:szCs w:val="32"/>
              </w:rPr>
            </w:pPr>
            <w:r>
              <w:rPr>
                <w:b/>
                <w:bCs/>
                <w:kern w:val="0"/>
                <w:sz w:val="32"/>
                <w:szCs w:val="32"/>
              </w:rPr>
              <w:t>财政项目支出绩效自评表</w:t>
            </w:r>
          </w:p>
        </w:tc>
      </w:tr>
      <w:tr>
        <w:tblPrEx>
          <w:tblCellMar>
            <w:top w:w="0" w:type="dxa"/>
            <w:left w:w="108" w:type="dxa"/>
            <w:bottom w:w="0" w:type="dxa"/>
            <w:right w:w="108" w:type="dxa"/>
          </w:tblCellMar>
        </w:tblPrEx>
        <w:trPr>
          <w:trHeight w:val="285" w:hRule="atLeast"/>
        </w:trPr>
        <w:tc>
          <w:tcPr>
            <w:tcW w:w="9288" w:type="dxa"/>
            <w:gridSpan w:val="9"/>
            <w:tcBorders>
              <w:top w:val="nil"/>
              <w:left w:val="nil"/>
              <w:bottom w:val="nil"/>
              <w:right w:val="nil"/>
            </w:tcBorders>
            <w:vAlign w:val="center"/>
          </w:tcPr>
          <w:p>
            <w:pPr>
              <w:widowControl/>
              <w:jc w:val="center"/>
              <w:rPr>
                <w:kern w:val="0"/>
                <w:sz w:val="24"/>
              </w:rPr>
            </w:pPr>
            <w:r>
              <w:rPr>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kern w:val="0"/>
                <w:sz w:val="24"/>
              </w:rPr>
            </w:pPr>
          </w:p>
        </w:tc>
        <w:tc>
          <w:tcPr>
            <w:tcW w:w="1140" w:type="dxa"/>
            <w:tcBorders>
              <w:top w:val="nil"/>
              <w:left w:val="nil"/>
              <w:bottom w:val="nil"/>
              <w:right w:val="nil"/>
            </w:tcBorders>
            <w:vAlign w:val="center"/>
          </w:tcPr>
          <w:p>
            <w:pPr>
              <w:widowControl/>
              <w:jc w:val="center"/>
              <w:rPr>
                <w:kern w:val="0"/>
                <w:sz w:val="24"/>
              </w:rPr>
            </w:pPr>
          </w:p>
        </w:tc>
        <w:tc>
          <w:tcPr>
            <w:tcW w:w="1360" w:type="dxa"/>
            <w:tcBorders>
              <w:top w:val="nil"/>
              <w:left w:val="nil"/>
              <w:bottom w:val="nil"/>
              <w:right w:val="nil"/>
            </w:tcBorders>
            <w:vAlign w:val="center"/>
          </w:tcPr>
          <w:p>
            <w:pPr>
              <w:widowControl/>
              <w:jc w:val="center"/>
              <w:rPr>
                <w:kern w:val="0"/>
                <w:sz w:val="24"/>
              </w:rPr>
            </w:pPr>
          </w:p>
        </w:tc>
        <w:tc>
          <w:tcPr>
            <w:tcW w:w="1080" w:type="dxa"/>
            <w:tcBorders>
              <w:top w:val="nil"/>
              <w:left w:val="nil"/>
              <w:bottom w:val="nil"/>
              <w:right w:val="nil"/>
            </w:tcBorders>
            <w:vAlign w:val="center"/>
          </w:tcPr>
          <w:p>
            <w:pPr>
              <w:widowControl/>
              <w:jc w:val="center"/>
              <w:rPr>
                <w:kern w:val="0"/>
                <w:sz w:val="24"/>
              </w:rPr>
            </w:pPr>
          </w:p>
        </w:tc>
        <w:tc>
          <w:tcPr>
            <w:tcW w:w="880" w:type="dxa"/>
            <w:tcBorders>
              <w:top w:val="nil"/>
              <w:left w:val="nil"/>
              <w:bottom w:val="nil"/>
              <w:right w:val="nil"/>
            </w:tcBorders>
            <w:vAlign w:val="center"/>
          </w:tcPr>
          <w:p>
            <w:pPr>
              <w:widowControl/>
              <w:jc w:val="center"/>
              <w:rPr>
                <w:kern w:val="0"/>
                <w:sz w:val="24"/>
              </w:rPr>
            </w:pPr>
          </w:p>
        </w:tc>
        <w:tc>
          <w:tcPr>
            <w:tcW w:w="2060" w:type="dxa"/>
            <w:tcBorders>
              <w:top w:val="nil"/>
              <w:left w:val="nil"/>
              <w:bottom w:val="nil"/>
              <w:right w:val="nil"/>
            </w:tcBorders>
            <w:vAlign w:val="center"/>
          </w:tcPr>
          <w:p>
            <w:pPr>
              <w:widowControl/>
              <w:jc w:val="center"/>
              <w:rPr>
                <w:kern w:val="0"/>
                <w:sz w:val="24"/>
              </w:rPr>
            </w:pPr>
          </w:p>
        </w:tc>
        <w:tc>
          <w:tcPr>
            <w:tcW w:w="2048" w:type="dxa"/>
            <w:gridSpan w:val="3"/>
            <w:tcBorders>
              <w:top w:val="nil"/>
              <w:left w:val="nil"/>
              <w:bottom w:val="nil"/>
              <w:right w:val="nil"/>
            </w:tcBorders>
            <w:vAlign w:val="center"/>
          </w:tcPr>
          <w:p>
            <w:pPr>
              <w:widowControl/>
              <w:jc w:val="center"/>
              <w:rPr>
                <w:kern w:val="0"/>
                <w:sz w:val="24"/>
              </w:rPr>
            </w:pPr>
          </w:p>
        </w:tc>
      </w:tr>
      <w:tr>
        <w:tblPrEx>
          <w:tblCellMar>
            <w:top w:w="0" w:type="dxa"/>
            <w:left w:w="108" w:type="dxa"/>
            <w:bottom w:w="0" w:type="dxa"/>
            <w:right w:w="108" w:type="dxa"/>
          </w:tblCellMar>
        </w:tblPrEx>
        <w:trPr>
          <w:trHeight w:val="491"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r>
              <w:rPr>
                <w:kern w:val="0"/>
                <w:sz w:val="20"/>
                <w:szCs w:val="20"/>
              </w:rPr>
              <w:t>项目名称</w:t>
            </w:r>
          </w:p>
        </w:tc>
        <w:tc>
          <w:tcPr>
            <w:tcW w:w="6068" w:type="dxa"/>
            <w:gridSpan w:val="6"/>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0"/>
                <w:szCs w:val="20"/>
              </w:rPr>
            </w:pPr>
            <w:r>
              <w:rPr>
                <w:rFonts w:hint="eastAsia"/>
                <w:kern w:val="0"/>
                <w:sz w:val="20"/>
                <w:szCs w:val="20"/>
              </w:rPr>
              <w:t>本科试点班教学设备购置</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r>
              <w:rPr>
                <w:kern w:val="0"/>
                <w:sz w:val="20"/>
                <w:szCs w:val="20"/>
              </w:rPr>
              <w:t>预算单位</w:t>
            </w:r>
          </w:p>
        </w:tc>
        <w:tc>
          <w:tcPr>
            <w:tcW w:w="6068" w:type="dxa"/>
            <w:gridSpan w:val="6"/>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巴音郭楞职业技术学院</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预算</w:t>
            </w:r>
            <w:r>
              <w:rPr>
                <w:kern w:val="0"/>
                <w:sz w:val="20"/>
                <w:szCs w:val="20"/>
              </w:rPr>
              <w:br w:type="textWrapping"/>
            </w:r>
            <w:r>
              <w:rPr>
                <w:kern w:val="0"/>
                <w:sz w:val="20"/>
                <w:szCs w:val="20"/>
              </w:rPr>
              <w:t>执行</w:t>
            </w:r>
            <w:r>
              <w:rPr>
                <w:kern w:val="0"/>
                <w:sz w:val="20"/>
                <w:szCs w:val="20"/>
              </w:rPr>
              <w:br w:type="textWrapping"/>
            </w:r>
            <w:r>
              <w:rPr>
                <w:kern w:val="0"/>
                <w:sz w:val="20"/>
                <w:szCs w:val="20"/>
              </w:rPr>
              <w:t>情况</w:t>
            </w:r>
            <w:r>
              <w:rPr>
                <w:kern w:val="0"/>
                <w:sz w:val="20"/>
                <w:szCs w:val="20"/>
              </w:rPr>
              <w:br w:type="textWrapping"/>
            </w:r>
            <w:r>
              <w:rPr>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261.05万元</w:t>
            </w:r>
          </w:p>
        </w:tc>
        <w:tc>
          <w:tcPr>
            <w:tcW w:w="2308" w:type="dxa"/>
            <w:gridSpan w:val="3"/>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执行数：</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238.95</w:t>
            </w:r>
            <w:r>
              <w:rPr>
                <w:rFonts w:hint="eastAsia"/>
                <w:kern w:val="0"/>
                <w:sz w:val="20"/>
                <w:szCs w:val="20"/>
              </w:rPr>
              <w:t>万</w:t>
            </w:r>
            <w:r>
              <w:rPr>
                <w:kern w:val="0"/>
                <w:sz w:val="20"/>
                <w:szCs w:val="20"/>
              </w:rPr>
              <w:t>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kern w:val="0"/>
                <w:sz w:val="20"/>
                <w:szCs w:val="20"/>
              </w:rPr>
            </w:pPr>
            <w:r>
              <w:rPr>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238.95</w:t>
            </w:r>
            <w:r>
              <w:rPr>
                <w:rFonts w:hint="eastAsia"/>
                <w:kern w:val="0"/>
                <w:sz w:val="20"/>
                <w:szCs w:val="20"/>
              </w:rPr>
              <w:t>万</w:t>
            </w:r>
            <w:r>
              <w:rPr>
                <w:kern w:val="0"/>
                <w:sz w:val="20"/>
                <w:szCs w:val="20"/>
              </w:rPr>
              <w:t>元</w:t>
            </w:r>
          </w:p>
        </w:tc>
        <w:tc>
          <w:tcPr>
            <w:tcW w:w="2308" w:type="dxa"/>
            <w:gridSpan w:val="3"/>
            <w:tcBorders>
              <w:top w:val="nil"/>
              <w:left w:val="nil"/>
              <w:bottom w:val="nil"/>
              <w:right w:val="single" w:color="auto" w:sz="4" w:space="0"/>
            </w:tcBorders>
            <w:vAlign w:val="center"/>
          </w:tcPr>
          <w:p>
            <w:pPr>
              <w:widowControl/>
              <w:jc w:val="center"/>
              <w:rPr>
                <w:kern w:val="0"/>
                <w:sz w:val="20"/>
                <w:szCs w:val="20"/>
              </w:rPr>
            </w:pPr>
            <w:r>
              <w:rPr>
                <w:kern w:val="0"/>
                <w:sz w:val="20"/>
                <w:szCs w:val="20"/>
              </w:rPr>
              <w:t>其中：财政拨款</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238.95</w:t>
            </w:r>
            <w:r>
              <w:rPr>
                <w:rFonts w:hint="eastAsia"/>
                <w:kern w:val="0"/>
                <w:sz w:val="20"/>
                <w:szCs w:val="20"/>
              </w:rPr>
              <w:t>万</w:t>
            </w:r>
            <w:r>
              <w:rPr>
                <w:kern w:val="0"/>
                <w:sz w:val="20"/>
                <w:szCs w:val="20"/>
              </w:rPr>
              <w:t>元</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kern w:val="0"/>
                <w:sz w:val="20"/>
                <w:szCs w:val="20"/>
              </w:rPr>
            </w:pPr>
            <w:r>
              <w:rPr>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0　</w:t>
            </w:r>
          </w:p>
        </w:tc>
        <w:tc>
          <w:tcPr>
            <w:tcW w:w="2308" w:type="dxa"/>
            <w:gridSpan w:val="3"/>
            <w:tcBorders>
              <w:top w:val="single" w:color="auto" w:sz="4" w:space="0"/>
              <w:left w:val="nil"/>
              <w:bottom w:val="nil"/>
              <w:right w:val="single" w:color="auto" w:sz="4" w:space="0"/>
            </w:tcBorders>
            <w:vAlign w:val="center"/>
          </w:tcPr>
          <w:p>
            <w:pPr>
              <w:widowControl/>
              <w:jc w:val="right"/>
              <w:rPr>
                <w:kern w:val="0"/>
                <w:sz w:val="20"/>
                <w:szCs w:val="20"/>
              </w:rPr>
            </w:pPr>
            <w:r>
              <w:rPr>
                <w:kern w:val="0"/>
                <w:sz w:val="20"/>
                <w:szCs w:val="20"/>
              </w:rPr>
              <w:t>其他资金</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0</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年度</w:t>
            </w:r>
            <w:r>
              <w:rPr>
                <w:kern w:val="0"/>
                <w:sz w:val="20"/>
                <w:szCs w:val="20"/>
              </w:rPr>
              <w:br w:type="textWrapping"/>
            </w:r>
            <w:r>
              <w:rPr>
                <w:kern w:val="0"/>
                <w:sz w:val="20"/>
                <w:szCs w:val="20"/>
              </w:rPr>
              <w:t>目标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预期目标</w:t>
            </w:r>
          </w:p>
        </w:tc>
        <w:tc>
          <w:tcPr>
            <w:tcW w:w="4108" w:type="dxa"/>
            <w:gridSpan w:val="4"/>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numPr>
                <w:ilvl w:val="0"/>
                <w:numId w:val="2"/>
              </w:numPr>
              <w:jc w:val="left"/>
              <w:rPr>
                <w:kern w:val="0"/>
                <w:sz w:val="20"/>
                <w:szCs w:val="20"/>
              </w:rPr>
            </w:pPr>
            <w:r>
              <w:rPr>
                <w:rFonts w:hint="eastAsia"/>
                <w:kern w:val="0"/>
                <w:sz w:val="20"/>
                <w:szCs w:val="20"/>
              </w:rPr>
              <w:t>改善学院办学条件，提升学院办学水平；</w:t>
            </w:r>
          </w:p>
          <w:p>
            <w:pPr>
              <w:widowControl/>
              <w:numPr>
                <w:ilvl w:val="0"/>
                <w:numId w:val="2"/>
              </w:numPr>
              <w:jc w:val="left"/>
              <w:rPr>
                <w:kern w:val="0"/>
                <w:sz w:val="20"/>
                <w:szCs w:val="20"/>
              </w:rPr>
            </w:pPr>
            <w:r>
              <w:rPr>
                <w:rFonts w:hint="eastAsia"/>
                <w:kern w:val="0"/>
                <w:sz w:val="20"/>
                <w:szCs w:val="20"/>
              </w:rPr>
              <w:t>夯实本科试点班实现条件。</w:t>
            </w:r>
          </w:p>
        </w:tc>
        <w:tc>
          <w:tcPr>
            <w:tcW w:w="4108" w:type="dxa"/>
            <w:gridSpan w:val="4"/>
            <w:tcBorders>
              <w:top w:val="single" w:color="auto" w:sz="4" w:space="0"/>
              <w:left w:val="nil"/>
              <w:bottom w:val="single" w:color="auto" w:sz="4" w:space="0"/>
              <w:right w:val="single" w:color="000000" w:sz="4" w:space="0"/>
            </w:tcBorders>
          </w:tcPr>
          <w:p>
            <w:pPr>
              <w:widowControl/>
              <w:ind w:left="300"/>
              <w:jc w:val="left"/>
              <w:rPr>
                <w:kern w:val="0"/>
                <w:sz w:val="20"/>
                <w:szCs w:val="20"/>
              </w:rPr>
            </w:pPr>
            <w:r>
              <w:rPr>
                <w:rFonts w:hint="eastAsia"/>
                <w:kern w:val="0"/>
                <w:sz w:val="20"/>
                <w:szCs w:val="20"/>
              </w:rPr>
              <w:t>按照</w:t>
            </w:r>
            <w:r>
              <w:rPr>
                <w:kern w:val="0"/>
                <w:sz w:val="20"/>
                <w:szCs w:val="20"/>
              </w:rPr>
              <w:t>河北师范大学本科生人才培养方案，</w:t>
            </w:r>
            <w:r>
              <w:rPr>
                <w:rFonts w:hint="eastAsia"/>
                <w:kern w:val="0"/>
                <w:sz w:val="20"/>
                <w:szCs w:val="20"/>
              </w:rPr>
              <w:t>购置了</w:t>
            </w:r>
            <w:r>
              <w:rPr>
                <w:kern w:val="0"/>
                <w:sz w:val="20"/>
                <w:szCs w:val="20"/>
              </w:rPr>
              <w:t>河北师范大学相同的实验设备仪器，达到河北师范大学的教学和实验的要求。</w:t>
            </w:r>
          </w:p>
          <w:p>
            <w:pPr>
              <w:widowControl/>
              <w:spacing w:line="100" w:lineRule="atLeast"/>
              <w:ind w:firstLine="400" w:firstLineChars="200"/>
              <w:jc w:val="left"/>
              <w:rPr>
                <w:kern w:val="0"/>
                <w:sz w:val="20"/>
                <w:szCs w:val="20"/>
              </w:rPr>
            </w:pP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年度</w:t>
            </w:r>
            <w:r>
              <w:rPr>
                <w:kern w:val="0"/>
                <w:sz w:val="20"/>
                <w:szCs w:val="20"/>
              </w:rPr>
              <w:br w:type="textWrapping"/>
            </w:r>
            <w:r>
              <w:rPr>
                <w:kern w:val="0"/>
                <w:sz w:val="20"/>
                <w:szCs w:val="20"/>
              </w:rPr>
              <w:t>绩效</w:t>
            </w:r>
            <w:r>
              <w:rPr>
                <w:kern w:val="0"/>
                <w:sz w:val="20"/>
                <w:szCs w:val="20"/>
              </w:rPr>
              <w:br w:type="textWrapping"/>
            </w:r>
            <w:r>
              <w:rPr>
                <w:kern w:val="0"/>
                <w:sz w:val="20"/>
                <w:szCs w:val="20"/>
              </w:rPr>
              <w:t>指标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1140" w:type="dxa"/>
            <w:tcBorders>
              <w:top w:val="nil"/>
              <w:left w:val="nil"/>
              <w:bottom w:val="nil"/>
              <w:right w:val="single" w:color="auto" w:sz="4" w:space="0"/>
            </w:tcBorders>
            <w:vAlign w:val="center"/>
          </w:tcPr>
          <w:p>
            <w:pPr>
              <w:widowControl/>
              <w:jc w:val="center"/>
              <w:rPr>
                <w:kern w:val="0"/>
                <w:sz w:val="20"/>
                <w:szCs w:val="20"/>
              </w:rPr>
            </w:pPr>
            <w:r>
              <w:rPr>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三级指标</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预期指标值（包含数字及文字描述）</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购置60（台）套教学设备</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60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实际完成60（台）套教学设备</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rFonts w:hint="eastAsia"/>
                <w:kern w:val="0"/>
                <w:sz w:val="20"/>
                <w:szCs w:val="20"/>
              </w:rPr>
              <w:t>设备合格率</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设备验收率达到100%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设备验收通过率为100%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rFonts w:hint="eastAsia"/>
                <w:kern w:val="0"/>
                <w:sz w:val="20"/>
                <w:szCs w:val="20"/>
              </w:rPr>
              <w:t>项目完成时间</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预计完成时间为10月份之前</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9月份完成并投入使用</w:t>
            </w:r>
          </w:p>
        </w:tc>
      </w:tr>
      <w:tr>
        <w:tblPrEx>
          <w:tblCellMar>
            <w:top w:w="0" w:type="dxa"/>
            <w:left w:w="108" w:type="dxa"/>
            <w:bottom w:w="0" w:type="dxa"/>
            <w:right w:w="108" w:type="dxa"/>
          </w:tblCellMar>
        </w:tblPrEx>
        <w:trPr>
          <w:trHeight w:val="40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rFonts w:hint="eastAsia"/>
                <w:kern w:val="0"/>
                <w:sz w:val="20"/>
                <w:szCs w:val="20"/>
              </w:rPr>
              <w:t>年度预算执行进度</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执行进度达到100%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预算支付率为100%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预算控制标准</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资金预算250万元以内</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实际招标价为238.95万元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项目效果指标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经济效益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right w:val="single" w:color="auto" w:sz="4" w:space="0"/>
            </w:tcBorders>
            <w:vAlign w:val="center"/>
          </w:tcPr>
          <w:p>
            <w:pPr>
              <w:widowControl/>
              <w:jc w:val="center"/>
              <w:rPr>
                <w:kern w:val="0"/>
                <w:sz w:val="20"/>
                <w:szCs w:val="20"/>
              </w:rPr>
            </w:pPr>
            <w:r>
              <w:rPr>
                <w:kern w:val="0"/>
                <w:sz w:val="20"/>
                <w:szCs w:val="20"/>
              </w:rPr>
              <w:t>社会效益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提升学院办学实力</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提升</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显著提升</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center"/>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本科学生就业率</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学生就业率≥95%</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实际就业率100%</w:t>
            </w:r>
          </w:p>
        </w:tc>
      </w:tr>
      <w:tr>
        <w:tblPrEx>
          <w:tblCellMar>
            <w:top w:w="0" w:type="dxa"/>
            <w:left w:w="108" w:type="dxa"/>
            <w:bottom w:w="0" w:type="dxa"/>
            <w:right w:w="108" w:type="dxa"/>
          </w:tblCellMar>
        </w:tblPrEx>
        <w:trPr>
          <w:trHeight w:val="439"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生态效益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可持续影响</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满意度</w:t>
            </w:r>
            <w:r>
              <w:rPr>
                <w:kern w:val="0"/>
                <w:sz w:val="20"/>
                <w:szCs w:val="20"/>
              </w:rPr>
              <w:br w:type="textWrapping"/>
            </w:r>
            <w:r>
              <w:rPr>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rFonts w:hint="eastAsia"/>
                <w:kern w:val="0"/>
                <w:sz w:val="20"/>
                <w:szCs w:val="20"/>
              </w:rPr>
              <w:t>学生、家长抽样调查满意度</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满意度要≥90%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满意度≥90%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bl>
    <w:p>
      <w:pPr>
        <w:spacing w:line="540" w:lineRule="exact"/>
        <w:ind w:firstLine="567"/>
        <w:rPr>
          <w:rStyle w:val="19"/>
          <w:rFonts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5460A3A-7A25-4120-98D9-9B738DD2D25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embedRegular r:id="rId2" w:fontKey="{BAA7DEEE-A9F3-47D7-8857-6AFCA692E1DC}"/>
  </w:font>
  <w:font w:name="华文中宋">
    <w:panose1 w:val="02010600040101010101"/>
    <w:charset w:val="86"/>
    <w:family w:val="auto"/>
    <w:pitch w:val="default"/>
    <w:sig w:usb0="00000287" w:usb1="080F0000" w:usb2="00000000" w:usb3="00000000" w:csb0="0004009F" w:csb1="DFD70000"/>
    <w:embedRegular r:id="rId3" w:fontKey="{F2E8D790-24C4-4BC0-AB18-4D7C44C4776D}"/>
  </w:font>
  <w:font w:name="方正小标宋_GBK">
    <w:panose1 w:val="02000000000000000000"/>
    <w:charset w:val="86"/>
    <w:family w:val="script"/>
    <w:pitch w:val="default"/>
    <w:sig w:usb0="A00002BF" w:usb1="38CF7CFA" w:usb2="00082016" w:usb3="00000000" w:csb0="00040001" w:csb1="00000000"/>
    <w:embedRegular r:id="rId4" w:fontKey="{BACF9DCD-6252-4B4F-8628-A543981F1449}"/>
  </w:font>
  <w:font w:name="仿宋_GB2312">
    <w:altName w:val="仿宋"/>
    <w:panose1 w:val="02010609030101010101"/>
    <w:charset w:val="86"/>
    <w:family w:val="modern"/>
    <w:pitch w:val="default"/>
    <w:sig w:usb0="00000000" w:usb1="00000000" w:usb2="00000010" w:usb3="00000000" w:csb0="00040000" w:csb1="00000000"/>
    <w:embedRegular r:id="rId5" w:fontKey="{94D3CC6B-D594-4075-9037-858CD4C0EE7A}"/>
  </w:font>
  <w:font w:name="楷体">
    <w:panose1 w:val="02010609060101010101"/>
    <w:charset w:val="86"/>
    <w:family w:val="modern"/>
    <w:pitch w:val="default"/>
    <w:sig w:usb0="800002BF" w:usb1="38CF7CFA" w:usb2="00000016" w:usb3="00000000" w:csb0="00040001" w:csb1="00000000"/>
    <w:embedRegular r:id="rId6" w:fontKey="{883DE9F2-D9A2-445A-BC98-1969EA05719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rPr>
            <w:sz w:val="30"/>
            <w:szCs w:val="30"/>
          </w:rPr>
          <w:fldChar w:fldCharType="begin"/>
        </w:r>
        <w:r>
          <w:rPr>
            <w:sz w:val="30"/>
            <w:szCs w:val="30"/>
          </w:rPr>
          <w:instrText xml:space="preserve">PAGE   \* MERGEFORMAT</w:instrText>
        </w:r>
        <w:r>
          <w:rPr>
            <w:sz w:val="30"/>
            <w:szCs w:val="30"/>
          </w:rPr>
          <w:fldChar w:fldCharType="separate"/>
        </w:r>
        <w:r>
          <w:rPr>
            <w:sz w:val="30"/>
            <w:szCs w:val="30"/>
            <w:lang w:val="zh-CN"/>
          </w:rPr>
          <w:t>5</w:t>
        </w:r>
        <w:r>
          <w:rPr>
            <w:sz w:val="30"/>
            <w:szCs w:val="30"/>
          </w:rP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7769D5"/>
    <w:multiLevelType w:val="singleLevel"/>
    <w:tmpl w:val="AA7769D5"/>
    <w:lvl w:ilvl="0" w:tentative="0">
      <w:start w:val="1"/>
      <w:numFmt w:val="chineseCounting"/>
      <w:suff w:val="nothing"/>
      <w:lvlText w:val="%1、"/>
      <w:lvlJc w:val="left"/>
      <w:pPr>
        <w:ind w:left="300" w:firstLine="0"/>
      </w:pPr>
      <w:rPr>
        <w:rFonts w:hint="eastAsia"/>
      </w:rPr>
    </w:lvl>
  </w:abstractNum>
  <w:abstractNum w:abstractNumId="1">
    <w:nsid w:val="3469988C"/>
    <w:multiLevelType w:val="singleLevel"/>
    <w:tmpl w:val="3469988C"/>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CA6457"/>
    <w:rsid w:val="00054E4A"/>
    <w:rsid w:val="00056465"/>
    <w:rsid w:val="000D4C32"/>
    <w:rsid w:val="00111852"/>
    <w:rsid w:val="00121AE4"/>
    <w:rsid w:val="001248A0"/>
    <w:rsid w:val="00146AAD"/>
    <w:rsid w:val="001B3A40"/>
    <w:rsid w:val="001C7D6A"/>
    <w:rsid w:val="001E0F84"/>
    <w:rsid w:val="002574E5"/>
    <w:rsid w:val="00261B25"/>
    <w:rsid w:val="002B55F9"/>
    <w:rsid w:val="003573F6"/>
    <w:rsid w:val="003908B7"/>
    <w:rsid w:val="00396616"/>
    <w:rsid w:val="00396863"/>
    <w:rsid w:val="004366A8"/>
    <w:rsid w:val="00466CD9"/>
    <w:rsid w:val="004D5891"/>
    <w:rsid w:val="00502BA7"/>
    <w:rsid w:val="005162F1"/>
    <w:rsid w:val="00535153"/>
    <w:rsid w:val="00554F82"/>
    <w:rsid w:val="0056390D"/>
    <w:rsid w:val="005719B0"/>
    <w:rsid w:val="005D10D6"/>
    <w:rsid w:val="00604841"/>
    <w:rsid w:val="006B1D50"/>
    <w:rsid w:val="006E6BB4"/>
    <w:rsid w:val="007019D6"/>
    <w:rsid w:val="00746D8D"/>
    <w:rsid w:val="00853F74"/>
    <w:rsid w:val="00855E3A"/>
    <w:rsid w:val="0087325C"/>
    <w:rsid w:val="008A6350"/>
    <w:rsid w:val="008E5DCE"/>
    <w:rsid w:val="00922CB9"/>
    <w:rsid w:val="009540F9"/>
    <w:rsid w:val="009E3472"/>
    <w:rsid w:val="009E5CD9"/>
    <w:rsid w:val="00A26421"/>
    <w:rsid w:val="00A2686B"/>
    <w:rsid w:val="00A4293B"/>
    <w:rsid w:val="00A67D50"/>
    <w:rsid w:val="00A8691A"/>
    <w:rsid w:val="00AB0B99"/>
    <w:rsid w:val="00AB5F52"/>
    <w:rsid w:val="00AC1946"/>
    <w:rsid w:val="00B000A2"/>
    <w:rsid w:val="00B40063"/>
    <w:rsid w:val="00B41F61"/>
    <w:rsid w:val="00B4734D"/>
    <w:rsid w:val="00B75634"/>
    <w:rsid w:val="00B85761"/>
    <w:rsid w:val="00BA46E6"/>
    <w:rsid w:val="00BE0551"/>
    <w:rsid w:val="00C37114"/>
    <w:rsid w:val="00C56C72"/>
    <w:rsid w:val="00C86935"/>
    <w:rsid w:val="00CA6457"/>
    <w:rsid w:val="00D01457"/>
    <w:rsid w:val="00D17F2E"/>
    <w:rsid w:val="00D22EE8"/>
    <w:rsid w:val="00D30354"/>
    <w:rsid w:val="00D3057F"/>
    <w:rsid w:val="00DB0B27"/>
    <w:rsid w:val="00DE4AFD"/>
    <w:rsid w:val="00DF42A0"/>
    <w:rsid w:val="00DF787F"/>
    <w:rsid w:val="00E769FE"/>
    <w:rsid w:val="00EA2CBE"/>
    <w:rsid w:val="00EB4B09"/>
    <w:rsid w:val="00EC2CD8"/>
    <w:rsid w:val="00F00E2F"/>
    <w:rsid w:val="00F32FEE"/>
    <w:rsid w:val="00F628C3"/>
    <w:rsid w:val="00F670FC"/>
    <w:rsid w:val="00F7704F"/>
    <w:rsid w:val="00F87AD2"/>
    <w:rsid w:val="00FB10BB"/>
    <w:rsid w:val="01486BC1"/>
    <w:rsid w:val="015421B8"/>
    <w:rsid w:val="01630F57"/>
    <w:rsid w:val="01850D07"/>
    <w:rsid w:val="018C1655"/>
    <w:rsid w:val="01D96D92"/>
    <w:rsid w:val="021332FD"/>
    <w:rsid w:val="028B1639"/>
    <w:rsid w:val="034B275F"/>
    <w:rsid w:val="043017CB"/>
    <w:rsid w:val="044278E6"/>
    <w:rsid w:val="045C0219"/>
    <w:rsid w:val="04A534FB"/>
    <w:rsid w:val="04C376C7"/>
    <w:rsid w:val="05334430"/>
    <w:rsid w:val="05A564F3"/>
    <w:rsid w:val="065A064A"/>
    <w:rsid w:val="06757A74"/>
    <w:rsid w:val="06A75A03"/>
    <w:rsid w:val="06C91DA5"/>
    <w:rsid w:val="073E58FD"/>
    <w:rsid w:val="07BD665F"/>
    <w:rsid w:val="07C4268C"/>
    <w:rsid w:val="08623E77"/>
    <w:rsid w:val="08900A2A"/>
    <w:rsid w:val="08A97030"/>
    <w:rsid w:val="09003DFB"/>
    <w:rsid w:val="090C7A90"/>
    <w:rsid w:val="092F4F09"/>
    <w:rsid w:val="095C69F8"/>
    <w:rsid w:val="09971B42"/>
    <w:rsid w:val="09F42AFE"/>
    <w:rsid w:val="0A2749E1"/>
    <w:rsid w:val="0A8B5753"/>
    <w:rsid w:val="0B1A1371"/>
    <w:rsid w:val="0B421F57"/>
    <w:rsid w:val="0B6C2BC5"/>
    <w:rsid w:val="0BE36C00"/>
    <w:rsid w:val="0C3D4C0B"/>
    <w:rsid w:val="0C4A7AC9"/>
    <w:rsid w:val="0C8170CC"/>
    <w:rsid w:val="0D074154"/>
    <w:rsid w:val="0D1E2D7E"/>
    <w:rsid w:val="0D8A5E11"/>
    <w:rsid w:val="0D8E0F6F"/>
    <w:rsid w:val="0DAE4E83"/>
    <w:rsid w:val="0E101FF9"/>
    <w:rsid w:val="0E277F52"/>
    <w:rsid w:val="0E7979C8"/>
    <w:rsid w:val="0E8D5C00"/>
    <w:rsid w:val="0EC15915"/>
    <w:rsid w:val="0F7C0650"/>
    <w:rsid w:val="0F9E0B9A"/>
    <w:rsid w:val="0FBE6C1C"/>
    <w:rsid w:val="0FC5560C"/>
    <w:rsid w:val="0FD5222E"/>
    <w:rsid w:val="0FF47D30"/>
    <w:rsid w:val="10AA2A7F"/>
    <w:rsid w:val="10D42D69"/>
    <w:rsid w:val="112A08A1"/>
    <w:rsid w:val="11CB7712"/>
    <w:rsid w:val="12BF0EC6"/>
    <w:rsid w:val="12D93AC7"/>
    <w:rsid w:val="12E64952"/>
    <w:rsid w:val="12E717F0"/>
    <w:rsid w:val="1309476E"/>
    <w:rsid w:val="1363481E"/>
    <w:rsid w:val="13901048"/>
    <w:rsid w:val="13AD1E06"/>
    <w:rsid w:val="13BC6C7B"/>
    <w:rsid w:val="13CF2315"/>
    <w:rsid w:val="13D5795B"/>
    <w:rsid w:val="14A82F7A"/>
    <w:rsid w:val="14B500D5"/>
    <w:rsid w:val="14E40C96"/>
    <w:rsid w:val="155103E5"/>
    <w:rsid w:val="157C62DA"/>
    <w:rsid w:val="15A62357"/>
    <w:rsid w:val="15BB6387"/>
    <w:rsid w:val="16817506"/>
    <w:rsid w:val="16B330D8"/>
    <w:rsid w:val="1757719B"/>
    <w:rsid w:val="187E0629"/>
    <w:rsid w:val="18AB55C5"/>
    <w:rsid w:val="18C010F7"/>
    <w:rsid w:val="18C466FD"/>
    <w:rsid w:val="199B266F"/>
    <w:rsid w:val="1A360509"/>
    <w:rsid w:val="1A6A25FF"/>
    <w:rsid w:val="1A73000D"/>
    <w:rsid w:val="1A883B69"/>
    <w:rsid w:val="1ABA3ED1"/>
    <w:rsid w:val="1B976CF8"/>
    <w:rsid w:val="1BDC5780"/>
    <w:rsid w:val="1C3327D4"/>
    <w:rsid w:val="1C38267B"/>
    <w:rsid w:val="1C4A28CA"/>
    <w:rsid w:val="1D182574"/>
    <w:rsid w:val="1D4F1B6F"/>
    <w:rsid w:val="1D592CA4"/>
    <w:rsid w:val="1D923832"/>
    <w:rsid w:val="1E0444CF"/>
    <w:rsid w:val="1E2E5DBA"/>
    <w:rsid w:val="1E6D0208"/>
    <w:rsid w:val="1E752C67"/>
    <w:rsid w:val="1E7E1C0A"/>
    <w:rsid w:val="1EB65B27"/>
    <w:rsid w:val="1F051024"/>
    <w:rsid w:val="1F1051C0"/>
    <w:rsid w:val="1F3C3052"/>
    <w:rsid w:val="1F8438F2"/>
    <w:rsid w:val="1FDA2BD2"/>
    <w:rsid w:val="200D3870"/>
    <w:rsid w:val="20360BFA"/>
    <w:rsid w:val="20542EFB"/>
    <w:rsid w:val="20CB061E"/>
    <w:rsid w:val="21411EA2"/>
    <w:rsid w:val="21C70CEB"/>
    <w:rsid w:val="21D029E7"/>
    <w:rsid w:val="22022F7B"/>
    <w:rsid w:val="22516928"/>
    <w:rsid w:val="22551CFA"/>
    <w:rsid w:val="230E1E61"/>
    <w:rsid w:val="238A5337"/>
    <w:rsid w:val="23E66B5F"/>
    <w:rsid w:val="240E3F94"/>
    <w:rsid w:val="243677FA"/>
    <w:rsid w:val="249F061B"/>
    <w:rsid w:val="24EB5AF9"/>
    <w:rsid w:val="26357738"/>
    <w:rsid w:val="26372E6D"/>
    <w:rsid w:val="270851EE"/>
    <w:rsid w:val="272158A8"/>
    <w:rsid w:val="27B572C9"/>
    <w:rsid w:val="280C20DE"/>
    <w:rsid w:val="281D048C"/>
    <w:rsid w:val="288944EF"/>
    <w:rsid w:val="28BD759F"/>
    <w:rsid w:val="28BE120E"/>
    <w:rsid w:val="29E028DE"/>
    <w:rsid w:val="29EA186C"/>
    <w:rsid w:val="29FD47D3"/>
    <w:rsid w:val="2A0E2C90"/>
    <w:rsid w:val="2A414BF2"/>
    <w:rsid w:val="2A7B52E7"/>
    <w:rsid w:val="2AF27AFD"/>
    <w:rsid w:val="2B152102"/>
    <w:rsid w:val="2B367112"/>
    <w:rsid w:val="2B5A37AA"/>
    <w:rsid w:val="2B660D5A"/>
    <w:rsid w:val="2B6F7938"/>
    <w:rsid w:val="2BC51FE6"/>
    <w:rsid w:val="2C020002"/>
    <w:rsid w:val="2C1E55AE"/>
    <w:rsid w:val="2C573726"/>
    <w:rsid w:val="2C690D21"/>
    <w:rsid w:val="2C6B2BD9"/>
    <w:rsid w:val="2C91021D"/>
    <w:rsid w:val="2C9C5407"/>
    <w:rsid w:val="2CEF677D"/>
    <w:rsid w:val="2D6F4215"/>
    <w:rsid w:val="2E523AD9"/>
    <w:rsid w:val="2E530AF8"/>
    <w:rsid w:val="2E6F2EC7"/>
    <w:rsid w:val="2E752516"/>
    <w:rsid w:val="2EB01FE9"/>
    <w:rsid w:val="2ECC3FCC"/>
    <w:rsid w:val="2F616C86"/>
    <w:rsid w:val="2F797387"/>
    <w:rsid w:val="30120D76"/>
    <w:rsid w:val="30336107"/>
    <w:rsid w:val="30756D90"/>
    <w:rsid w:val="308F20CF"/>
    <w:rsid w:val="30BD6E1A"/>
    <w:rsid w:val="30EB0E62"/>
    <w:rsid w:val="312D57C0"/>
    <w:rsid w:val="314268F5"/>
    <w:rsid w:val="31940A6D"/>
    <w:rsid w:val="31A702CA"/>
    <w:rsid w:val="31C6607D"/>
    <w:rsid w:val="323E608B"/>
    <w:rsid w:val="326F3841"/>
    <w:rsid w:val="33830460"/>
    <w:rsid w:val="33F02516"/>
    <w:rsid w:val="33F520AE"/>
    <w:rsid w:val="3417425F"/>
    <w:rsid w:val="34275753"/>
    <w:rsid w:val="34B749FE"/>
    <w:rsid w:val="35A054A3"/>
    <w:rsid w:val="35B5719C"/>
    <w:rsid w:val="35B81FC2"/>
    <w:rsid w:val="35BF051C"/>
    <w:rsid w:val="35BF0CD7"/>
    <w:rsid w:val="35D25F24"/>
    <w:rsid w:val="362F5610"/>
    <w:rsid w:val="3667586F"/>
    <w:rsid w:val="369D0825"/>
    <w:rsid w:val="36CB3795"/>
    <w:rsid w:val="36E124D9"/>
    <w:rsid w:val="37244562"/>
    <w:rsid w:val="37252EFF"/>
    <w:rsid w:val="376C6474"/>
    <w:rsid w:val="379E3EEF"/>
    <w:rsid w:val="38091E4D"/>
    <w:rsid w:val="38486E63"/>
    <w:rsid w:val="39435E90"/>
    <w:rsid w:val="39EE0849"/>
    <w:rsid w:val="3A232DDC"/>
    <w:rsid w:val="3A6B641D"/>
    <w:rsid w:val="3AAD2E92"/>
    <w:rsid w:val="3ACA698D"/>
    <w:rsid w:val="3B01345F"/>
    <w:rsid w:val="3B045402"/>
    <w:rsid w:val="3B0772A8"/>
    <w:rsid w:val="3B961FFF"/>
    <w:rsid w:val="3BDB6E73"/>
    <w:rsid w:val="3C25474E"/>
    <w:rsid w:val="3C846840"/>
    <w:rsid w:val="3D1C093D"/>
    <w:rsid w:val="3D52657B"/>
    <w:rsid w:val="3D634DC6"/>
    <w:rsid w:val="3DA35CCA"/>
    <w:rsid w:val="3E083993"/>
    <w:rsid w:val="3E244B6A"/>
    <w:rsid w:val="3E5178B2"/>
    <w:rsid w:val="3E861D71"/>
    <w:rsid w:val="3EDC6F09"/>
    <w:rsid w:val="3F41260F"/>
    <w:rsid w:val="3F6D3B18"/>
    <w:rsid w:val="3FD46F80"/>
    <w:rsid w:val="40161931"/>
    <w:rsid w:val="401A6E64"/>
    <w:rsid w:val="40433AE1"/>
    <w:rsid w:val="40650060"/>
    <w:rsid w:val="40912327"/>
    <w:rsid w:val="40F1771D"/>
    <w:rsid w:val="416A375E"/>
    <w:rsid w:val="41943BE3"/>
    <w:rsid w:val="41B379D2"/>
    <w:rsid w:val="4211390B"/>
    <w:rsid w:val="429436BD"/>
    <w:rsid w:val="42D542CB"/>
    <w:rsid w:val="433C5A93"/>
    <w:rsid w:val="43B61A79"/>
    <w:rsid w:val="43EA3604"/>
    <w:rsid w:val="44664DA7"/>
    <w:rsid w:val="44993B5A"/>
    <w:rsid w:val="44AF0E1C"/>
    <w:rsid w:val="44B36D37"/>
    <w:rsid w:val="44F77D48"/>
    <w:rsid w:val="45196344"/>
    <w:rsid w:val="45EF3F25"/>
    <w:rsid w:val="4616133D"/>
    <w:rsid w:val="462B0EEE"/>
    <w:rsid w:val="463325FB"/>
    <w:rsid w:val="46570984"/>
    <w:rsid w:val="46C01E0C"/>
    <w:rsid w:val="472363D9"/>
    <w:rsid w:val="47BD3858"/>
    <w:rsid w:val="47C31278"/>
    <w:rsid w:val="4801246D"/>
    <w:rsid w:val="481957CF"/>
    <w:rsid w:val="48B45F57"/>
    <w:rsid w:val="48B774BA"/>
    <w:rsid w:val="490F2A42"/>
    <w:rsid w:val="499C117C"/>
    <w:rsid w:val="4A75597B"/>
    <w:rsid w:val="4AA61137"/>
    <w:rsid w:val="4AC60968"/>
    <w:rsid w:val="4AD25464"/>
    <w:rsid w:val="4AD717CE"/>
    <w:rsid w:val="4AE50D66"/>
    <w:rsid w:val="4AEA314A"/>
    <w:rsid w:val="4B0350D2"/>
    <w:rsid w:val="4B0739D6"/>
    <w:rsid w:val="4B470BB8"/>
    <w:rsid w:val="4B7A6A8B"/>
    <w:rsid w:val="4B9C7D3F"/>
    <w:rsid w:val="4BB009D6"/>
    <w:rsid w:val="4BB4147F"/>
    <w:rsid w:val="4C534102"/>
    <w:rsid w:val="4CBA5801"/>
    <w:rsid w:val="4CBD1010"/>
    <w:rsid w:val="4CD31664"/>
    <w:rsid w:val="4DBE1C27"/>
    <w:rsid w:val="4DDC5F1E"/>
    <w:rsid w:val="4DF94B68"/>
    <w:rsid w:val="4E3D2907"/>
    <w:rsid w:val="4E4E4ABC"/>
    <w:rsid w:val="4E6E489E"/>
    <w:rsid w:val="4E7261DA"/>
    <w:rsid w:val="4E8A31C4"/>
    <w:rsid w:val="4EFD3A7F"/>
    <w:rsid w:val="4F530505"/>
    <w:rsid w:val="4F546D0C"/>
    <w:rsid w:val="4FE234B2"/>
    <w:rsid w:val="50662A0D"/>
    <w:rsid w:val="50683447"/>
    <w:rsid w:val="50981B3B"/>
    <w:rsid w:val="510C40B4"/>
    <w:rsid w:val="51B26913"/>
    <w:rsid w:val="524E53ED"/>
    <w:rsid w:val="52B63E56"/>
    <w:rsid w:val="530D299C"/>
    <w:rsid w:val="531D0077"/>
    <w:rsid w:val="535C1C92"/>
    <w:rsid w:val="538E1BB7"/>
    <w:rsid w:val="53B90740"/>
    <w:rsid w:val="53F870FD"/>
    <w:rsid w:val="54592B41"/>
    <w:rsid w:val="54FA7A73"/>
    <w:rsid w:val="550E0048"/>
    <w:rsid w:val="552628E5"/>
    <w:rsid w:val="55CC103A"/>
    <w:rsid w:val="55F04E34"/>
    <w:rsid w:val="55F431B7"/>
    <w:rsid w:val="56624A62"/>
    <w:rsid w:val="56811256"/>
    <w:rsid w:val="56C91A13"/>
    <w:rsid w:val="573B48EA"/>
    <w:rsid w:val="57FD74B7"/>
    <w:rsid w:val="58CE2903"/>
    <w:rsid w:val="58EB0692"/>
    <w:rsid w:val="590C6E9B"/>
    <w:rsid w:val="5A0F2E9B"/>
    <w:rsid w:val="5A626BF3"/>
    <w:rsid w:val="5A6E7384"/>
    <w:rsid w:val="5AAB5D5C"/>
    <w:rsid w:val="5AEF7837"/>
    <w:rsid w:val="5B387AB1"/>
    <w:rsid w:val="5B6308CA"/>
    <w:rsid w:val="5B7F5836"/>
    <w:rsid w:val="5B963E57"/>
    <w:rsid w:val="5B9F1371"/>
    <w:rsid w:val="5BDA0827"/>
    <w:rsid w:val="5C851582"/>
    <w:rsid w:val="5C9F3B89"/>
    <w:rsid w:val="5D097949"/>
    <w:rsid w:val="5D361BF2"/>
    <w:rsid w:val="5D626322"/>
    <w:rsid w:val="5D8B69BB"/>
    <w:rsid w:val="5DBC6C4E"/>
    <w:rsid w:val="5DD423E7"/>
    <w:rsid w:val="5DE67DEB"/>
    <w:rsid w:val="5E1516EF"/>
    <w:rsid w:val="5E7C1524"/>
    <w:rsid w:val="5E7C79BD"/>
    <w:rsid w:val="5EBA1EA2"/>
    <w:rsid w:val="5EC1283B"/>
    <w:rsid w:val="5EDC2099"/>
    <w:rsid w:val="5EE9432F"/>
    <w:rsid w:val="5F206EFB"/>
    <w:rsid w:val="5F912733"/>
    <w:rsid w:val="5FB00FF1"/>
    <w:rsid w:val="60243681"/>
    <w:rsid w:val="603B1B19"/>
    <w:rsid w:val="603B631B"/>
    <w:rsid w:val="607E42C2"/>
    <w:rsid w:val="60C07F83"/>
    <w:rsid w:val="60D834F3"/>
    <w:rsid w:val="616D1363"/>
    <w:rsid w:val="61BA1BCE"/>
    <w:rsid w:val="621A06F3"/>
    <w:rsid w:val="62BE3737"/>
    <w:rsid w:val="63C0162C"/>
    <w:rsid w:val="6425223E"/>
    <w:rsid w:val="64A05D28"/>
    <w:rsid w:val="64A92383"/>
    <w:rsid w:val="64D301C5"/>
    <w:rsid w:val="651D0DFD"/>
    <w:rsid w:val="651F257E"/>
    <w:rsid w:val="65403A0A"/>
    <w:rsid w:val="656952A5"/>
    <w:rsid w:val="666164FC"/>
    <w:rsid w:val="66BE4D1B"/>
    <w:rsid w:val="66CE7560"/>
    <w:rsid w:val="66E82187"/>
    <w:rsid w:val="678C650E"/>
    <w:rsid w:val="67FD1DC4"/>
    <w:rsid w:val="680A6BB5"/>
    <w:rsid w:val="687E583B"/>
    <w:rsid w:val="68970B0D"/>
    <w:rsid w:val="69544F29"/>
    <w:rsid w:val="69B667D3"/>
    <w:rsid w:val="69BF0CD9"/>
    <w:rsid w:val="69D27119"/>
    <w:rsid w:val="69E06C5E"/>
    <w:rsid w:val="69E77270"/>
    <w:rsid w:val="6AC80068"/>
    <w:rsid w:val="6AE6567B"/>
    <w:rsid w:val="6B553B71"/>
    <w:rsid w:val="6BC73CF8"/>
    <w:rsid w:val="6C4A48CC"/>
    <w:rsid w:val="6C4A6CCC"/>
    <w:rsid w:val="6C647EB4"/>
    <w:rsid w:val="6CED615F"/>
    <w:rsid w:val="6D8D0DDF"/>
    <w:rsid w:val="6DB25101"/>
    <w:rsid w:val="6DB650E8"/>
    <w:rsid w:val="6E0708F7"/>
    <w:rsid w:val="6E5D7C43"/>
    <w:rsid w:val="6EBC0776"/>
    <w:rsid w:val="6F023654"/>
    <w:rsid w:val="6F505777"/>
    <w:rsid w:val="6F9A6F6C"/>
    <w:rsid w:val="70793939"/>
    <w:rsid w:val="70AE27EB"/>
    <w:rsid w:val="70B10DE4"/>
    <w:rsid w:val="70D44A1D"/>
    <w:rsid w:val="71654C45"/>
    <w:rsid w:val="71905FC2"/>
    <w:rsid w:val="71D857EF"/>
    <w:rsid w:val="71DA6F28"/>
    <w:rsid w:val="71DB71F9"/>
    <w:rsid w:val="720A16CB"/>
    <w:rsid w:val="724C7172"/>
    <w:rsid w:val="724D31DA"/>
    <w:rsid w:val="728110DD"/>
    <w:rsid w:val="7286558C"/>
    <w:rsid w:val="729B3421"/>
    <w:rsid w:val="72D94362"/>
    <w:rsid w:val="73555631"/>
    <w:rsid w:val="735B755D"/>
    <w:rsid w:val="73FE55EA"/>
    <w:rsid w:val="74401D64"/>
    <w:rsid w:val="747456D1"/>
    <w:rsid w:val="748A143C"/>
    <w:rsid w:val="757E3E5C"/>
    <w:rsid w:val="75AD3960"/>
    <w:rsid w:val="75C52422"/>
    <w:rsid w:val="75E246D7"/>
    <w:rsid w:val="767357ED"/>
    <w:rsid w:val="76F06C64"/>
    <w:rsid w:val="776D50D8"/>
    <w:rsid w:val="77767C2F"/>
    <w:rsid w:val="77946B22"/>
    <w:rsid w:val="77D91CCC"/>
    <w:rsid w:val="780A0B9F"/>
    <w:rsid w:val="783731D7"/>
    <w:rsid w:val="783D3399"/>
    <w:rsid w:val="78B94274"/>
    <w:rsid w:val="790771AB"/>
    <w:rsid w:val="791F5078"/>
    <w:rsid w:val="799C56BA"/>
    <w:rsid w:val="799D160A"/>
    <w:rsid w:val="79A04F56"/>
    <w:rsid w:val="79E90AEE"/>
    <w:rsid w:val="7A611C20"/>
    <w:rsid w:val="7A8B2B7E"/>
    <w:rsid w:val="7B031E0C"/>
    <w:rsid w:val="7B2007C6"/>
    <w:rsid w:val="7B2772DD"/>
    <w:rsid w:val="7B67185C"/>
    <w:rsid w:val="7C02619F"/>
    <w:rsid w:val="7C3D1531"/>
    <w:rsid w:val="7C5155D2"/>
    <w:rsid w:val="7C6F0EE8"/>
    <w:rsid w:val="7CB32BA4"/>
    <w:rsid w:val="7D0F5161"/>
    <w:rsid w:val="7D614EE8"/>
    <w:rsid w:val="7D7C5176"/>
    <w:rsid w:val="7DD42B92"/>
    <w:rsid w:val="7DE0177F"/>
    <w:rsid w:val="7DF01F99"/>
    <w:rsid w:val="7E334FCA"/>
    <w:rsid w:val="7E4E2850"/>
    <w:rsid w:val="7EE816FA"/>
    <w:rsid w:val="7F0F398B"/>
    <w:rsid w:val="7F6C3B61"/>
    <w:rsid w:val="7F6E1B39"/>
    <w:rsid w:val="7F8658BE"/>
    <w:rsid w:val="7F9B6B8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Char Char Char1 Char"/>
    <w:basedOn w:val="1"/>
    <w:semiHidden/>
    <w:qFormat/>
    <w:uiPriority w:val="0"/>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2887</Words>
  <Characters>3039</Characters>
  <Lines>23</Lines>
  <Paragraphs>6</Paragraphs>
  <TotalTime>100</TotalTime>
  <ScaleCrop>false</ScaleCrop>
  <LinksUpToDate>false</LinksUpToDate>
  <CharactersWithSpaces>3041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Qxb</cp:lastModifiedBy>
  <cp:lastPrinted>2018-12-31T10:56:00Z</cp:lastPrinted>
  <dcterms:modified xsi:type="dcterms:W3CDTF">2024-07-01T03:36:07Z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12BC9BE239AE43E9AEE9219CE8309021_12</vt:lpwstr>
  </property>
</Properties>
</file>