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巴州红十字会财政项目支出绩效自评报告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项目名称：应急救护培训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实施单位（公章）：巴州红十字会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主管部门（公章）：巴州红十字会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项目负责人（签章）：曹文宗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Ansi="宋体" w:eastAsia="仿宋_GB2312" w:cs="宋体"/>
          <w:kern w:val="0"/>
          <w:sz w:val="36"/>
          <w:szCs w:val="36"/>
        </w:rPr>
        <w:t>1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Ansi="宋体" w:eastAsia="仿宋_GB2312" w:cs="宋体"/>
          <w:kern w:val="0"/>
          <w:sz w:val="36"/>
          <w:szCs w:val="36"/>
        </w:rPr>
        <w:t>22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360" w:lineRule="auto"/>
        <w:ind w:firstLine="560" w:firstLineChars="200"/>
        <w:rPr>
          <w:rFonts w:asci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部门主要职能：宣传和执行</w:t>
      </w:r>
      <w:r>
        <w:rPr>
          <w:rFonts w:hint="eastAsia" w:ascii="宋体" w:hAnsi="宋体" w:cs="宋体"/>
          <w:sz w:val="28"/>
          <w:szCs w:val="28"/>
          <w:lang w:eastAsia="zh-CN"/>
        </w:rPr>
        <w:t>《中华人民共和国红十字会法》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</w:rPr>
        <w:t>和《中华人民共和国红十字标志使用办法》；开展备灾救灾工作；开展社会救助及相关服务工作；开展应急救护和防病知识的宣传、普及、培训；依法开展和推动遗体、器官（组织）捐献工作；开展艾滋病预防控制宣传和教育、关心爱护艾滋病病毒感染者、患者及其他人道救助工作；开展红十字会志愿服务活动；完成人民政府委托事宜。</w:t>
      </w:r>
    </w:p>
    <w:p>
      <w:pPr>
        <w:spacing w:line="360" w:lineRule="auto"/>
        <w:ind w:firstLine="560" w:firstLineChars="200"/>
        <w:rPr>
          <w:rFonts w:ascii="宋体" w:cs="宋体"/>
          <w:i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1</w:t>
      </w:r>
      <w:r>
        <w:rPr>
          <w:rFonts w:hint="eastAsia" w:ascii="宋体" w:hAnsi="宋体" w:cs="宋体"/>
          <w:sz w:val="28"/>
          <w:szCs w:val="28"/>
        </w:rPr>
        <w:t>、</w:t>
      </w:r>
      <w:r>
        <w:rPr>
          <w:rFonts w:hint="eastAsia" w:ascii="宋体" w:hAnsi="宋体"/>
          <w:sz w:val="28"/>
          <w:szCs w:val="28"/>
        </w:rPr>
        <w:t>本单位属依照公务员管理的事业单位</w:t>
      </w:r>
      <w:r>
        <w:rPr>
          <w:rFonts w:hint="eastAsia" w:ascii="宋体" w:hAnsi="宋体" w:cs="宋体"/>
          <w:sz w:val="28"/>
          <w:szCs w:val="28"/>
        </w:rPr>
        <w:t>，独立法人，财务独立核算</w:t>
      </w:r>
      <w:r>
        <w:rPr>
          <w:rFonts w:ascii="宋体" w:cs="宋体"/>
          <w:sz w:val="28"/>
          <w:szCs w:val="28"/>
        </w:rPr>
        <w:t>,</w:t>
      </w:r>
      <w:r>
        <w:rPr>
          <w:rFonts w:hint="eastAsia" w:ascii="宋体" w:hAnsi="宋体" w:cs="宋体"/>
          <w:sz w:val="28"/>
          <w:szCs w:val="28"/>
        </w:rPr>
        <w:t>执行事业单位会计制度。</w:t>
      </w:r>
    </w:p>
    <w:p>
      <w:pPr>
        <w:spacing w:line="360" w:lineRule="auto"/>
        <w:ind w:firstLine="560" w:firstLineChars="200"/>
        <w:rPr>
          <w:rFonts w:asci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</w:rPr>
        <w:t>、核定事业编制</w:t>
      </w:r>
      <w:r>
        <w:rPr>
          <w:rFonts w:ascii="宋体" w:hAnsi="宋体" w:cs="宋体"/>
          <w:sz w:val="28"/>
          <w:szCs w:val="28"/>
        </w:rPr>
        <w:t>13</w:t>
      </w:r>
      <w:r>
        <w:rPr>
          <w:rFonts w:hint="eastAsia" w:ascii="宋体" w:hAnsi="宋体" w:cs="宋体"/>
          <w:sz w:val="28"/>
          <w:szCs w:val="28"/>
        </w:rPr>
        <w:t>名，实有人数</w:t>
      </w:r>
      <w:r>
        <w:rPr>
          <w:rFonts w:ascii="宋体" w:hAnsi="宋体" w:cs="宋体"/>
          <w:sz w:val="28"/>
          <w:szCs w:val="28"/>
        </w:rPr>
        <w:t>15</w:t>
      </w:r>
      <w:r>
        <w:rPr>
          <w:rFonts w:hint="eastAsia" w:ascii="宋体" w:hAnsi="宋体" w:cs="宋体"/>
          <w:sz w:val="28"/>
          <w:szCs w:val="28"/>
        </w:rPr>
        <w:t>人，其中在职</w:t>
      </w:r>
      <w:r>
        <w:rPr>
          <w:rFonts w:ascii="宋体" w:hAnsi="宋体" w:cs="宋体"/>
          <w:sz w:val="28"/>
          <w:szCs w:val="28"/>
        </w:rPr>
        <w:t>11</w:t>
      </w:r>
      <w:r>
        <w:rPr>
          <w:rFonts w:hint="eastAsia" w:ascii="宋体" w:hAnsi="宋体" w:cs="宋体"/>
          <w:sz w:val="28"/>
          <w:szCs w:val="28"/>
        </w:rPr>
        <w:t>人，离退休</w:t>
      </w:r>
      <w:r>
        <w:rPr>
          <w:rFonts w:ascii="宋体" w:hAnsi="宋体" w:cs="宋体"/>
          <w:sz w:val="28"/>
          <w:szCs w:val="28"/>
        </w:rPr>
        <w:t>4</w:t>
      </w:r>
      <w:r>
        <w:rPr>
          <w:rFonts w:hint="eastAsia" w:ascii="宋体" w:hAnsi="宋体" w:cs="宋体"/>
          <w:sz w:val="28"/>
          <w:szCs w:val="28"/>
        </w:rPr>
        <w:t>人。</w:t>
      </w:r>
    </w:p>
    <w:p>
      <w:pPr>
        <w:spacing w:line="360" w:lineRule="auto"/>
        <w:ind w:firstLine="560" w:firstLineChars="200"/>
        <w:rPr>
          <w:rFonts w:ascii="宋体" w:cs="宋体"/>
          <w:b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3</w:t>
      </w:r>
      <w:r>
        <w:rPr>
          <w:rFonts w:hint="eastAsia" w:ascii="宋体" w:hAnsi="宋体" w:cs="宋体"/>
          <w:sz w:val="28"/>
          <w:szCs w:val="28"/>
        </w:rPr>
        <w:t>、本单位位于库尔勒市巴音东路文化旅游综合楼办公楼三楼，面积为</w:t>
      </w:r>
      <w:r>
        <w:rPr>
          <w:rFonts w:ascii="宋体" w:hAnsi="宋体" w:cs="宋体"/>
          <w:sz w:val="28"/>
          <w:szCs w:val="28"/>
        </w:rPr>
        <w:t>503.78</w:t>
      </w:r>
      <w:r>
        <w:rPr>
          <w:rFonts w:hint="eastAsia" w:ascii="宋体" w:hAnsi="宋体" w:cs="宋体"/>
          <w:sz w:val="28"/>
          <w:szCs w:val="28"/>
        </w:rPr>
        <w:t>平方米；</w:t>
      </w:r>
    </w:p>
    <w:p>
      <w:pPr>
        <w:spacing w:line="540" w:lineRule="exact"/>
        <w:ind w:firstLine="313" w:firstLineChars="1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（二）项目预算绩效目标设定情况</w:t>
      </w:r>
    </w:p>
    <w:p>
      <w:pPr>
        <w:spacing w:line="540" w:lineRule="exact"/>
        <w:ind w:firstLine="492" w:firstLineChars="181"/>
        <w:rPr>
          <w:rStyle w:val="18"/>
          <w:rFonts w:ascii="宋体" w:cs="宋体"/>
          <w:b w:val="0"/>
          <w:spacing w:val="-4"/>
          <w:sz w:val="28"/>
          <w:szCs w:val="28"/>
        </w:rPr>
      </w:pPr>
      <w:r>
        <w:rPr>
          <w:rStyle w:val="18"/>
          <w:rFonts w:ascii="宋体" w:hAnsi="宋体" w:cs="宋体"/>
          <w:b w:val="0"/>
          <w:spacing w:val="-4"/>
          <w:sz w:val="28"/>
          <w:szCs w:val="28"/>
        </w:rPr>
        <w:t>2018</w:t>
      </w:r>
      <w:r>
        <w:rPr>
          <w:rStyle w:val="18"/>
          <w:rFonts w:hint="eastAsia" w:ascii="宋体" w:hAnsi="宋体" w:cs="宋体"/>
          <w:b w:val="0"/>
          <w:spacing w:val="-4"/>
          <w:sz w:val="28"/>
          <w:szCs w:val="28"/>
        </w:rPr>
        <w:t>年，开展红十字事业发展应急救护培训项目由财政拨款安排预算经费</w:t>
      </w:r>
      <w:r>
        <w:rPr>
          <w:rStyle w:val="18"/>
          <w:rFonts w:ascii="宋体" w:hAnsi="宋体" w:cs="宋体"/>
          <w:b w:val="0"/>
          <w:spacing w:val="-4"/>
          <w:sz w:val="28"/>
          <w:szCs w:val="28"/>
        </w:rPr>
        <w:t>2</w:t>
      </w:r>
      <w:r>
        <w:rPr>
          <w:rStyle w:val="18"/>
          <w:rFonts w:hint="eastAsia" w:ascii="宋体" w:hAnsi="宋体" w:cs="宋体"/>
          <w:b w:val="0"/>
          <w:spacing w:val="-4"/>
          <w:sz w:val="28"/>
          <w:szCs w:val="28"/>
        </w:rPr>
        <w:t>万元，支出合计</w:t>
      </w:r>
      <w:r>
        <w:rPr>
          <w:rStyle w:val="18"/>
          <w:rFonts w:ascii="宋体" w:hAnsi="宋体" w:cs="宋体"/>
          <w:b w:val="0"/>
          <w:spacing w:val="-4"/>
          <w:sz w:val="28"/>
          <w:szCs w:val="28"/>
        </w:rPr>
        <w:t>2</w:t>
      </w:r>
      <w:r>
        <w:rPr>
          <w:rStyle w:val="18"/>
          <w:rFonts w:hint="eastAsia" w:ascii="宋体" w:hAnsi="宋体" w:cs="宋体"/>
          <w:b w:val="0"/>
          <w:spacing w:val="-4"/>
          <w:sz w:val="28"/>
          <w:szCs w:val="28"/>
        </w:rPr>
        <w:t>万元。主要用应急救护培训项目。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492" w:firstLineChars="181"/>
        <w:rPr>
          <w:rStyle w:val="18"/>
          <w:rFonts w:ascii="宋体" w:cs="宋体"/>
          <w:b w:val="0"/>
          <w:bCs w:val="0"/>
          <w:spacing w:val="-4"/>
          <w:sz w:val="28"/>
          <w:szCs w:val="28"/>
        </w:rPr>
      </w:pPr>
      <w:r>
        <w:rPr>
          <w:rStyle w:val="18"/>
          <w:rFonts w:ascii="宋体" w:hAnsi="宋体" w:cs="宋体"/>
          <w:b w:val="0"/>
          <w:bCs w:val="0"/>
          <w:spacing w:val="-4"/>
          <w:sz w:val="28"/>
          <w:szCs w:val="28"/>
        </w:rPr>
        <w:t>2018</w:t>
      </w:r>
      <w:r>
        <w:rPr>
          <w:rStyle w:val="18"/>
          <w:rFonts w:hint="eastAsia" w:ascii="宋体" w:hAnsi="宋体" w:cs="宋体"/>
          <w:b w:val="0"/>
          <w:bCs w:val="0"/>
          <w:spacing w:val="-4"/>
          <w:sz w:val="28"/>
          <w:szCs w:val="28"/>
        </w:rPr>
        <w:t>年项目资金</w:t>
      </w:r>
      <w:r>
        <w:rPr>
          <w:rStyle w:val="18"/>
          <w:rFonts w:ascii="宋体" w:hAnsi="宋体" w:cs="宋体"/>
          <w:b w:val="0"/>
          <w:spacing w:val="-4"/>
          <w:sz w:val="28"/>
          <w:szCs w:val="28"/>
        </w:rPr>
        <w:t>20000</w:t>
      </w:r>
      <w:r>
        <w:rPr>
          <w:rStyle w:val="18"/>
          <w:rFonts w:hint="eastAsia" w:ascii="宋体" w:hAnsi="宋体" w:cs="宋体"/>
          <w:b w:val="0"/>
          <w:bCs w:val="0"/>
          <w:spacing w:val="-4"/>
          <w:sz w:val="28"/>
          <w:szCs w:val="28"/>
        </w:rPr>
        <w:t>元，支出</w:t>
      </w:r>
      <w:r>
        <w:rPr>
          <w:rStyle w:val="18"/>
          <w:rFonts w:ascii="宋体" w:hAnsi="宋体" w:cs="宋体"/>
          <w:b w:val="0"/>
          <w:spacing w:val="-4"/>
          <w:sz w:val="28"/>
          <w:szCs w:val="28"/>
        </w:rPr>
        <w:t>20000</w:t>
      </w:r>
      <w:r>
        <w:rPr>
          <w:rStyle w:val="18"/>
          <w:rFonts w:hint="eastAsia" w:ascii="宋体" w:hAnsi="宋体" w:cs="宋体"/>
          <w:b w:val="0"/>
          <w:bCs w:val="0"/>
          <w:spacing w:val="-4"/>
          <w:sz w:val="28"/>
          <w:szCs w:val="28"/>
        </w:rPr>
        <w:t>元，资金到位率</w:t>
      </w:r>
      <w:r>
        <w:rPr>
          <w:rStyle w:val="18"/>
          <w:rFonts w:ascii="宋体" w:hAnsi="宋体" w:cs="宋体"/>
          <w:b w:val="0"/>
          <w:bCs w:val="0"/>
          <w:spacing w:val="-4"/>
          <w:sz w:val="28"/>
          <w:szCs w:val="28"/>
        </w:rPr>
        <w:t>100%</w:t>
      </w:r>
      <w:r>
        <w:rPr>
          <w:rStyle w:val="18"/>
          <w:rFonts w:hint="eastAsia" w:ascii="宋体" w:hAnsi="宋体" w:cs="宋体"/>
          <w:b w:val="0"/>
          <w:bCs w:val="0"/>
          <w:spacing w:val="-4"/>
          <w:sz w:val="28"/>
          <w:szCs w:val="28"/>
        </w:rPr>
        <w:t>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492" w:firstLineChars="181"/>
        <w:rPr>
          <w:rStyle w:val="18"/>
          <w:rFonts w:ascii="宋体" w:cs="宋体"/>
          <w:b w:val="0"/>
          <w:bCs w:val="0"/>
          <w:spacing w:val="-4"/>
          <w:sz w:val="28"/>
          <w:szCs w:val="28"/>
        </w:rPr>
      </w:pPr>
      <w:r>
        <w:rPr>
          <w:rStyle w:val="18"/>
          <w:rFonts w:ascii="宋体" w:hAnsi="宋体" w:cs="宋体"/>
          <w:b w:val="0"/>
          <w:bCs w:val="0"/>
          <w:spacing w:val="-4"/>
          <w:sz w:val="28"/>
          <w:szCs w:val="28"/>
        </w:rPr>
        <w:t>2018</w:t>
      </w:r>
      <w:r>
        <w:rPr>
          <w:rStyle w:val="18"/>
          <w:rFonts w:hint="eastAsia" w:ascii="宋体" w:hAnsi="宋体" w:cs="宋体"/>
          <w:b w:val="0"/>
          <w:bCs w:val="0"/>
          <w:spacing w:val="-4"/>
          <w:sz w:val="28"/>
          <w:szCs w:val="28"/>
        </w:rPr>
        <w:t>年巴州红十字会结合“两个全覆盖”工作和民族团结一家亲活动，多次在九号渠村开展应急救护培训人数近</w:t>
      </w:r>
      <w:r>
        <w:rPr>
          <w:rStyle w:val="18"/>
          <w:rFonts w:ascii="宋体" w:hAnsi="宋体" w:cs="宋体"/>
          <w:b w:val="0"/>
          <w:bCs w:val="0"/>
          <w:spacing w:val="-4"/>
          <w:sz w:val="28"/>
          <w:szCs w:val="28"/>
        </w:rPr>
        <w:t>2000</w:t>
      </w:r>
      <w:r>
        <w:rPr>
          <w:rStyle w:val="18"/>
          <w:rFonts w:hint="eastAsia" w:ascii="宋体" w:hAnsi="宋体" w:cs="宋体"/>
          <w:b w:val="0"/>
          <w:bCs w:val="0"/>
          <w:spacing w:val="-4"/>
          <w:sz w:val="28"/>
          <w:szCs w:val="28"/>
        </w:rPr>
        <w:t>人。依托库尔勒培训中心在教育行业对老师进行应急救护培训，培训救护员</w:t>
      </w:r>
      <w:r>
        <w:rPr>
          <w:rStyle w:val="18"/>
          <w:rFonts w:ascii="宋体" w:hAnsi="宋体" w:cs="宋体"/>
          <w:b w:val="0"/>
          <w:bCs w:val="0"/>
          <w:spacing w:val="-4"/>
          <w:sz w:val="28"/>
          <w:szCs w:val="28"/>
        </w:rPr>
        <w:t>331</w:t>
      </w:r>
      <w:r>
        <w:rPr>
          <w:rStyle w:val="18"/>
          <w:rFonts w:hint="eastAsia" w:ascii="宋体" w:hAnsi="宋体" w:cs="宋体"/>
          <w:b w:val="0"/>
          <w:bCs w:val="0"/>
          <w:spacing w:val="-4"/>
          <w:sz w:val="28"/>
          <w:szCs w:val="28"/>
        </w:rPr>
        <w:t>人，扩大了应急救护培训的覆盖面，提高了群众在自然灾害和突发事件发生时的自救互救能力。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54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宋体" w:hAnsi="宋体" w:cs="宋体"/>
          <w:b w:val="0"/>
          <w:spacing w:val="-4"/>
          <w:sz w:val="28"/>
          <w:szCs w:val="28"/>
        </w:rPr>
        <w:t>单位制定了《财务管理制度》、《项目资金管理办法》等相关制度。按照专项资金管理和会计核算的要求的专款专</w:t>
      </w:r>
      <w:r>
        <w:rPr>
          <w:rStyle w:val="18"/>
          <w:rFonts w:hint="eastAsia" w:ascii="宋体" w:hAnsi="宋体" w:cs="宋体"/>
          <w:b w:val="0"/>
          <w:bCs w:val="0"/>
          <w:spacing w:val="-4"/>
          <w:sz w:val="28"/>
          <w:szCs w:val="28"/>
        </w:rPr>
        <w:t>用。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54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宋体" w:hAnsi="宋体" w:cs="宋体"/>
          <w:b w:val="0"/>
          <w:bCs w:val="0"/>
          <w:spacing w:val="-4"/>
          <w:sz w:val="28"/>
          <w:szCs w:val="28"/>
        </w:rPr>
        <w:t>项目资金按照年初预算金额进行使用，集体决定资金使用用途。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40"/>
        <w:rPr>
          <w:rStyle w:val="18"/>
          <w:rFonts w:ascii="宋体" w:cs="宋体"/>
          <w:b w:val="0"/>
          <w:bCs w:val="0"/>
          <w:spacing w:val="-4"/>
          <w:sz w:val="28"/>
          <w:szCs w:val="28"/>
        </w:rPr>
      </w:pPr>
      <w:r>
        <w:rPr>
          <w:rStyle w:val="18"/>
          <w:rFonts w:hint="eastAsia" w:ascii="宋体" w:hAnsi="宋体" w:cs="宋体"/>
          <w:b w:val="0"/>
          <w:spacing w:val="-4"/>
          <w:sz w:val="28"/>
          <w:szCs w:val="28"/>
        </w:rPr>
        <w:t>项目资金由财政支付中心统一支付，专款专</w:t>
      </w:r>
      <w:r>
        <w:rPr>
          <w:rStyle w:val="18"/>
          <w:rFonts w:hint="eastAsia" w:ascii="宋体" w:hAnsi="宋体" w:cs="宋体"/>
          <w:b w:val="0"/>
          <w:bCs w:val="0"/>
          <w:spacing w:val="-4"/>
          <w:sz w:val="28"/>
          <w:szCs w:val="28"/>
        </w:rPr>
        <w:t>用，统一核算。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492" w:firstLineChars="181"/>
        <w:rPr>
          <w:rStyle w:val="18"/>
          <w:rFonts w:ascii="宋体" w:cs="宋体"/>
          <w:b w:val="0"/>
          <w:spacing w:val="-4"/>
          <w:sz w:val="28"/>
          <w:szCs w:val="28"/>
        </w:rPr>
      </w:pPr>
      <w:r>
        <w:rPr>
          <w:rStyle w:val="18"/>
          <w:rFonts w:ascii="宋体" w:hAnsi="宋体" w:cs="宋体"/>
          <w:b w:val="0"/>
          <w:spacing w:val="-4"/>
          <w:sz w:val="28"/>
          <w:szCs w:val="28"/>
        </w:rPr>
        <w:t>2018</w:t>
      </w:r>
      <w:r>
        <w:rPr>
          <w:rStyle w:val="18"/>
          <w:rFonts w:hint="eastAsia" w:ascii="宋体" w:hAnsi="宋体" w:cs="宋体"/>
          <w:b w:val="0"/>
          <w:spacing w:val="-4"/>
          <w:sz w:val="28"/>
          <w:szCs w:val="28"/>
        </w:rPr>
        <w:t>年开展应急救护培训集中培训和公益培训相结合的方式，应急救护培训进学校、进乡村，培训内容为应急救护知识和技能，通过培训提高全民应对自然灾害、突发事件自救互救的能力，应急救护培训达到了预期效果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492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宋体" w:hAnsi="宋体" w:cs="宋体"/>
          <w:bCs/>
          <w:spacing w:val="-4"/>
          <w:sz w:val="28"/>
          <w:szCs w:val="28"/>
        </w:rPr>
        <w:t>项目资金加强管理，事前计划申报、事中加强资金管理、事后监督使用效果。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492" w:firstLineChars="181"/>
        <w:rPr>
          <w:rFonts w:ascii="宋体" w:cs="宋体"/>
          <w:bCs/>
          <w:spacing w:val="-4"/>
          <w:sz w:val="28"/>
          <w:szCs w:val="28"/>
        </w:rPr>
      </w:pPr>
      <w:r>
        <w:rPr>
          <w:rFonts w:hint="eastAsia" w:ascii="宋体" w:hAnsi="宋体" w:cs="宋体"/>
          <w:bCs/>
          <w:spacing w:val="-4"/>
          <w:sz w:val="28"/>
          <w:szCs w:val="28"/>
        </w:rPr>
        <w:t>目前也面临着不少问题和困难，影响着红十字救护培训工作向更高层次跨越，主要表现在；</w:t>
      </w:r>
    </w:p>
    <w:p>
      <w:pPr>
        <w:spacing w:line="540" w:lineRule="exact"/>
        <w:ind w:firstLine="492" w:firstLineChars="181"/>
        <w:rPr>
          <w:rFonts w:ascii="宋体" w:cs="宋体"/>
          <w:bCs/>
          <w:spacing w:val="-4"/>
          <w:sz w:val="28"/>
          <w:szCs w:val="28"/>
        </w:rPr>
      </w:pPr>
      <w:r>
        <w:rPr>
          <w:rFonts w:ascii="宋体" w:hAnsi="宋体" w:cs="宋体"/>
          <w:bCs/>
          <w:spacing w:val="-4"/>
          <w:sz w:val="28"/>
          <w:szCs w:val="28"/>
        </w:rPr>
        <w:t>1</w:t>
      </w:r>
      <w:r>
        <w:rPr>
          <w:rFonts w:hint="eastAsia" w:ascii="宋体" w:hAnsi="宋体" w:cs="宋体"/>
          <w:bCs/>
          <w:spacing w:val="-4"/>
          <w:sz w:val="28"/>
          <w:szCs w:val="28"/>
        </w:rPr>
        <w:t>、培训的力度和广度怀有还有待进一步提高。</w:t>
      </w:r>
    </w:p>
    <w:p>
      <w:pPr>
        <w:spacing w:line="540" w:lineRule="exact"/>
        <w:ind w:firstLine="492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ascii="宋体" w:hAnsi="宋体" w:cs="宋体"/>
          <w:bCs/>
          <w:spacing w:val="-4"/>
          <w:sz w:val="28"/>
          <w:szCs w:val="28"/>
        </w:rPr>
        <w:t>2</w:t>
      </w:r>
      <w:r>
        <w:rPr>
          <w:rFonts w:hint="eastAsia" w:ascii="宋体" w:hAnsi="宋体" w:cs="宋体"/>
          <w:bCs/>
          <w:spacing w:val="-4"/>
          <w:sz w:val="28"/>
          <w:szCs w:val="28"/>
        </w:rPr>
        <w:t>、培训工作发展不均衡。增加经费投入，扩大培训范围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ind w:firstLine="544" w:firstLineChars="200"/>
        <w:rPr>
          <w:rFonts w:ascii="宋体" w:cs="宋体"/>
          <w:spacing w:val="-4"/>
          <w:sz w:val="28"/>
          <w:szCs w:val="28"/>
        </w:rPr>
      </w:pPr>
      <w:r>
        <w:rPr>
          <w:rFonts w:hint="eastAsia" w:ascii="宋体" w:hAnsi="宋体" w:cs="宋体"/>
          <w:spacing w:val="-4"/>
          <w:sz w:val="28"/>
          <w:szCs w:val="28"/>
        </w:rPr>
        <w:t>项目评价数据按照</w:t>
      </w:r>
      <w:r>
        <w:rPr>
          <w:rFonts w:ascii="宋体" w:hAnsi="宋体" w:cs="宋体"/>
          <w:spacing w:val="-4"/>
          <w:sz w:val="28"/>
          <w:szCs w:val="28"/>
        </w:rPr>
        <w:t>2018</w:t>
      </w:r>
      <w:r>
        <w:rPr>
          <w:rFonts w:hint="eastAsia" w:ascii="宋体" w:hAnsi="宋体" w:cs="宋体"/>
          <w:spacing w:val="-4"/>
          <w:sz w:val="28"/>
          <w:szCs w:val="28"/>
        </w:rPr>
        <w:t>年部门预、决算数据和</w:t>
      </w:r>
      <w:r>
        <w:rPr>
          <w:rFonts w:ascii="宋体" w:hAnsi="宋体" w:cs="宋体"/>
          <w:spacing w:val="-4"/>
          <w:sz w:val="28"/>
          <w:szCs w:val="28"/>
        </w:rPr>
        <w:t>2018</w:t>
      </w:r>
      <w:r>
        <w:rPr>
          <w:rFonts w:hint="eastAsia" w:ascii="宋体" w:hAnsi="宋体" w:cs="宋体"/>
          <w:spacing w:val="-4"/>
          <w:sz w:val="28"/>
          <w:szCs w:val="28"/>
        </w:rPr>
        <w:t>年明细账以及</w:t>
      </w:r>
      <w:r>
        <w:rPr>
          <w:rStyle w:val="18"/>
          <w:rFonts w:hint="eastAsia" w:ascii="宋体" w:hAnsi="宋体" w:cs="宋体"/>
          <w:b w:val="0"/>
          <w:spacing w:val="-4"/>
          <w:sz w:val="28"/>
          <w:szCs w:val="28"/>
        </w:rPr>
        <w:t>应急救护培训</w:t>
      </w:r>
      <w:r>
        <w:rPr>
          <w:rFonts w:hint="eastAsia" w:ascii="宋体" w:hAnsi="宋体" w:cs="宋体"/>
          <w:spacing w:val="-4"/>
          <w:sz w:val="28"/>
          <w:szCs w:val="28"/>
        </w:rPr>
        <w:t>使用计划。</w:t>
      </w:r>
    </w:p>
    <w:p>
      <w:pPr>
        <w:ind w:firstLine="544" w:firstLineChars="200"/>
        <w:rPr>
          <w:rFonts w:ascii="宋体" w:cs="宋体"/>
          <w:spacing w:val="-4"/>
          <w:sz w:val="28"/>
          <w:szCs w:val="28"/>
        </w:rPr>
      </w:pPr>
    </w:p>
    <w:p>
      <w:pPr>
        <w:ind w:firstLine="544" w:firstLineChars="200"/>
        <w:rPr>
          <w:rFonts w:ascii="宋体" w:cs="宋体"/>
          <w:spacing w:val="-4"/>
          <w:sz w:val="28"/>
          <w:szCs w:val="28"/>
        </w:rPr>
      </w:pPr>
    </w:p>
    <w:p>
      <w:pPr>
        <w:ind w:firstLine="544" w:firstLineChars="200"/>
        <w:rPr>
          <w:rFonts w:ascii="宋体" w:cs="宋体"/>
          <w:spacing w:val="-4"/>
          <w:sz w:val="28"/>
          <w:szCs w:val="28"/>
        </w:rPr>
      </w:pPr>
    </w:p>
    <w:p>
      <w:pPr>
        <w:ind w:firstLine="544" w:firstLineChars="200"/>
        <w:rPr>
          <w:rFonts w:ascii="宋体" w:cs="宋体"/>
          <w:spacing w:val="-4"/>
          <w:sz w:val="28"/>
          <w:szCs w:val="28"/>
        </w:rPr>
      </w:pPr>
    </w:p>
    <w:p>
      <w:pPr>
        <w:ind w:firstLine="544" w:firstLineChars="200"/>
        <w:rPr>
          <w:rFonts w:ascii="宋体" w:cs="宋体"/>
          <w:spacing w:val="-4"/>
          <w:sz w:val="28"/>
          <w:szCs w:val="28"/>
        </w:rPr>
      </w:pPr>
    </w:p>
    <w:p>
      <w:pPr>
        <w:ind w:firstLine="544" w:firstLineChars="200"/>
        <w:rPr>
          <w:rFonts w:ascii="宋体" w:cs="宋体"/>
          <w:spacing w:val="-4"/>
          <w:sz w:val="28"/>
          <w:szCs w:val="28"/>
        </w:rPr>
      </w:pPr>
    </w:p>
    <w:p>
      <w:pPr>
        <w:ind w:firstLine="544" w:firstLineChars="200"/>
        <w:rPr>
          <w:rFonts w:ascii="宋体" w:cs="宋体"/>
          <w:spacing w:val="-4"/>
          <w:sz w:val="28"/>
          <w:szCs w:val="28"/>
        </w:rPr>
      </w:pPr>
    </w:p>
    <w:p>
      <w:pPr>
        <w:ind w:firstLine="544" w:firstLineChars="200"/>
        <w:rPr>
          <w:rFonts w:ascii="宋体" w:cs="宋体"/>
          <w:spacing w:val="-4"/>
          <w:sz w:val="28"/>
          <w:szCs w:val="28"/>
        </w:rPr>
      </w:pPr>
    </w:p>
    <w:p>
      <w:pPr>
        <w:rPr>
          <w:rFonts w:hint="eastAsia" w:ascii="仿宋_GB2312" w:eastAsia="仿宋_GB2312"/>
          <w:spacing w:val="-4"/>
          <w:sz w:val="32"/>
          <w:szCs w:val="32"/>
        </w:rPr>
      </w:pPr>
    </w:p>
    <w:p>
      <w:pPr>
        <w:rPr>
          <w:rFonts w:hint="eastAsia" w:ascii="仿宋_GB2312" w:eastAsia="仿宋_GB2312"/>
          <w:spacing w:val="-4"/>
          <w:sz w:val="32"/>
          <w:szCs w:val="32"/>
        </w:rPr>
      </w:pPr>
    </w:p>
    <w:p>
      <w:pPr>
        <w:rPr>
          <w:rFonts w:hint="eastAsia" w:ascii="仿宋_GB2312" w:eastAsia="仿宋_GB2312"/>
          <w:spacing w:val="-4"/>
          <w:sz w:val="32"/>
          <w:szCs w:val="32"/>
        </w:rPr>
      </w:pPr>
    </w:p>
    <w:p>
      <w:pPr>
        <w:rPr>
          <w:rFonts w:hint="eastAsia" w:ascii="仿宋_GB2312" w:eastAsia="仿宋_GB2312"/>
          <w:spacing w:val="-4"/>
          <w:sz w:val="32"/>
          <w:szCs w:val="32"/>
        </w:rPr>
      </w:pPr>
    </w:p>
    <w:p>
      <w:pPr>
        <w:rPr>
          <w:rFonts w:ascii="仿宋_GB2312" w:eastAsia="仿宋_GB2312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《巴州地区财政项目支出绩效自评表》</w:t>
      </w:r>
    </w:p>
    <w:tbl>
      <w:tblPr>
        <w:tblStyle w:val="16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巴州财政项目支出绩效自评表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ascii="宋体" w:hAnsi="宋体" w:cs="宋体"/>
                <w:kern w:val="0"/>
                <w:sz w:val="24"/>
              </w:rPr>
              <w:t>2018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Style w:val="18"/>
                <w:rFonts w:hint="eastAsia" w:ascii="宋体" w:hAnsi="宋体" w:cs="宋体"/>
                <w:b w:val="0"/>
                <w:spacing w:val="-4"/>
                <w:sz w:val="28"/>
                <w:szCs w:val="28"/>
              </w:rPr>
              <w:t>应急救护培训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巴州红十字会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spacing w:line="560" w:lineRule="exact"/>
              <w:ind w:firstLine="392" w:firstLineChars="196"/>
              <w:rPr>
                <w:rFonts w:ascii="仿宋_GB2312" w:hAnsi="方正仿宋_GBK" w:eastAsia="仿宋_GB2312" w:cs="方正仿宋_GBK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_GB2312" w:hAnsi="方正仿宋_GBK" w:eastAsia="仿宋_GB2312" w:cs="方正仿宋_GBK"/>
                <w:sz w:val="20"/>
                <w:szCs w:val="20"/>
              </w:rPr>
              <w:t>不断加强制度建设，创新思维，多渠道、多形式在高危行业和群众中推进应急救护培训工作。</w:t>
            </w:r>
            <w:r>
              <w:rPr>
                <w:rFonts w:ascii="仿宋_GB2312" w:hAnsi="方正仿宋_GBK" w:eastAsia="仿宋_GB2312" w:cs="方正仿宋_GBK"/>
                <w:sz w:val="20"/>
                <w:szCs w:val="20"/>
              </w:rPr>
              <w:t>2018</w:t>
            </w:r>
            <w:r>
              <w:rPr>
                <w:rFonts w:hint="eastAsia" w:ascii="仿宋_GB2312" w:hAnsi="方正仿宋_GBK" w:eastAsia="仿宋_GB2312" w:cs="方正仿宋_GBK"/>
                <w:sz w:val="20"/>
                <w:szCs w:val="20"/>
              </w:rPr>
              <w:t>年，计划全州</w:t>
            </w:r>
            <w:r>
              <w:rPr>
                <w:rFonts w:ascii="仿宋_GB2312" w:hAnsi="方正仿宋_GBK" w:eastAsia="仿宋_GB2312" w:cs="方正仿宋_GBK"/>
                <w:sz w:val="20"/>
                <w:szCs w:val="20"/>
              </w:rPr>
              <w:t>300</w:t>
            </w:r>
            <w:r>
              <w:rPr>
                <w:rFonts w:hint="eastAsia" w:ascii="仿宋_GB2312" w:hAnsi="方正仿宋_GBK" w:eastAsia="仿宋_GB2312" w:cs="方正仿宋_GBK"/>
                <w:sz w:val="20"/>
                <w:szCs w:val="20"/>
              </w:rPr>
              <w:t>人取得应急救护合格证，开展公益性应急救护培训</w:t>
            </w:r>
            <w:r>
              <w:rPr>
                <w:rFonts w:ascii="仿宋_GB2312" w:hAnsi="方正仿宋_GBK" w:eastAsia="仿宋_GB2312" w:cs="方正仿宋_GBK"/>
                <w:sz w:val="20"/>
                <w:szCs w:val="20"/>
              </w:rPr>
              <w:t>2000</w:t>
            </w:r>
            <w:r>
              <w:rPr>
                <w:rFonts w:hint="eastAsia" w:ascii="仿宋_GB2312" w:hAnsi="方正仿宋_GBK" w:eastAsia="仿宋_GB2312" w:cs="方正仿宋_GBK"/>
                <w:sz w:val="20"/>
                <w:szCs w:val="20"/>
              </w:rPr>
              <w:t>余人次。</w:t>
            </w:r>
          </w:p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方正仿宋_GBK" w:eastAsia="仿宋_GB2312" w:cs="方正仿宋_GBK"/>
                <w:sz w:val="20"/>
                <w:szCs w:val="20"/>
              </w:rPr>
              <w:t>全州</w:t>
            </w:r>
            <w:r>
              <w:rPr>
                <w:rFonts w:ascii="仿宋_GB2312" w:hAnsi="方正仿宋_GBK" w:eastAsia="仿宋_GB2312" w:cs="方正仿宋_GBK"/>
                <w:sz w:val="20"/>
                <w:szCs w:val="20"/>
              </w:rPr>
              <w:t>331</w:t>
            </w:r>
            <w:r>
              <w:rPr>
                <w:rFonts w:hint="eastAsia" w:ascii="仿宋_GB2312" w:hAnsi="方正仿宋_GBK" w:eastAsia="仿宋_GB2312" w:cs="方正仿宋_GBK"/>
                <w:sz w:val="20"/>
                <w:szCs w:val="20"/>
              </w:rPr>
              <w:t>人取得应急救护合格证，开展公益性应急救护培训</w:t>
            </w:r>
            <w:r>
              <w:rPr>
                <w:rFonts w:ascii="仿宋_GB2312" w:hAnsi="方正仿宋_GBK" w:eastAsia="仿宋_GB2312" w:cs="方正仿宋_GBK"/>
                <w:sz w:val="20"/>
                <w:szCs w:val="20"/>
              </w:rPr>
              <w:t>2000</w:t>
            </w:r>
            <w:r>
              <w:rPr>
                <w:rFonts w:hint="eastAsia" w:ascii="仿宋_GB2312" w:hAnsi="方正仿宋_GBK" w:eastAsia="仿宋_GB2312" w:cs="方正仿宋_GBK"/>
                <w:sz w:val="20"/>
                <w:szCs w:val="20"/>
              </w:rPr>
              <w:t>余人次。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培训人数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10000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人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2000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培训对象培训面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100%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普及了</w:t>
            </w:r>
            <w:r>
              <w:rPr>
                <w:rFonts w:hint="eastAsia" w:ascii="仿宋_GB2312" w:hAnsi="方正仿宋_GBK" w:eastAsia="仿宋_GB2312" w:cs="方正仿宋_GBK"/>
                <w:sz w:val="20"/>
                <w:szCs w:val="20"/>
              </w:rPr>
              <w:t>应急救护培训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效果显著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效果显著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社会满意率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100%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724669A-CD2B-4EC6-BAA2-5153733FD7E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F7551D90-63BA-40C9-9E7B-6ECA770C06C0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11BAC09A-BCA0-435C-961F-4D2767EEF451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4" w:fontKey="{DF086817-C300-41E3-8322-D283E241BE4C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BF6D6271-391C-4700-AA80-5AF52D0536C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A6047D8C-7CE7-4E57-880C-F4FA9D144D3E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7" w:fontKey="{F991CE40-A0E2-4165-AE10-1601585D522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6</w:t>
    </w:r>
    <w:r>
      <w:rPr>
        <w:lang w:val="zh-CN"/>
      </w:rPr>
      <w:fldChar w:fldCharType="end"/>
    </w:r>
  </w:p>
  <w:p>
    <w:pPr>
      <w:pStyle w:val="1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hiMzgzMWJiNDVmMjc4YmZhYzYxZmZlMGEwZTI0MDIifQ=="/>
  </w:docVars>
  <w:rsids>
    <w:rsidRoot w:val="00CA6457"/>
    <w:rsid w:val="00027D10"/>
    <w:rsid w:val="0003298B"/>
    <w:rsid w:val="000400A9"/>
    <w:rsid w:val="000428A7"/>
    <w:rsid w:val="00056465"/>
    <w:rsid w:val="000564A0"/>
    <w:rsid w:val="000660E7"/>
    <w:rsid w:val="000722F3"/>
    <w:rsid w:val="00091522"/>
    <w:rsid w:val="000D1BDE"/>
    <w:rsid w:val="000F44D8"/>
    <w:rsid w:val="00121AE4"/>
    <w:rsid w:val="00146AAD"/>
    <w:rsid w:val="0016402A"/>
    <w:rsid w:val="00186468"/>
    <w:rsid w:val="00190D26"/>
    <w:rsid w:val="00194BD7"/>
    <w:rsid w:val="001A2CD7"/>
    <w:rsid w:val="001B38B7"/>
    <w:rsid w:val="001B3A40"/>
    <w:rsid w:val="001B6E50"/>
    <w:rsid w:val="001C52EE"/>
    <w:rsid w:val="001C76C7"/>
    <w:rsid w:val="001D0E1B"/>
    <w:rsid w:val="001D7F9F"/>
    <w:rsid w:val="002234B8"/>
    <w:rsid w:val="002256DE"/>
    <w:rsid w:val="002510A4"/>
    <w:rsid w:val="002574E5"/>
    <w:rsid w:val="00260C9C"/>
    <w:rsid w:val="0028058E"/>
    <w:rsid w:val="0029333D"/>
    <w:rsid w:val="002C4972"/>
    <w:rsid w:val="00311971"/>
    <w:rsid w:val="003177E0"/>
    <w:rsid w:val="0036706F"/>
    <w:rsid w:val="00373DEE"/>
    <w:rsid w:val="003908B7"/>
    <w:rsid w:val="003D0468"/>
    <w:rsid w:val="003D2CB2"/>
    <w:rsid w:val="0040789E"/>
    <w:rsid w:val="004326F3"/>
    <w:rsid w:val="004366A8"/>
    <w:rsid w:val="0044048B"/>
    <w:rsid w:val="00451057"/>
    <w:rsid w:val="00491ACB"/>
    <w:rsid w:val="004D5C7A"/>
    <w:rsid w:val="004E2DF3"/>
    <w:rsid w:val="00502BA7"/>
    <w:rsid w:val="005162F1"/>
    <w:rsid w:val="00521522"/>
    <w:rsid w:val="00525978"/>
    <w:rsid w:val="00533153"/>
    <w:rsid w:val="00535153"/>
    <w:rsid w:val="00554F82"/>
    <w:rsid w:val="0056390D"/>
    <w:rsid w:val="005719B0"/>
    <w:rsid w:val="00583126"/>
    <w:rsid w:val="0059564A"/>
    <w:rsid w:val="005B5C8A"/>
    <w:rsid w:val="005D10D6"/>
    <w:rsid w:val="005D32D5"/>
    <w:rsid w:val="005F134A"/>
    <w:rsid w:val="00632C7A"/>
    <w:rsid w:val="006C7577"/>
    <w:rsid w:val="006E6BB4"/>
    <w:rsid w:val="006F4B93"/>
    <w:rsid w:val="00723D4F"/>
    <w:rsid w:val="00752C21"/>
    <w:rsid w:val="007534B8"/>
    <w:rsid w:val="0077246C"/>
    <w:rsid w:val="007A72C7"/>
    <w:rsid w:val="0081145B"/>
    <w:rsid w:val="0082230F"/>
    <w:rsid w:val="008426B5"/>
    <w:rsid w:val="008539B4"/>
    <w:rsid w:val="008553FE"/>
    <w:rsid w:val="00855E3A"/>
    <w:rsid w:val="00871534"/>
    <w:rsid w:val="00887EF4"/>
    <w:rsid w:val="00893F4D"/>
    <w:rsid w:val="008B3D06"/>
    <w:rsid w:val="008C2562"/>
    <w:rsid w:val="008D1621"/>
    <w:rsid w:val="00922CB9"/>
    <w:rsid w:val="00943234"/>
    <w:rsid w:val="009832F7"/>
    <w:rsid w:val="00983443"/>
    <w:rsid w:val="0099400F"/>
    <w:rsid w:val="009A7610"/>
    <w:rsid w:val="009C25FB"/>
    <w:rsid w:val="009D1846"/>
    <w:rsid w:val="009D68FE"/>
    <w:rsid w:val="009E5CD9"/>
    <w:rsid w:val="009F1A07"/>
    <w:rsid w:val="00A26421"/>
    <w:rsid w:val="00A37D48"/>
    <w:rsid w:val="00A4293B"/>
    <w:rsid w:val="00A45E95"/>
    <w:rsid w:val="00A67D50"/>
    <w:rsid w:val="00A74300"/>
    <w:rsid w:val="00A8691A"/>
    <w:rsid w:val="00AC1946"/>
    <w:rsid w:val="00AC64AE"/>
    <w:rsid w:val="00AD0427"/>
    <w:rsid w:val="00B245B9"/>
    <w:rsid w:val="00B3173C"/>
    <w:rsid w:val="00B3241D"/>
    <w:rsid w:val="00B40063"/>
    <w:rsid w:val="00B40691"/>
    <w:rsid w:val="00B41F61"/>
    <w:rsid w:val="00B46953"/>
    <w:rsid w:val="00B62651"/>
    <w:rsid w:val="00B95EFD"/>
    <w:rsid w:val="00BA46E6"/>
    <w:rsid w:val="00BB72A7"/>
    <w:rsid w:val="00C149D2"/>
    <w:rsid w:val="00C17DB6"/>
    <w:rsid w:val="00C44E9D"/>
    <w:rsid w:val="00C511B1"/>
    <w:rsid w:val="00C56C72"/>
    <w:rsid w:val="00C85B7C"/>
    <w:rsid w:val="00C9589F"/>
    <w:rsid w:val="00CA6457"/>
    <w:rsid w:val="00CB2788"/>
    <w:rsid w:val="00CC455F"/>
    <w:rsid w:val="00CF2993"/>
    <w:rsid w:val="00D1177A"/>
    <w:rsid w:val="00D15E75"/>
    <w:rsid w:val="00D17F2E"/>
    <w:rsid w:val="00D266D6"/>
    <w:rsid w:val="00D27411"/>
    <w:rsid w:val="00D30354"/>
    <w:rsid w:val="00D540FF"/>
    <w:rsid w:val="00D67CED"/>
    <w:rsid w:val="00D9025C"/>
    <w:rsid w:val="00DA0845"/>
    <w:rsid w:val="00DF42A0"/>
    <w:rsid w:val="00DF7B72"/>
    <w:rsid w:val="00E214CF"/>
    <w:rsid w:val="00E36856"/>
    <w:rsid w:val="00E74FA4"/>
    <w:rsid w:val="00E769FE"/>
    <w:rsid w:val="00E85614"/>
    <w:rsid w:val="00E87613"/>
    <w:rsid w:val="00EA03EA"/>
    <w:rsid w:val="00EA0744"/>
    <w:rsid w:val="00EA2CBE"/>
    <w:rsid w:val="00EA5989"/>
    <w:rsid w:val="00EB6531"/>
    <w:rsid w:val="00EE6474"/>
    <w:rsid w:val="00F242C1"/>
    <w:rsid w:val="00F32FEE"/>
    <w:rsid w:val="00F62D3E"/>
    <w:rsid w:val="00F979A7"/>
    <w:rsid w:val="00FA473E"/>
    <w:rsid w:val="00FA77F3"/>
    <w:rsid w:val="00FB10BB"/>
    <w:rsid w:val="00FB6867"/>
    <w:rsid w:val="00FC3A90"/>
    <w:rsid w:val="04874439"/>
    <w:rsid w:val="0A0930D2"/>
    <w:rsid w:val="109D01E4"/>
    <w:rsid w:val="1CA705CE"/>
    <w:rsid w:val="1CE36EEB"/>
    <w:rsid w:val="1F8530C0"/>
    <w:rsid w:val="244C7BA9"/>
    <w:rsid w:val="25AC0FDB"/>
    <w:rsid w:val="2E7F280F"/>
    <w:rsid w:val="30E47E4A"/>
    <w:rsid w:val="389B5D79"/>
    <w:rsid w:val="40F805F7"/>
    <w:rsid w:val="54324EBF"/>
    <w:rsid w:val="5B03636E"/>
    <w:rsid w:val="5F35182E"/>
    <w:rsid w:val="5FD26BD9"/>
    <w:rsid w:val="606B13CE"/>
    <w:rsid w:val="63DE06C9"/>
    <w:rsid w:val="757E10CE"/>
    <w:rsid w:val="79897276"/>
    <w:rsid w:val="7C7E1862"/>
    <w:rsid w:val="7D1E5B48"/>
    <w:rsid w:val="7FDB3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99" w:name="Balloon Text"/>
    <w:lsdException w:unhideWhenUsed="0" w:uiPriority="0" w:semiHidden="0" w:name="Table Grid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7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8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29"/>
    <w:semiHidden/>
    <w:uiPriority w:val="99"/>
    <w:rPr>
      <w:sz w:val="18"/>
      <w:szCs w:val="18"/>
    </w:rPr>
  </w:style>
  <w:style w:type="paragraph" w:styleId="12">
    <w:name w:val="footer"/>
    <w:basedOn w:val="1"/>
    <w:link w:val="30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3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2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5">
    <w:name w:val="Title"/>
    <w:basedOn w:val="1"/>
    <w:next w:val="1"/>
    <w:link w:val="33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99"/>
    <w:rPr>
      <w:rFonts w:cs="Times New Roman"/>
      <w:b/>
      <w:bCs/>
    </w:rPr>
  </w:style>
  <w:style w:type="character" w:styleId="19">
    <w:name w:val="Emphasis"/>
    <w:basedOn w:val="17"/>
    <w:qFormat/>
    <w:uiPriority w:val="99"/>
    <w:rPr>
      <w:rFonts w:ascii="Calibri" w:hAnsi="Calibri" w:cs="Times New Roman"/>
      <w:b/>
      <w:i/>
      <w:iCs/>
    </w:rPr>
  </w:style>
  <w:style w:type="character" w:customStyle="1" w:styleId="20">
    <w:name w:val="标题 1 Char"/>
    <w:basedOn w:val="17"/>
    <w:link w:val="2"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3"/>
    <w:semiHidden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4"/>
    <w:semiHidden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3">
    <w:name w:val="标题 4 Char"/>
    <w:basedOn w:val="17"/>
    <w:link w:val="5"/>
    <w:semiHidden/>
    <w:locked/>
    <w:uiPriority w:val="99"/>
    <w:rPr>
      <w:rFonts w:cs="Times New Roman"/>
      <w:b/>
      <w:bCs/>
      <w:sz w:val="28"/>
      <w:szCs w:val="28"/>
    </w:rPr>
  </w:style>
  <w:style w:type="character" w:customStyle="1" w:styleId="24">
    <w:name w:val="标题 5 Char"/>
    <w:basedOn w:val="17"/>
    <w:link w:val="6"/>
    <w:semiHidden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7"/>
    <w:semiHidden/>
    <w:locked/>
    <w:uiPriority w:val="99"/>
    <w:rPr>
      <w:rFonts w:cs="Times New Roman"/>
      <w:b/>
      <w:bCs/>
    </w:rPr>
  </w:style>
  <w:style w:type="character" w:customStyle="1" w:styleId="26">
    <w:name w:val="标题 7 Char"/>
    <w:basedOn w:val="17"/>
    <w:link w:val="8"/>
    <w:semiHidden/>
    <w:locked/>
    <w:uiPriority w:val="99"/>
    <w:rPr>
      <w:rFonts w:cs="Times New Roman"/>
      <w:sz w:val="24"/>
      <w:szCs w:val="24"/>
    </w:rPr>
  </w:style>
  <w:style w:type="character" w:customStyle="1" w:styleId="27">
    <w:name w:val="标题 8 Char"/>
    <w:basedOn w:val="17"/>
    <w:link w:val="9"/>
    <w:semiHidden/>
    <w:locked/>
    <w:uiPriority w:val="99"/>
    <w:rPr>
      <w:rFonts w:cs="Times New Roman"/>
      <w:i/>
      <w:iCs/>
      <w:sz w:val="24"/>
      <w:szCs w:val="24"/>
    </w:rPr>
  </w:style>
  <w:style w:type="character" w:customStyle="1" w:styleId="28">
    <w:name w:val="标题 9 Char"/>
    <w:basedOn w:val="17"/>
    <w:link w:val="10"/>
    <w:semiHidden/>
    <w:locked/>
    <w:uiPriority w:val="99"/>
    <w:rPr>
      <w:rFonts w:ascii="Cambria" w:hAnsi="Cambria" w:eastAsia="宋体" w:cs="Times New Roman"/>
    </w:rPr>
  </w:style>
  <w:style w:type="character" w:customStyle="1" w:styleId="29">
    <w:name w:val="批注框文本 Char"/>
    <w:basedOn w:val="17"/>
    <w:link w:val="11"/>
    <w:semiHidden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0">
    <w:name w:val="页脚 Char"/>
    <w:basedOn w:val="17"/>
    <w:link w:val="12"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1">
    <w:name w:val="页眉 Char"/>
    <w:basedOn w:val="17"/>
    <w:link w:val="13"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2">
    <w:name w:val="副标题 Char"/>
    <w:basedOn w:val="17"/>
    <w:link w:val="14"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3">
    <w:name w:val="标题 Char"/>
    <w:basedOn w:val="17"/>
    <w:link w:val="15"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styleId="34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35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36">
    <w:name w:val="Quote"/>
    <w:basedOn w:val="1"/>
    <w:next w:val="1"/>
    <w:link w:val="37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7">
    <w:name w:val="引用 Char"/>
    <w:basedOn w:val="17"/>
    <w:link w:val="36"/>
    <w:locked/>
    <w:uiPriority w:val="99"/>
    <w:rPr>
      <w:rFonts w:cs="Times New Roman"/>
      <w:i/>
      <w:sz w:val="24"/>
      <w:szCs w:val="24"/>
    </w:rPr>
  </w:style>
  <w:style w:type="paragraph" w:styleId="38">
    <w:name w:val="Intense Quote"/>
    <w:basedOn w:val="1"/>
    <w:next w:val="1"/>
    <w:link w:val="39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39">
    <w:name w:val="明显引用 Char"/>
    <w:basedOn w:val="17"/>
    <w:link w:val="38"/>
    <w:locked/>
    <w:uiPriority w:val="99"/>
    <w:rPr>
      <w:rFonts w:cs="Times New Roman"/>
      <w:b/>
      <w:i/>
      <w:sz w:val="24"/>
    </w:rPr>
  </w:style>
  <w:style w:type="character" w:customStyle="1" w:styleId="40">
    <w:name w:val="不明显强调1"/>
    <w:uiPriority w:val="99"/>
    <w:rPr>
      <w:i/>
      <w:color w:val="5A5A5A"/>
    </w:rPr>
  </w:style>
  <w:style w:type="character" w:customStyle="1" w:styleId="41">
    <w:name w:val="明显强调1"/>
    <w:basedOn w:val="17"/>
    <w:uiPriority w:val="99"/>
    <w:rPr>
      <w:rFonts w:cs="Times New Roman"/>
      <w:b/>
      <w:i/>
      <w:sz w:val="24"/>
      <w:szCs w:val="24"/>
      <w:u w:val="single"/>
    </w:rPr>
  </w:style>
  <w:style w:type="character" w:customStyle="1" w:styleId="42">
    <w:name w:val="不明显参考1"/>
    <w:basedOn w:val="17"/>
    <w:uiPriority w:val="99"/>
    <w:rPr>
      <w:rFonts w:cs="Times New Roman"/>
      <w:sz w:val="24"/>
      <w:szCs w:val="24"/>
      <w:u w:val="single"/>
    </w:rPr>
  </w:style>
  <w:style w:type="character" w:customStyle="1" w:styleId="43">
    <w:name w:val="明显参考1"/>
    <w:basedOn w:val="17"/>
    <w:uiPriority w:val="99"/>
    <w:rPr>
      <w:rFonts w:cs="Times New Roman"/>
      <w:b/>
      <w:sz w:val="24"/>
      <w:u w:val="single"/>
    </w:rPr>
  </w:style>
  <w:style w:type="character" w:customStyle="1" w:styleId="44">
    <w:name w:val="书籍标题1"/>
    <w:basedOn w:val="17"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5">
    <w:name w:val="TOC 标题1"/>
    <w:basedOn w:val="2"/>
    <w:next w:val="1"/>
    <w:semiHidden/>
    <w:uiPriority w:val="99"/>
    <w:pPr>
      <w:outlineLvl w:val="9"/>
    </w:pPr>
    <w:rPr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305</Words>
  <Characters>1744</Characters>
  <Lines>14</Lines>
  <Paragraphs>4</Paragraphs>
  <TotalTime>404</TotalTime>
  <ScaleCrop>false</ScaleCrop>
  <LinksUpToDate>false</LinksUpToDate>
  <CharactersWithSpaces>2045</CharactersWithSpaces>
  <Application>WPS Office_12.1.0.15336_F1E327BC-269C-435d-A152-05C5408002CA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2019-01-09T05:04:00Z</dcterms:created>
  <dc:creator>赵 恺（预算处）</dc:creator>
  <cp:lastModifiedBy>Qxb</cp:lastModifiedBy>
  <cp:lastPrinted>2019-01-23T04:01:00Z</cp:lastPrinted>
  <dcterms:modified xsi:type="dcterms:W3CDTF">2023-08-22T09:04:32Z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2052-12.1.0.15336</vt:lpwstr>
  </property>
  <property fmtid="{D5CDD505-2E9C-101B-9397-08002B2CF9AE}" pid="3" name="ICV">
    <vt:lpwstr>58EB2E2C3D9942FD868CA26764665D5A_12</vt:lpwstr>
  </property>
</Properties>
</file>