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ascii="仿宋" w:hAnsi="仿宋" w:eastAsia="仿宋" w:cs="宋体"/>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kern w:val="0"/>
          <w:sz w:val="52"/>
          <w:szCs w:val="52"/>
        </w:rPr>
      </w:pPr>
    </w:p>
    <w:p>
      <w:pPr>
        <w:spacing w:line="540" w:lineRule="exact"/>
        <w:jc w:val="center"/>
        <w:rPr>
          <w:rFonts w:ascii="华文中宋" w:hAnsi="华文中宋" w:eastAsia="华文中宋" w:cs="宋体"/>
          <w:kern w:val="0"/>
          <w:sz w:val="52"/>
          <w:szCs w:val="52"/>
        </w:rPr>
      </w:pPr>
    </w:p>
    <w:p>
      <w:pPr>
        <w:spacing w:line="540" w:lineRule="exact"/>
        <w:jc w:val="center"/>
        <w:rPr>
          <w:rFonts w:ascii="华文中宋" w:hAnsi="华文中宋" w:eastAsia="华文中宋" w:cs="宋体"/>
          <w:kern w:val="0"/>
          <w:sz w:val="52"/>
          <w:szCs w:val="52"/>
        </w:rPr>
      </w:pPr>
    </w:p>
    <w:p>
      <w:pPr>
        <w:spacing w:line="540" w:lineRule="exact"/>
        <w:jc w:val="center"/>
        <w:rPr>
          <w:rFonts w:ascii="华文中宋" w:hAnsi="华文中宋" w:eastAsia="华文中宋" w:cs="宋体"/>
          <w:kern w:val="0"/>
          <w:sz w:val="52"/>
          <w:szCs w:val="52"/>
        </w:rPr>
      </w:pPr>
    </w:p>
    <w:p>
      <w:pPr>
        <w:spacing w:line="540" w:lineRule="exact"/>
        <w:jc w:val="center"/>
        <w:rPr>
          <w:rFonts w:ascii="华文中宋" w:hAnsi="华文中宋" w:eastAsia="华文中宋" w:cs="宋体"/>
          <w:kern w:val="0"/>
          <w:sz w:val="52"/>
          <w:szCs w:val="52"/>
        </w:rPr>
      </w:pPr>
    </w:p>
    <w:p>
      <w:pPr>
        <w:spacing w:line="540" w:lineRule="exact"/>
        <w:jc w:val="center"/>
        <w:rPr>
          <w:rFonts w:ascii="华文中宋" w:hAnsi="华文中宋" w:eastAsia="华文中宋" w:cs="宋体"/>
          <w:kern w:val="0"/>
          <w:sz w:val="52"/>
          <w:szCs w:val="52"/>
        </w:rPr>
      </w:pPr>
    </w:p>
    <w:p>
      <w:pPr>
        <w:spacing w:line="540" w:lineRule="exact"/>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u w:val="single"/>
        </w:rPr>
        <w:t>巴州地区</w:t>
      </w:r>
      <w:r>
        <w:rPr>
          <w:rFonts w:hint="eastAsia" w:ascii="方正小标宋_GBK" w:hAnsi="华文中宋" w:eastAsia="方正小标宋_GBK" w:cs="宋体"/>
          <w:kern w:val="0"/>
          <w:sz w:val="48"/>
          <w:szCs w:val="48"/>
        </w:rPr>
        <w:t>财政项目支出绩效自评报告</w:t>
      </w:r>
    </w:p>
    <w:p>
      <w:pPr>
        <w:spacing w:line="540" w:lineRule="exact"/>
        <w:jc w:val="center"/>
        <w:rPr>
          <w:rFonts w:ascii="华文中宋" w:hAnsi="华文中宋" w:eastAsia="华文中宋" w:cs="宋体"/>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jc w:val="left"/>
        <w:rPr>
          <w:rFonts w:hAnsi="宋体" w:eastAsia="仿宋_GB2312" w:cs="宋体"/>
          <w:kern w:val="0"/>
          <w:sz w:val="36"/>
          <w:szCs w:val="36"/>
        </w:rPr>
      </w:pPr>
      <w:r>
        <w:rPr>
          <w:rFonts w:hint="eastAsia" w:hAnsi="宋体" w:eastAsia="仿宋_GB2312" w:cs="宋体"/>
          <w:kern w:val="0"/>
          <w:sz w:val="36"/>
          <w:szCs w:val="36"/>
        </w:rPr>
        <w:t>项目名称：全州开展“读总书记的书，读总书记读的书”全民阅读活动经费</w:t>
      </w:r>
    </w:p>
    <w:p>
      <w:pPr>
        <w:jc w:val="left"/>
        <w:rPr>
          <w:rFonts w:hAnsi="宋体" w:eastAsia="仿宋_GB2312" w:cs="宋体"/>
          <w:kern w:val="0"/>
          <w:sz w:val="36"/>
          <w:szCs w:val="36"/>
        </w:rPr>
      </w:pPr>
      <w:r>
        <w:rPr>
          <w:rFonts w:hint="eastAsia" w:hAnsi="宋体" w:eastAsia="仿宋_GB2312" w:cs="宋体"/>
          <w:kern w:val="0"/>
          <w:sz w:val="36"/>
          <w:szCs w:val="36"/>
        </w:rPr>
        <w:t>实施单位（公章）：新疆巴音郭楞蒙古自治州图书馆</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主管部门（公章）：新疆巴音郭楞蒙古自治州文化体育广播影视局</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项目负责人（签章）：玉孜曼</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10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b w:val="0"/>
          <w:spacing w:val="-4"/>
          <w:sz w:val="32"/>
          <w:szCs w:val="32"/>
        </w:rPr>
      </w:pPr>
      <w:r>
        <w:rPr>
          <w:rStyle w:val="19"/>
          <w:rFonts w:hint="eastAsia" w:ascii="楷体" w:hAnsi="楷体" w:eastAsia="楷体"/>
          <w:b w:val="0"/>
          <w:spacing w:val="-4"/>
          <w:sz w:val="32"/>
          <w:szCs w:val="32"/>
        </w:rPr>
        <w:t>（一）项目单位基本情况</w:t>
      </w:r>
    </w:p>
    <w:p>
      <w:pPr>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以科学的方法对采集的文献进行登录、标引、典藏、借阅，并积极开展图书馆资源推介、资源利用培训等工作。不断提高服务质量，做好读者服务工作。</w:t>
      </w:r>
    </w:p>
    <w:p>
      <w:pPr>
        <w:spacing w:line="540" w:lineRule="exact"/>
        <w:ind w:firstLine="564" w:firstLineChars="181"/>
        <w:rPr>
          <w:rStyle w:val="19"/>
          <w:rFonts w:ascii="仿宋" w:hAnsi="仿宋" w:eastAsia="仿宋"/>
          <w:b w:val="0"/>
          <w:spacing w:val="-4"/>
          <w:sz w:val="32"/>
          <w:szCs w:val="32"/>
        </w:rPr>
      </w:pPr>
      <w:r>
        <w:rPr>
          <w:rStyle w:val="19"/>
          <w:rFonts w:hint="eastAsia" w:ascii="仿宋" w:hAnsi="仿宋" w:eastAsia="仿宋"/>
          <w:b w:val="0"/>
          <w:spacing w:val="-4"/>
          <w:sz w:val="32"/>
          <w:szCs w:val="32"/>
        </w:rPr>
        <w:t>（二）项目预算绩效目标设定情况</w:t>
      </w:r>
    </w:p>
    <w:p>
      <w:pPr>
        <w:spacing w:line="540" w:lineRule="exact"/>
        <w:ind w:firstLine="564" w:firstLineChars="181"/>
        <w:rPr>
          <w:rStyle w:val="19"/>
          <w:rFonts w:ascii="仿宋" w:hAnsi="仿宋" w:eastAsia="仿宋"/>
          <w:b w:val="0"/>
          <w:spacing w:val="-4"/>
          <w:sz w:val="32"/>
          <w:szCs w:val="32"/>
        </w:rPr>
      </w:pPr>
      <w:r>
        <w:rPr>
          <w:rStyle w:val="19"/>
          <w:rFonts w:hint="eastAsia" w:ascii="仿宋" w:hAnsi="仿宋" w:eastAsia="仿宋"/>
          <w:b w:val="0"/>
          <w:spacing w:val="-4"/>
          <w:sz w:val="32"/>
          <w:szCs w:val="32"/>
        </w:rPr>
        <w:t>（包括预期目标及阶段性目标；项目基本性质、用途和主要内容、涉及范围）</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为深入学习贯彻习近平新时代中国特色社会主义思想和党的十九大精神，</w:t>
      </w:r>
      <w:r>
        <w:rPr>
          <w:rStyle w:val="19"/>
          <w:rFonts w:ascii="仿宋" w:hAnsi="仿宋" w:eastAsia="仿宋"/>
          <w:b w:val="0"/>
          <w:spacing w:val="-4"/>
          <w:sz w:val="32"/>
          <w:szCs w:val="32"/>
        </w:rPr>
        <w:t>教育引导全州</w:t>
      </w:r>
      <w:r>
        <w:rPr>
          <w:rStyle w:val="19"/>
          <w:rFonts w:hint="eastAsia" w:ascii="仿宋" w:hAnsi="仿宋" w:eastAsia="仿宋"/>
          <w:b w:val="0"/>
          <w:spacing w:val="-4"/>
          <w:sz w:val="32"/>
          <w:szCs w:val="32"/>
        </w:rPr>
        <w:t>党员</w:t>
      </w:r>
      <w:r>
        <w:rPr>
          <w:rStyle w:val="19"/>
          <w:rFonts w:ascii="仿宋" w:hAnsi="仿宋" w:eastAsia="仿宋"/>
          <w:b w:val="0"/>
          <w:spacing w:val="-4"/>
          <w:sz w:val="32"/>
          <w:szCs w:val="32"/>
        </w:rPr>
        <w:t>干部群众</w:t>
      </w:r>
      <w:r>
        <w:rPr>
          <w:rStyle w:val="19"/>
          <w:rFonts w:hint="eastAsia" w:ascii="仿宋" w:hAnsi="仿宋" w:eastAsia="仿宋"/>
          <w:b w:val="0"/>
          <w:spacing w:val="-4"/>
          <w:sz w:val="32"/>
          <w:szCs w:val="32"/>
        </w:rPr>
        <w:t>从源头上深刻理解习近平总书记治国理政新理念新思想新战略，坚决在思想上政治上行动上同以习近平同志为核心的党中央保持高度一致，强化“四个意识”，坚定“四个自信”，不断巩固全州各族干部群众共同团结奋斗、共同繁荣发展、共同维护祖国统一的思想基础，现就自治州开展“读总书记的书，读总书记读的书”全民阅读活动提出以下实施意见。</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一、活动意义</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习近平总书记的著作，真实记录了习近平总书记在党的路线方针政策和全面建设小康社会、推进中国特色社会主义事业方面的实践探索，展现了习近平总书记在经济建设、政治建设、文化建设、社会建设、生态文明建设等方面的重要思想，体现了习近平总书记坚定的政治立场、价值追求和思想风范，是习近平新时代中国特色社会主义思想的权威读本，具有极强的理论价值和实践价值。习近平总书记把读书作为工作、生活的组成部分，熟读中华传统文化典籍、中外优秀书籍、马克思主义理论著作，对中外名著保持着广泛的阅读兴趣，日积月累、逐渐积淀成为治国理政的大智慧，</w:t>
      </w:r>
      <w:r>
        <w:rPr>
          <w:rStyle w:val="19"/>
          <w:rFonts w:ascii="仿宋" w:hAnsi="仿宋" w:eastAsia="仿宋"/>
          <w:b w:val="0"/>
          <w:spacing w:val="-4"/>
          <w:sz w:val="32"/>
          <w:szCs w:val="32"/>
        </w:rPr>
        <w:t>体现了总书记的人生意趣、精神境界</w:t>
      </w:r>
      <w:r>
        <w:rPr>
          <w:rStyle w:val="19"/>
          <w:rFonts w:hint="eastAsia" w:ascii="仿宋" w:hAnsi="仿宋" w:eastAsia="仿宋"/>
          <w:b w:val="0"/>
          <w:spacing w:val="-4"/>
          <w:sz w:val="32"/>
          <w:szCs w:val="32"/>
        </w:rPr>
        <w:t>和</w:t>
      </w:r>
      <w:r>
        <w:rPr>
          <w:rStyle w:val="19"/>
          <w:rFonts w:ascii="仿宋" w:hAnsi="仿宋" w:eastAsia="仿宋"/>
          <w:b w:val="0"/>
          <w:spacing w:val="-4"/>
          <w:sz w:val="32"/>
          <w:szCs w:val="32"/>
        </w:rPr>
        <w:t>理想信念</w:t>
      </w:r>
      <w:r>
        <w:rPr>
          <w:rStyle w:val="19"/>
          <w:rFonts w:hint="eastAsia" w:ascii="仿宋" w:hAnsi="仿宋" w:eastAsia="仿宋"/>
          <w:b w:val="0"/>
          <w:spacing w:val="-4"/>
          <w:sz w:val="32"/>
          <w:szCs w:val="32"/>
        </w:rPr>
        <w:t>。</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在自治州开展“读总书记的书，读总书记读的书”全民阅读活动，</w:t>
      </w:r>
      <w:r>
        <w:rPr>
          <w:rStyle w:val="19"/>
          <w:rFonts w:ascii="仿宋" w:hAnsi="仿宋" w:eastAsia="仿宋"/>
          <w:b w:val="0"/>
          <w:spacing w:val="-4"/>
          <w:sz w:val="32"/>
          <w:szCs w:val="32"/>
        </w:rPr>
        <w:t>是推进学习型政党建设和夯实</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两学一做</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学习教育成果的再动员，是聚焦社会稳定和长治久安总目标的</w:t>
      </w:r>
      <w:r>
        <w:rPr>
          <w:rStyle w:val="19"/>
          <w:rFonts w:hint="eastAsia" w:ascii="仿宋" w:hAnsi="仿宋" w:eastAsia="仿宋"/>
          <w:b w:val="0"/>
          <w:spacing w:val="-4"/>
          <w:sz w:val="32"/>
          <w:szCs w:val="32"/>
        </w:rPr>
        <w:t>有</w:t>
      </w:r>
      <w:r>
        <w:rPr>
          <w:rStyle w:val="19"/>
          <w:rFonts w:ascii="仿宋" w:hAnsi="仿宋" w:eastAsia="仿宋"/>
          <w:b w:val="0"/>
          <w:spacing w:val="-4"/>
          <w:sz w:val="32"/>
          <w:szCs w:val="32"/>
        </w:rPr>
        <w:t>力举措，是牢牢掌握意识形态领域工作领导权</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横向到边、竖向到底</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的</w:t>
      </w:r>
      <w:r>
        <w:rPr>
          <w:rStyle w:val="19"/>
          <w:rFonts w:hint="eastAsia" w:ascii="仿宋" w:hAnsi="仿宋" w:eastAsia="仿宋"/>
          <w:b w:val="0"/>
          <w:spacing w:val="-4"/>
          <w:sz w:val="32"/>
          <w:szCs w:val="32"/>
        </w:rPr>
        <w:t>有效</w:t>
      </w:r>
      <w:r>
        <w:rPr>
          <w:rStyle w:val="19"/>
          <w:rFonts w:ascii="仿宋" w:hAnsi="仿宋" w:eastAsia="仿宋"/>
          <w:b w:val="0"/>
          <w:spacing w:val="-4"/>
          <w:sz w:val="32"/>
          <w:szCs w:val="32"/>
        </w:rPr>
        <w:t>抓手，</w:t>
      </w:r>
      <w:r>
        <w:rPr>
          <w:rStyle w:val="19"/>
          <w:rFonts w:hint="eastAsia" w:ascii="仿宋" w:hAnsi="仿宋" w:eastAsia="仿宋"/>
          <w:b w:val="0"/>
          <w:spacing w:val="-4"/>
          <w:sz w:val="32"/>
          <w:szCs w:val="32"/>
        </w:rPr>
        <w:t>有利于全社会形成爱读书、善读书、好读书的良好氛围，有利于在读书中不断增强各族干部群众的工作本领、提高解决实际问题的能力，有利于坚定不移贯彻落实以习近平同志为核心的党中央治疆方略，推动社会稳定和长治久安总目标在巴州落地生根。</w:t>
      </w:r>
    </w:p>
    <w:p>
      <w:pPr>
        <w:topLinePunct/>
        <w:autoSpaceDE w:val="0"/>
        <w:ind w:firstLine="624" w:firstLineChars="200"/>
        <w:rPr>
          <w:rStyle w:val="19"/>
          <w:rFonts w:ascii="仿宋" w:hAnsi="仿宋" w:eastAsia="仿宋"/>
          <w:b w:val="0"/>
          <w:spacing w:val="-4"/>
          <w:sz w:val="32"/>
          <w:szCs w:val="32"/>
        </w:rPr>
      </w:pPr>
      <w:r>
        <w:rPr>
          <w:rStyle w:val="19"/>
          <w:rFonts w:ascii="仿宋" w:hAnsi="仿宋" w:eastAsia="仿宋"/>
          <w:b w:val="0"/>
          <w:spacing w:val="-4"/>
          <w:sz w:val="32"/>
          <w:szCs w:val="32"/>
        </w:rPr>
        <w:t>二、</w:t>
      </w:r>
      <w:r>
        <w:rPr>
          <w:rStyle w:val="19"/>
          <w:rFonts w:hint="eastAsia" w:ascii="仿宋" w:hAnsi="仿宋" w:eastAsia="仿宋"/>
          <w:b w:val="0"/>
          <w:spacing w:val="-4"/>
          <w:sz w:val="32"/>
          <w:szCs w:val="32"/>
        </w:rPr>
        <w:t>活动内容</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（一）研读总书记的书。要认真研读《知之深 爱之切》《摆脱贫困》《干在实处 走在前列》《之江新语》《习近平谈治国理政》第一卷</w:t>
      </w:r>
      <w:r>
        <w:rPr>
          <w:rStyle w:val="19"/>
          <w:rFonts w:hint="eastAsia" w:ascii="仿宋" w:hAnsi="仿宋" w:eastAsia="仿宋"/>
          <w:b w:val="0"/>
          <w:spacing w:val="-4"/>
          <w:sz w:val="32"/>
          <w:szCs w:val="32"/>
          <w:lang w:eastAsia="zh-CN"/>
        </w:rPr>
        <w:t>、</w:t>
      </w:r>
      <w:r>
        <w:rPr>
          <w:rStyle w:val="19"/>
          <w:rFonts w:hint="eastAsia" w:ascii="仿宋" w:hAnsi="仿宋" w:eastAsia="仿宋"/>
          <w:b w:val="0"/>
          <w:spacing w:val="-4"/>
          <w:sz w:val="32"/>
          <w:szCs w:val="32"/>
        </w:rPr>
        <w:t>《习近平谈治国理政》第二卷等总书记著作和《习近平总书记系列重要讲话读本》</w:t>
      </w:r>
      <w:r>
        <w:rPr>
          <w:rStyle w:val="19"/>
          <w:rFonts w:hint="eastAsia" w:ascii="仿宋" w:hAnsi="仿宋" w:eastAsia="仿宋"/>
          <w:b w:val="0"/>
          <w:spacing w:val="-4"/>
          <w:sz w:val="32"/>
          <w:szCs w:val="32"/>
          <w:lang w:eastAsia="zh-CN"/>
        </w:rPr>
        <w:t>《习近平的七年知青岁月》</w:t>
      </w:r>
      <w:bookmarkStart w:id="0" w:name="_GoBack"/>
      <w:bookmarkEnd w:id="0"/>
      <w:r>
        <w:rPr>
          <w:rStyle w:val="19"/>
          <w:rFonts w:hint="eastAsia" w:ascii="仿宋" w:hAnsi="仿宋" w:eastAsia="仿宋"/>
          <w:b w:val="0"/>
          <w:spacing w:val="-4"/>
          <w:sz w:val="32"/>
          <w:szCs w:val="32"/>
        </w:rPr>
        <w:t>《习近平讲故事》等相关书籍，</w:t>
      </w:r>
      <w:r>
        <w:rPr>
          <w:rStyle w:val="19"/>
          <w:rFonts w:ascii="仿宋" w:hAnsi="仿宋" w:eastAsia="仿宋"/>
          <w:b w:val="0"/>
          <w:spacing w:val="-4"/>
          <w:sz w:val="32"/>
          <w:szCs w:val="32"/>
        </w:rPr>
        <w:t>用习近平新时代中国特色社会主义思想武装头脑，坚定理想信念，加强理论武装，着力</w:t>
      </w:r>
      <w:r>
        <w:rPr>
          <w:rStyle w:val="19"/>
          <w:rFonts w:hint="eastAsia" w:ascii="仿宋" w:hAnsi="仿宋" w:eastAsia="仿宋"/>
          <w:b w:val="0"/>
          <w:spacing w:val="-4"/>
          <w:sz w:val="32"/>
          <w:szCs w:val="32"/>
        </w:rPr>
        <w:t>提高道路自信、理论自信、制度自信、文化自信。</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（二）</w:t>
      </w:r>
      <w:r>
        <w:rPr>
          <w:rStyle w:val="19"/>
          <w:rFonts w:ascii="仿宋" w:hAnsi="仿宋" w:eastAsia="仿宋"/>
          <w:b w:val="0"/>
          <w:spacing w:val="-4"/>
          <w:sz w:val="32"/>
          <w:szCs w:val="32"/>
        </w:rPr>
        <w:t>精读总书记读的书。</w:t>
      </w:r>
      <w:r>
        <w:rPr>
          <w:rStyle w:val="19"/>
          <w:rFonts w:hint="eastAsia" w:ascii="仿宋" w:hAnsi="仿宋" w:eastAsia="仿宋"/>
          <w:b w:val="0"/>
          <w:spacing w:val="-4"/>
          <w:sz w:val="32"/>
          <w:szCs w:val="32"/>
        </w:rPr>
        <w:t>要精读《共产党宣言》《资本论》《淮南子》《钢铁是怎样炼成的》《世界秩序》《浮士德》等总书记读过的书，</w:t>
      </w:r>
      <w:r>
        <w:rPr>
          <w:rStyle w:val="19"/>
          <w:rFonts w:ascii="仿宋" w:hAnsi="仿宋" w:eastAsia="仿宋"/>
          <w:b w:val="0"/>
          <w:spacing w:val="-4"/>
          <w:sz w:val="32"/>
          <w:szCs w:val="32"/>
        </w:rPr>
        <w:t>从马列主义、毛泽东思想、邓小平理论</w:t>
      </w:r>
      <w:r>
        <w:rPr>
          <w:rStyle w:val="19"/>
          <w:rFonts w:hint="eastAsia" w:ascii="仿宋" w:hAnsi="仿宋" w:eastAsia="仿宋"/>
          <w:b w:val="0"/>
          <w:spacing w:val="-4"/>
          <w:sz w:val="32"/>
          <w:szCs w:val="32"/>
        </w:rPr>
        <w:t>、“三个代表”重要思想</w:t>
      </w:r>
      <w:r>
        <w:rPr>
          <w:rStyle w:val="19"/>
          <w:rFonts w:ascii="仿宋" w:hAnsi="仿宋" w:eastAsia="仿宋"/>
          <w:b w:val="0"/>
          <w:spacing w:val="-4"/>
          <w:sz w:val="32"/>
          <w:szCs w:val="32"/>
        </w:rPr>
        <w:t>和科学发展观中，深刻领会马克思主义中国化的理论渊源；从适合自己的文学、艺术、历史、政治、经济、哲学、社会等各方面富有教益的书籍中不断拓宽视野，完善自我，提高素养。</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三、活动方式</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由州文化体育广播影视局具体牵头自治州“读总书记的书，读总书记读的书”全民阅读活动。以巴州图书馆为运行载体，充分利用共享理念，由州图书馆集中购买总书记系列书籍和总书记读的书，相关部门单位按照各自覆盖需求购买图书寄存州图书馆，充足馆藏储备，加大流转借阅，提升阅读效率，实现资源利用最大化，满足全州各族党员干部群众借阅需求。</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借阅方式分现场借阅、电话借阅和网上借阅三种。</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电话借阅步骤为：读者办理州图书馆图书借阅证——拨打服务热线</w:t>
      </w:r>
      <w:r>
        <w:rPr>
          <w:rStyle w:val="19"/>
          <w:rFonts w:ascii="仿宋" w:hAnsi="仿宋" w:eastAsia="仿宋"/>
          <w:b w:val="0"/>
          <w:spacing w:val="-4"/>
          <w:sz w:val="32"/>
          <w:szCs w:val="32"/>
        </w:rPr>
        <w:t>0996</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2683880</w:t>
      </w:r>
      <w:r>
        <w:rPr>
          <w:rStyle w:val="19"/>
          <w:rFonts w:hint="eastAsia" w:ascii="仿宋" w:hAnsi="仿宋" w:eastAsia="仿宋"/>
          <w:b w:val="0"/>
          <w:spacing w:val="-4"/>
          <w:sz w:val="32"/>
          <w:szCs w:val="32"/>
        </w:rPr>
        <w:t>——提供书名信息——工作人员查找书籍——登记读者邮寄信息——将图书订单发送邮政部门——快递员派送书籍到读者手中——读者联系快递员自助还书。</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网上借阅步骤为：读者办理州图书馆图书借阅证——关注“巴州图书馆”微信公众号——点击馆藏查询——输入书名或作者——点击读者预借、执行预借——州图书馆将图书订单发送邮政部门——快递员派送书籍到读者手中——读者联系快递员自助还书。</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通过以上方式，实现读者在全州各地零成本借阅到习近平总书记系列书籍。</w:t>
      </w:r>
    </w:p>
    <w:p>
      <w:pPr>
        <w:topLinePunct/>
        <w:autoSpaceDE w:val="0"/>
        <w:ind w:firstLine="627" w:firstLineChars="200"/>
        <w:rPr>
          <w:rStyle w:val="19"/>
          <w:rFonts w:ascii="仿宋" w:hAnsi="仿宋" w:eastAsia="仿宋"/>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4" w:firstLineChars="181"/>
        <w:rPr>
          <w:rStyle w:val="19"/>
          <w:rFonts w:ascii="楷体" w:hAnsi="楷体" w:eastAsia="楷体"/>
          <w:b w:val="0"/>
          <w:spacing w:val="-4"/>
          <w:sz w:val="32"/>
          <w:szCs w:val="32"/>
        </w:rPr>
      </w:pPr>
      <w:r>
        <w:rPr>
          <w:rStyle w:val="19"/>
          <w:rFonts w:hint="eastAsia" w:ascii="楷体" w:hAnsi="楷体" w:eastAsia="楷体"/>
          <w:b w:val="0"/>
          <w:spacing w:val="-4"/>
          <w:sz w:val="32"/>
          <w:szCs w:val="32"/>
        </w:rPr>
        <w:t>（一）项目资金安排落实、总投入等情况分析</w:t>
      </w:r>
    </w:p>
    <w:p>
      <w:pPr>
        <w:ind w:firstLine="708" w:firstLineChars="227"/>
        <w:jc w:val="left"/>
        <w:rPr>
          <w:rStyle w:val="19"/>
          <w:rFonts w:ascii="仿宋" w:hAnsi="仿宋" w:eastAsia="仿宋" w:cs="仿宋"/>
          <w:b w:val="0"/>
          <w:spacing w:val="-4"/>
          <w:sz w:val="32"/>
          <w:szCs w:val="32"/>
        </w:rPr>
      </w:pPr>
      <w:r>
        <w:rPr>
          <w:rStyle w:val="19"/>
          <w:rFonts w:hint="eastAsia" w:ascii="楷体" w:hAnsi="楷体" w:eastAsia="楷体"/>
          <w:b w:val="0"/>
          <w:spacing w:val="-4"/>
          <w:sz w:val="32"/>
          <w:szCs w:val="32"/>
        </w:rPr>
        <w:t>项目资金：</w:t>
      </w:r>
      <w:r>
        <w:rPr>
          <w:rFonts w:hint="eastAsia" w:ascii="仿宋" w:hAnsi="仿宋" w:eastAsia="仿宋" w:cs="仿宋"/>
          <w:kern w:val="0"/>
          <w:sz w:val="32"/>
          <w:szCs w:val="32"/>
        </w:rPr>
        <w:t>全州开展“读总书记的书，读总书记读的书”全民阅读活动经费，资金预算金额1500000元，实际执行：1136664.00元，资金来源：本级财政安排。</w:t>
      </w:r>
    </w:p>
    <w:p>
      <w:pPr>
        <w:spacing w:line="540" w:lineRule="exact"/>
        <w:ind w:firstLine="564" w:firstLineChars="181"/>
        <w:rPr>
          <w:rStyle w:val="19"/>
          <w:rFonts w:ascii="楷体" w:hAnsi="楷体" w:eastAsia="楷体"/>
          <w:b w:val="0"/>
          <w:spacing w:val="-4"/>
          <w:sz w:val="32"/>
          <w:szCs w:val="32"/>
        </w:rPr>
      </w:pPr>
      <w:r>
        <w:rPr>
          <w:rStyle w:val="19"/>
          <w:rFonts w:hint="eastAsia" w:ascii="楷体" w:hAnsi="楷体" w:eastAsia="楷体"/>
          <w:b w:val="0"/>
          <w:spacing w:val="-4"/>
          <w:sz w:val="32"/>
          <w:szCs w:val="32"/>
        </w:rPr>
        <w:t>（二）项目资金实际使用情况分析</w:t>
      </w:r>
    </w:p>
    <w:p>
      <w:pPr>
        <w:spacing w:line="540" w:lineRule="exact"/>
        <w:ind w:firstLine="624" w:firstLineChars="200"/>
        <w:rPr>
          <w:rStyle w:val="19"/>
          <w:rFonts w:ascii="楷体" w:hAnsi="楷体" w:eastAsia="楷体"/>
          <w:b w:val="0"/>
          <w:spacing w:val="-4"/>
          <w:sz w:val="32"/>
          <w:szCs w:val="32"/>
        </w:rPr>
      </w:pPr>
      <w:r>
        <w:rPr>
          <w:rStyle w:val="19"/>
          <w:rFonts w:hint="eastAsia" w:ascii="楷体" w:hAnsi="楷体" w:eastAsia="楷体"/>
          <w:b w:val="0"/>
          <w:spacing w:val="-4"/>
          <w:sz w:val="32"/>
          <w:szCs w:val="32"/>
        </w:rPr>
        <w:t>资金使用明细</w:t>
      </w:r>
    </w:p>
    <w:tbl>
      <w:tblPr>
        <w:tblStyle w:val="1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4252"/>
        <w:gridCol w:w="198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540" w:lineRule="exact"/>
              <w:rPr>
                <w:rStyle w:val="19"/>
                <w:rFonts w:ascii="楷体" w:hAnsi="楷体" w:eastAsia="楷体"/>
                <w:b w:val="0"/>
                <w:spacing w:val="-4"/>
                <w:sz w:val="32"/>
                <w:szCs w:val="32"/>
              </w:rPr>
            </w:pPr>
            <w:r>
              <w:rPr>
                <w:rStyle w:val="19"/>
                <w:rFonts w:hint="eastAsia" w:ascii="楷体" w:hAnsi="楷体" w:eastAsia="楷体"/>
                <w:b w:val="0"/>
                <w:spacing w:val="-4"/>
                <w:sz w:val="32"/>
                <w:szCs w:val="32"/>
              </w:rPr>
              <w:t>序号</w:t>
            </w:r>
          </w:p>
        </w:tc>
        <w:tc>
          <w:tcPr>
            <w:tcW w:w="4252" w:type="dxa"/>
          </w:tcPr>
          <w:p>
            <w:pPr>
              <w:spacing w:line="540" w:lineRule="exact"/>
              <w:rPr>
                <w:rStyle w:val="19"/>
                <w:rFonts w:ascii="楷体" w:hAnsi="楷体" w:eastAsia="楷体"/>
                <w:b w:val="0"/>
                <w:spacing w:val="-4"/>
                <w:sz w:val="32"/>
                <w:szCs w:val="32"/>
              </w:rPr>
            </w:pPr>
            <w:r>
              <w:rPr>
                <w:rStyle w:val="19"/>
                <w:rFonts w:hint="eastAsia" w:ascii="楷体" w:hAnsi="楷体" w:eastAsia="楷体"/>
                <w:b w:val="0"/>
                <w:spacing w:val="-4"/>
                <w:sz w:val="32"/>
                <w:szCs w:val="32"/>
              </w:rPr>
              <w:t>项目名称</w:t>
            </w:r>
          </w:p>
        </w:tc>
        <w:tc>
          <w:tcPr>
            <w:tcW w:w="1985" w:type="dxa"/>
          </w:tcPr>
          <w:p>
            <w:pPr>
              <w:spacing w:line="540" w:lineRule="exact"/>
              <w:rPr>
                <w:rStyle w:val="19"/>
                <w:rFonts w:ascii="楷体" w:hAnsi="楷体" w:eastAsia="楷体"/>
                <w:b w:val="0"/>
                <w:spacing w:val="-4"/>
                <w:sz w:val="32"/>
                <w:szCs w:val="32"/>
              </w:rPr>
            </w:pPr>
            <w:r>
              <w:rPr>
                <w:rStyle w:val="19"/>
                <w:rFonts w:hint="eastAsia" w:ascii="楷体" w:hAnsi="楷体" w:eastAsia="楷体"/>
                <w:b w:val="0"/>
                <w:spacing w:val="-4"/>
                <w:sz w:val="32"/>
                <w:szCs w:val="32"/>
              </w:rPr>
              <w:t>金额（元）</w:t>
            </w:r>
          </w:p>
        </w:tc>
        <w:tc>
          <w:tcPr>
            <w:tcW w:w="1417" w:type="dxa"/>
          </w:tcPr>
          <w:p>
            <w:pPr>
              <w:spacing w:line="540" w:lineRule="exact"/>
              <w:rPr>
                <w:rStyle w:val="19"/>
                <w:rFonts w:ascii="楷体" w:hAnsi="楷体" w:eastAsia="楷体"/>
                <w:b w:val="0"/>
                <w:spacing w:val="-4"/>
                <w:sz w:val="32"/>
                <w:szCs w:val="32"/>
              </w:rPr>
            </w:pPr>
            <w:r>
              <w:rPr>
                <w:rStyle w:val="19"/>
                <w:rFonts w:hint="eastAsia" w:ascii="楷体" w:hAnsi="楷体" w:eastAsia="楷体"/>
                <w:b w:val="0"/>
                <w:spacing w:val="-4"/>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1</w:t>
            </w:r>
          </w:p>
        </w:tc>
        <w:tc>
          <w:tcPr>
            <w:tcW w:w="4252"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购置“双读”活动图书</w:t>
            </w:r>
          </w:p>
        </w:tc>
        <w:tc>
          <w:tcPr>
            <w:tcW w:w="1985"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875200.00</w:t>
            </w:r>
          </w:p>
        </w:tc>
        <w:tc>
          <w:tcPr>
            <w:tcW w:w="1417" w:type="dxa"/>
          </w:tcPr>
          <w:p>
            <w:pPr>
              <w:spacing w:line="540" w:lineRule="exact"/>
              <w:rPr>
                <w:rStyle w:val="19"/>
                <w:rFonts w:ascii="仿宋" w:hAnsi="仿宋" w:eastAsia="仿宋" w:cs="仿宋"/>
                <w:b w:val="0"/>
                <w:spacing w:val="-4"/>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2</w:t>
            </w:r>
          </w:p>
        </w:tc>
        <w:tc>
          <w:tcPr>
            <w:tcW w:w="4252"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“双读”活动配送费</w:t>
            </w:r>
          </w:p>
        </w:tc>
        <w:tc>
          <w:tcPr>
            <w:tcW w:w="1985"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6835.00</w:t>
            </w:r>
          </w:p>
        </w:tc>
        <w:tc>
          <w:tcPr>
            <w:tcW w:w="1417" w:type="dxa"/>
          </w:tcPr>
          <w:p>
            <w:pPr>
              <w:spacing w:line="540" w:lineRule="exact"/>
              <w:rPr>
                <w:rStyle w:val="19"/>
                <w:rFonts w:ascii="仿宋" w:hAnsi="仿宋" w:eastAsia="仿宋" w:cs="仿宋"/>
                <w:b w:val="0"/>
                <w:spacing w:val="-4"/>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3</w:t>
            </w:r>
          </w:p>
        </w:tc>
        <w:tc>
          <w:tcPr>
            <w:tcW w:w="4252"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牧区建立“双读”活动租车费</w:t>
            </w:r>
          </w:p>
        </w:tc>
        <w:tc>
          <w:tcPr>
            <w:tcW w:w="1985"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900.00</w:t>
            </w:r>
          </w:p>
        </w:tc>
        <w:tc>
          <w:tcPr>
            <w:tcW w:w="1417" w:type="dxa"/>
          </w:tcPr>
          <w:p>
            <w:pPr>
              <w:spacing w:line="540" w:lineRule="exact"/>
              <w:rPr>
                <w:rStyle w:val="19"/>
                <w:rFonts w:ascii="仿宋" w:hAnsi="仿宋" w:eastAsia="仿宋" w:cs="仿宋"/>
                <w:b w:val="0"/>
                <w:spacing w:val="-4"/>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4</w:t>
            </w:r>
          </w:p>
        </w:tc>
        <w:tc>
          <w:tcPr>
            <w:tcW w:w="4252"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“双读”活动启动仪式花卉租赁费</w:t>
            </w:r>
          </w:p>
        </w:tc>
        <w:tc>
          <w:tcPr>
            <w:tcW w:w="1985"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1430.00</w:t>
            </w:r>
          </w:p>
        </w:tc>
        <w:tc>
          <w:tcPr>
            <w:tcW w:w="1417" w:type="dxa"/>
          </w:tcPr>
          <w:p>
            <w:pPr>
              <w:spacing w:line="540" w:lineRule="exact"/>
              <w:rPr>
                <w:rStyle w:val="19"/>
                <w:rFonts w:ascii="仿宋" w:hAnsi="仿宋" w:eastAsia="仿宋" w:cs="仿宋"/>
                <w:b w:val="0"/>
                <w:spacing w:val="-4"/>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5</w:t>
            </w:r>
          </w:p>
        </w:tc>
        <w:tc>
          <w:tcPr>
            <w:tcW w:w="4252"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“双读”活动购买借书证</w:t>
            </w:r>
          </w:p>
        </w:tc>
        <w:tc>
          <w:tcPr>
            <w:tcW w:w="1985"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245000.00</w:t>
            </w:r>
          </w:p>
        </w:tc>
        <w:tc>
          <w:tcPr>
            <w:tcW w:w="1417" w:type="dxa"/>
          </w:tcPr>
          <w:p>
            <w:pPr>
              <w:spacing w:line="540" w:lineRule="exact"/>
              <w:rPr>
                <w:rStyle w:val="19"/>
                <w:rFonts w:ascii="仿宋" w:hAnsi="仿宋" w:eastAsia="仿宋" w:cs="仿宋"/>
                <w:b w:val="0"/>
                <w:spacing w:val="-4"/>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6</w:t>
            </w:r>
          </w:p>
        </w:tc>
        <w:tc>
          <w:tcPr>
            <w:tcW w:w="4252"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建立“双读”读书角</w:t>
            </w:r>
          </w:p>
        </w:tc>
        <w:tc>
          <w:tcPr>
            <w:tcW w:w="1985"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7299.00</w:t>
            </w:r>
          </w:p>
        </w:tc>
        <w:tc>
          <w:tcPr>
            <w:tcW w:w="1417" w:type="dxa"/>
          </w:tcPr>
          <w:p>
            <w:pPr>
              <w:spacing w:line="540" w:lineRule="exact"/>
              <w:rPr>
                <w:rStyle w:val="19"/>
                <w:rFonts w:ascii="仿宋" w:hAnsi="仿宋" w:eastAsia="仿宋" w:cs="仿宋"/>
                <w:b w:val="0"/>
                <w:spacing w:val="-4"/>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pacing w:line="540" w:lineRule="exact"/>
              <w:rPr>
                <w:rStyle w:val="19"/>
                <w:rFonts w:ascii="仿宋" w:hAnsi="仿宋" w:eastAsia="仿宋" w:cs="仿宋"/>
                <w:b w:val="0"/>
                <w:spacing w:val="-4"/>
                <w:sz w:val="32"/>
                <w:szCs w:val="32"/>
              </w:rPr>
            </w:pPr>
          </w:p>
        </w:tc>
        <w:tc>
          <w:tcPr>
            <w:tcW w:w="4252" w:type="dxa"/>
          </w:tcPr>
          <w:p>
            <w:pPr>
              <w:spacing w:line="540" w:lineRule="exact"/>
              <w:rPr>
                <w:rStyle w:val="19"/>
                <w:rFonts w:ascii="仿宋" w:hAnsi="仿宋" w:eastAsia="仿宋" w:cs="仿宋"/>
                <w:b w:val="0"/>
                <w:spacing w:val="-4"/>
                <w:sz w:val="32"/>
                <w:szCs w:val="32"/>
              </w:rPr>
            </w:pPr>
          </w:p>
        </w:tc>
        <w:tc>
          <w:tcPr>
            <w:tcW w:w="1985" w:type="dxa"/>
          </w:tcPr>
          <w:p>
            <w:pPr>
              <w:spacing w:line="540" w:lineRule="exact"/>
              <w:rPr>
                <w:rStyle w:val="19"/>
                <w:rFonts w:ascii="仿宋" w:hAnsi="仿宋" w:eastAsia="仿宋" w:cs="仿宋"/>
                <w:b w:val="0"/>
                <w:spacing w:val="-4"/>
                <w:sz w:val="32"/>
                <w:szCs w:val="32"/>
              </w:rPr>
            </w:pPr>
          </w:p>
        </w:tc>
        <w:tc>
          <w:tcPr>
            <w:tcW w:w="1417" w:type="dxa"/>
          </w:tcPr>
          <w:p>
            <w:pPr>
              <w:spacing w:line="540" w:lineRule="exact"/>
              <w:rPr>
                <w:rStyle w:val="19"/>
                <w:rFonts w:ascii="仿宋" w:hAnsi="仿宋" w:eastAsia="仿宋" w:cs="仿宋"/>
                <w:b w:val="0"/>
                <w:spacing w:val="-4"/>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gridSpan w:val="2"/>
          </w:tcPr>
          <w:p>
            <w:pPr>
              <w:spacing w:line="540" w:lineRule="exact"/>
              <w:jc w:val="center"/>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合计</w:t>
            </w:r>
          </w:p>
        </w:tc>
        <w:tc>
          <w:tcPr>
            <w:tcW w:w="1985" w:type="dxa"/>
          </w:tcPr>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1136664.00</w:t>
            </w:r>
          </w:p>
        </w:tc>
        <w:tc>
          <w:tcPr>
            <w:tcW w:w="1417" w:type="dxa"/>
          </w:tcPr>
          <w:p>
            <w:pPr>
              <w:spacing w:line="540" w:lineRule="exact"/>
              <w:rPr>
                <w:rStyle w:val="19"/>
                <w:rFonts w:ascii="仿宋" w:hAnsi="仿宋" w:eastAsia="仿宋" w:cs="仿宋"/>
                <w:b w:val="0"/>
                <w:spacing w:val="-4"/>
                <w:sz w:val="32"/>
                <w:szCs w:val="32"/>
              </w:rPr>
            </w:pPr>
          </w:p>
        </w:tc>
      </w:tr>
    </w:tbl>
    <w:p>
      <w:pPr>
        <w:spacing w:line="540" w:lineRule="exact"/>
        <w:ind w:firstLine="624" w:firstLineChars="200"/>
        <w:rPr>
          <w:rStyle w:val="19"/>
          <w:rFonts w:ascii="楷体" w:hAnsi="楷体" w:eastAsia="楷体"/>
          <w:b w:val="0"/>
          <w:spacing w:val="-4"/>
          <w:sz w:val="32"/>
          <w:szCs w:val="32"/>
        </w:rPr>
      </w:pPr>
    </w:p>
    <w:p>
      <w:pPr>
        <w:numPr>
          <w:ilvl w:val="0"/>
          <w:numId w:val="1"/>
        </w:numPr>
        <w:spacing w:line="540" w:lineRule="exact"/>
        <w:ind w:firstLine="564" w:firstLineChars="181"/>
        <w:rPr>
          <w:rStyle w:val="19"/>
          <w:rFonts w:ascii="楷体" w:hAnsi="楷体" w:eastAsia="楷体"/>
          <w:b w:val="0"/>
          <w:spacing w:val="-4"/>
          <w:sz w:val="32"/>
          <w:szCs w:val="32"/>
        </w:rPr>
      </w:pPr>
      <w:r>
        <w:rPr>
          <w:rStyle w:val="19"/>
          <w:rFonts w:hint="eastAsia" w:ascii="楷体" w:hAnsi="楷体" w:eastAsia="楷体"/>
          <w:b w:val="0"/>
          <w:spacing w:val="-4"/>
          <w:sz w:val="32"/>
          <w:szCs w:val="32"/>
        </w:rPr>
        <w:t>项目资金管理情况分析</w:t>
      </w:r>
    </w:p>
    <w:p>
      <w:pPr>
        <w:spacing w:line="540" w:lineRule="exact"/>
        <w:rPr>
          <w:rStyle w:val="19"/>
          <w:rFonts w:ascii="仿宋" w:hAnsi="仿宋" w:eastAsia="仿宋" w:cs="仿宋"/>
          <w:b w:val="0"/>
          <w:spacing w:val="-4"/>
          <w:sz w:val="32"/>
          <w:szCs w:val="32"/>
        </w:rPr>
      </w:pPr>
      <w:r>
        <w:rPr>
          <w:rStyle w:val="19"/>
          <w:rFonts w:hint="eastAsia" w:ascii="仿宋" w:hAnsi="仿宋" w:eastAsia="仿宋" w:cs="仿宋"/>
          <w:b w:val="0"/>
          <w:spacing w:val="-4"/>
          <w:sz w:val="32"/>
          <w:szCs w:val="32"/>
        </w:rPr>
        <w:t xml:space="preserve"> 该项目资金的使用符合国家财经法规和财务管理制度以及有关专项资金管理办法的规定，资金的拨付有完整的支付手续。</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4" w:firstLineChars="181"/>
        <w:rPr>
          <w:rStyle w:val="19"/>
          <w:rFonts w:ascii="楷体" w:hAnsi="楷体" w:eastAsia="楷体"/>
          <w:b w:val="0"/>
          <w:spacing w:val="-4"/>
          <w:sz w:val="32"/>
          <w:szCs w:val="32"/>
        </w:rPr>
      </w:pPr>
      <w:r>
        <w:rPr>
          <w:rStyle w:val="19"/>
          <w:rFonts w:hint="eastAsia" w:ascii="楷体" w:hAnsi="楷体" w:eastAsia="楷体"/>
          <w:b w:val="0"/>
          <w:spacing w:val="-4"/>
          <w:sz w:val="32"/>
          <w:szCs w:val="32"/>
        </w:rPr>
        <w:t>（一）项目组织情况分析</w:t>
      </w:r>
    </w:p>
    <w:p>
      <w:pPr>
        <w:topLinePunct/>
        <w:autoSpaceDE w:val="0"/>
        <w:ind w:firstLine="624" w:firstLineChars="200"/>
        <w:jc w:val="left"/>
        <w:rPr>
          <w:rStyle w:val="19"/>
          <w:rFonts w:ascii="仿宋" w:hAnsi="仿宋" w:eastAsia="仿宋"/>
          <w:b w:val="0"/>
          <w:spacing w:val="-4"/>
          <w:sz w:val="32"/>
          <w:szCs w:val="32"/>
        </w:rPr>
      </w:pPr>
      <w:r>
        <w:rPr>
          <w:rStyle w:val="19"/>
          <w:rFonts w:hint="eastAsia" w:ascii="仿宋" w:hAnsi="仿宋" w:eastAsia="仿宋"/>
          <w:b w:val="0"/>
          <w:spacing w:val="-4"/>
          <w:sz w:val="32"/>
          <w:szCs w:val="32"/>
        </w:rPr>
        <w:t>开展“读总书记的书，读总书记读的书”全民阅读活动。在州图书馆设立习近平总书记专柜、马克思主义专柜、红色经典教育专柜和新疆、巴州地方历史文化专柜，</w:t>
      </w:r>
      <w:r>
        <w:rPr>
          <w:rStyle w:val="19"/>
          <w:rFonts w:ascii="仿宋" w:hAnsi="仿宋" w:eastAsia="仿宋"/>
          <w:b w:val="0"/>
          <w:spacing w:val="-4"/>
          <w:sz w:val="32"/>
          <w:szCs w:val="32"/>
        </w:rPr>
        <w:t>设置主题标识牌</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阅读区和留言区，完善图书目录查询系统，</w:t>
      </w:r>
      <w:r>
        <w:rPr>
          <w:rStyle w:val="19"/>
          <w:rFonts w:hint="eastAsia" w:ascii="仿宋" w:hAnsi="仿宋" w:eastAsia="仿宋"/>
          <w:b w:val="0"/>
          <w:spacing w:val="-4"/>
          <w:sz w:val="32"/>
          <w:szCs w:val="32"/>
        </w:rPr>
        <w:t>方便</w:t>
      </w:r>
      <w:r>
        <w:rPr>
          <w:rStyle w:val="19"/>
          <w:rFonts w:ascii="仿宋" w:hAnsi="仿宋" w:eastAsia="仿宋"/>
          <w:b w:val="0"/>
          <w:spacing w:val="-4"/>
          <w:sz w:val="32"/>
          <w:szCs w:val="32"/>
        </w:rPr>
        <w:t>读者借阅。</w:t>
      </w:r>
      <w:r>
        <w:rPr>
          <w:rStyle w:val="19"/>
          <w:rFonts w:hint="eastAsia" w:ascii="仿宋" w:hAnsi="仿宋" w:eastAsia="仿宋"/>
          <w:b w:val="0"/>
          <w:spacing w:val="-4"/>
          <w:sz w:val="32"/>
          <w:szCs w:val="32"/>
        </w:rPr>
        <w:t>举办“读总书记的书，读总书记读的书”网上借阅启动仪式，开展习近平总书记经典语录颂读、“我跟习近平总书记读好书”签名以及赠书活动，扩大活动影响。举办知识竞赛、</w:t>
      </w:r>
      <w:r>
        <w:rPr>
          <w:rStyle w:val="19"/>
          <w:rFonts w:ascii="仿宋" w:hAnsi="仿宋" w:eastAsia="仿宋"/>
          <w:b w:val="0"/>
          <w:spacing w:val="-4"/>
          <w:sz w:val="32"/>
          <w:szCs w:val="32"/>
        </w:rPr>
        <w:t>主题读书交流活动</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组织</w:t>
      </w:r>
      <w:r>
        <w:rPr>
          <w:rStyle w:val="19"/>
          <w:rFonts w:hint="eastAsia" w:ascii="仿宋" w:hAnsi="仿宋" w:eastAsia="仿宋"/>
          <w:b w:val="0"/>
          <w:spacing w:val="-4"/>
          <w:sz w:val="32"/>
          <w:szCs w:val="32"/>
        </w:rPr>
        <w:t>州直各系统单位</w:t>
      </w:r>
      <w:r>
        <w:rPr>
          <w:rStyle w:val="19"/>
          <w:rFonts w:ascii="仿宋" w:hAnsi="仿宋" w:eastAsia="仿宋"/>
          <w:b w:val="0"/>
          <w:spacing w:val="-4"/>
          <w:sz w:val="32"/>
          <w:szCs w:val="32"/>
        </w:rPr>
        <w:t>每</w:t>
      </w:r>
      <w:r>
        <w:rPr>
          <w:rStyle w:val="19"/>
          <w:rFonts w:hint="eastAsia" w:ascii="仿宋" w:hAnsi="仿宋" w:eastAsia="仿宋"/>
          <w:b w:val="0"/>
          <w:spacing w:val="-4"/>
          <w:sz w:val="32"/>
          <w:szCs w:val="32"/>
        </w:rPr>
        <w:t>周轮流承办</w:t>
      </w:r>
      <w:r>
        <w:rPr>
          <w:rStyle w:val="19"/>
          <w:rFonts w:ascii="仿宋" w:hAnsi="仿宋" w:eastAsia="仿宋"/>
          <w:b w:val="0"/>
          <w:spacing w:val="-4"/>
          <w:sz w:val="32"/>
          <w:szCs w:val="32"/>
        </w:rPr>
        <w:t>读书交流、谈读后感活动；每月统计一次借阅排行榜，</w:t>
      </w:r>
      <w:r>
        <w:rPr>
          <w:rStyle w:val="19"/>
          <w:rFonts w:hint="eastAsia" w:ascii="仿宋" w:hAnsi="仿宋" w:eastAsia="仿宋"/>
          <w:b w:val="0"/>
          <w:spacing w:val="-4"/>
          <w:sz w:val="32"/>
          <w:szCs w:val="32"/>
        </w:rPr>
        <w:t>对</w:t>
      </w:r>
      <w:r>
        <w:rPr>
          <w:rStyle w:val="19"/>
          <w:rFonts w:ascii="仿宋" w:hAnsi="仿宋" w:eastAsia="仿宋"/>
          <w:b w:val="0"/>
          <w:spacing w:val="-4"/>
          <w:sz w:val="32"/>
          <w:szCs w:val="32"/>
        </w:rPr>
        <w:t>借阅量高的读者</w:t>
      </w:r>
      <w:r>
        <w:rPr>
          <w:rStyle w:val="19"/>
          <w:rFonts w:hint="eastAsia" w:ascii="仿宋" w:hAnsi="仿宋" w:eastAsia="仿宋"/>
          <w:b w:val="0"/>
          <w:spacing w:val="-4"/>
          <w:sz w:val="32"/>
          <w:szCs w:val="32"/>
        </w:rPr>
        <w:t>给予赠送图书等物质奖励。开辟宣传专题栏目，在巴音郭楞人民广播电台</w:t>
      </w:r>
      <w:r>
        <w:rPr>
          <w:rStyle w:val="19"/>
          <w:rFonts w:ascii="仿宋" w:hAnsi="仿宋" w:eastAsia="仿宋"/>
          <w:b w:val="0"/>
          <w:spacing w:val="-4"/>
          <w:sz w:val="32"/>
          <w:szCs w:val="32"/>
        </w:rPr>
        <w:t>FM96.6频</w:t>
      </w:r>
      <w:r>
        <w:rPr>
          <w:rStyle w:val="19"/>
          <w:rFonts w:hint="eastAsia" w:ascii="仿宋" w:hAnsi="仿宋" w:eastAsia="仿宋"/>
          <w:b w:val="0"/>
          <w:spacing w:val="-4"/>
          <w:sz w:val="32"/>
          <w:szCs w:val="32"/>
        </w:rPr>
        <w:t>率“倾听芳华”栏</w:t>
      </w:r>
      <w:r>
        <w:rPr>
          <w:rStyle w:val="19"/>
          <w:rFonts w:ascii="仿宋" w:hAnsi="仿宋" w:eastAsia="仿宋"/>
          <w:b w:val="0"/>
          <w:spacing w:val="-4"/>
          <w:sz w:val="32"/>
          <w:szCs w:val="32"/>
        </w:rPr>
        <w:t>目开办</w:t>
      </w:r>
      <w:r>
        <w:rPr>
          <w:rStyle w:val="19"/>
          <w:rFonts w:hint="eastAsia" w:ascii="仿宋" w:hAnsi="仿宋" w:eastAsia="仿宋"/>
          <w:b w:val="0"/>
          <w:spacing w:val="-4"/>
          <w:sz w:val="32"/>
          <w:szCs w:val="32"/>
        </w:rPr>
        <w:t>“读书”版</w:t>
      </w:r>
      <w:r>
        <w:rPr>
          <w:rStyle w:val="19"/>
          <w:rFonts w:ascii="仿宋" w:hAnsi="仿宋" w:eastAsia="仿宋"/>
          <w:b w:val="0"/>
          <w:spacing w:val="-4"/>
          <w:sz w:val="32"/>
          <w:szCs w:val="32"/>
        </w:rPr>
        <w:t>块，解读书籍和故事</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开设</w:t>
      </w:r>
      <w:r>
        <w:rPr>
          <w:rStyle w:val="19"/>
          <w:rFonts w:hint="eastAsia" w:ascii="仿宋" w:hAnsi="仿宋" w:eastAsia="仿宋"/>
          <w:b w:val="0"/>
          <w:spacing w:val="-4"/>
          <w:sz w:val="32"/>
          <w:szCs w:val="32"/>
        </w:rPr>
        <w:t>“读总书记的书，读总书记读的书”栏目</w:t>
      </w:r>
      <w:r>
        <w:rPr>
          <w:rStyle w:val="19"/>
          <w:rFonts w:ascii="仿宋" w:hAnsi="仿宋" w:eastAsia="仿宋"/>
          <w:b w:val="0"/>
          <w:spacing w:val="-4"/>
          <w:sz w:val="32"/>
          <w:szCs w:val="32"/>
        </w:rPr>
        <w:t>，定期邀请</w:t>
      </w:r>
      <w:r>
        <w:rPr>
          <w:rStyle w:val="19"/>
          <w:rFonts w:hint="eastAsia" w:ascii="仿宋" w:hAnsi="仿宋" w:eastAsia="仿宋"/>
          <w:b w:val="0"/>
          <w:spacing w:val="-4"/>
          <w:sz w:val="32"/>
          <w:szCs w:val="32"/>
        </w:rPr>
        <w:t>读者代表参与</w:t>
      </w:r>
      <w:r>
        <w:rPr>
          <w:rStyle w:val="19"/>
          <w:rFonts w:ascii="仿宋" w:hAnsi="仿宋" w:eastAsia="仿宋"/>
          <w:b w:val="0"/>
          <w:spacing w:val="-4"/>
          <w:sz w:val="32"/>
          <w:szCs w:val="32"/>
        </w:rPr>
        <w:t>访谈</w:t>
      </w:r>
      <w:r>
        <w:rPr>
          <w:rStyle w:val="19"/>
          <w:rFonts w:hint="eastAsia" w:ascii="仿宋" w:hAnsi="仿宋" w:eastAsia="仿宋"/>
          <w:b w:val="0"/>
          <w:spacing w:val="-4"/>
          <w:sz w:val="32"/>
          <w:szCs w:val="32"/>
        </w:rPr>
        <w:t>；组织</w:t>
      </w:r>
      <w:r>
        <w:rPr>
          <w:rStyle w:val="19"/>
          <w:rFonts w:ascii="仿宋" w:hAnsi="仿宋" w:eastAsia="仿宋"/>
          <w:b w:val="0"/>
          <w:spacing w:val="-4"/>
          <w:sz w:val="32"/>
          <w:szCs w:val="32"/>
        </w:rPr>
        <w:t>记者</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编辑采写</w:t>
      </w:r>
      <w:r>
        <w:rPr>
          <w:rStyle w:val="19"/>
          <w:rFonts w:hint="eastAsia" w:ascii="仿宋" w:hAnsi="仿宋" w:eastAsia="仿宋"/>
          <w:b w:val="0"/>
          <w:spacing w:val="-4"/>
          <w:sz w:val="32"/>
          <w:szCs w:val="32"/>
        </w:rPr>
        <w:t>各行业阅读活动</w:t>
      </w:r>
      <w:r>
        <w:rPr>
          <w:rStyle w:val="19"/>
          <w:rFonts w:ascii="仿宋" w:hAnsi="仿宋" w:eastAsia="仿宋"/>
          <w:b w:val="0"/>
          <w:spacing w:val="-4"/>
          <w:sz w:val="32"/>
          <w:szCs w:val="32"/>
        </w:rPr>
        <w:t>，在</w:t>
      </w:r>
      <w:r>
        <w:rPr>
          <w:rStyle w:val="19"/>
          <w:rFonts w:hint="eastAsia" w:ascii="仿宋" w:hAnsi="仿宋" w:eastAsia="仿宋"/>
          <w:b w:val="0"/>
          <w:spacing w:val="-4"/>
          <w:sz w:val="32"/>
          <w:szCs w:val="32"/>
        </w:rPr>
        <w:t>《全</w:t>
      </w:r>
      <w:r>
        <w:rPr>
          <w:rStyle w:val="19"/>
          <w:rFonts w:ascii="仿宋" w:hAnsi="仿宋" w:eastAsia="仿宋"/>
          <w:b w:val="0"/>
          <w:spacing w:val="-4"/>
          <w:sz w:val="32"/>
          <w:szCs w:val="32"/>
        </w:rPr>
        <w:t>州新闻联播</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播报</w:t>
      </w:r>
      <w:r>
        <w:rPr>
          <w:rStyle w:val="19"/>
          <w:rFonts w:hint="eastAsia" w:ascii="仿宋" w:hAnsi="仿宋" w:eastAsia="仿宋"/>
          <w:b w:val="0"/>
          <w:spacing w:val="-4"/>
          <w:sz w:val="32"/>
          <w:szCs w:val="32"/>
        </w:rPr>
        <w:t>。</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坚持把开展全民阅读活动与开展“抓全面从严治党、创平安和谐机关”有机结合，在鼓励干部职工自觉读书学习的基础上，通过开办读书微信群、举办读书辅导讲座、演讲比赛、读书微党课等多种形式，丰富活动内涵，提高活动质量。每季度在州直机关组织开展一次阅读知识竞赛。将全民阅读活动开展情况纳入党建工作绩效考核内容。</w:t>
      </w:r>
    </w:p>
    <w:p>
      <w:pPr>
        <w:spacing w:line="540" w:lineRule="exact"/>
        <w:ind w:firstLine="564" w:firstLineChars="181"/>
        <w:rPr>
          <w:rStyle w:val="19"/>
          <w:rFonts w:ascii="仿宋" w:hAnsi="仿宋" w:eastAsia="仿宋"/>
          <w:b w:val="0"/>
          <w:spacing w:val="-4"/>
          <w:sz w:val="32"/>
          <w:szCs w:val="32"/>
        </w:rPr>
      </w:pPr>
      <w:r>
        <w:rPr>
          <w:rStyle w:val="19"/>
          <w:rFonts w:hint="eastAsia" w:ascii="仿宋" w:hAnsi="仿宋" w:eastAsia="仿宋"/>
          <w:b w:val="0"/>
          <w:spacing w:val="-4"/>
          <w:sz w:val="32"/>
          <w:szCs w:val="32"/>
        </w:rPr>
        <w:t>（二）项目管理情况分析</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1、高度重视，精心组织。开展“读总书记的书，读总书记读的书”全民阅读活动，是学习贯彻习近平新时代中国特色社会主义思想和党的十九大精神的重要内容和有力举措。各县市、各部门、各单位要高度重视，精心组织，将读书作为当前一项十分重要的政治任务抓实、抓好、抓出成效。</w:t>
      </w:r>
      <w:r>
        <w:rPr>
          <w:rStyle w:val="19"/>
          <w:rFonts w:ascii="仿宋" w:hAnsi="仿宋" w:eastAsia="仿宋"/>
          <w:b w:val="0"/>
          <w:spacing w:val="-4"/>
          <w:sz w:val="32"/>
          <w:szCs w:val="32"/>
        </w:rPr>
        <w:t>要成立读书活动领导小组，负责对读书活动进行部署安排和督导落实。党员干部要充分发挥表率作用，带头</w:t>
      </w:r>
      <w:r>
        <w:rPr>
          <w:rStyle w:val="19"/>
          <w:rFonts w:hint="eastAsia" w:ascii="仿宋" w:hAnsi="仿宋" w:eastAsia="仿宋"/>
          <w:b w:val="0"/>
          <w:spacing w:val="-4"/>
          <w:sz w:val="32"/>
          <w:szCs w:val="32"/>
        </w:rPr>
        <w:t>到图书馆借阅、带头</w:t>
      </w:r>
      <w:r>
        <w:rPr>
          <w:rStyle w:val="19"/>
          <w:rFonts w:ascii="仿宋" w:hAnsi="仿宋" w:eastAsia="仿宋"/>
          <w:b w:val="0"/>
          <w:spacing w:val="-4"/>
          <w:sz w:val="32"/>
          <w:szCs w:val="32"/>
        </w:rPr>
        <w:t>读书</w:t>
      </w:r>
      <w:r>
        <w:rPr>
          <w:rStyle w:val="19"/>
          <w:rFonts w:hint="eastAsia" w:ascii="仿宋" w:hAnsi="仿宋" w:eastAsia="仿宋"/>
          <w:b w:val="0"/>
          <w:spacing w:val="-4"/>
          <w:sz w:val="32"/>
          <w:szCs w:val="32"/>
        </w:rPr>
        <w:t>。要坚决杜绝形式主义，注重引导鼓励，结合职业、年龄实际，分类别、分层次开展读书活动。各县市、各部门、各单位要参照本实施意见中的重点任务及分工制定完善细致的配套方案，</w:t>
      </w:r>
      <w:r>
        <w:rPr>
          <w:rStyle w:val="19"/>
          <w:rFonts w:ascii="仿宋" w:hAnsi="仿宋" w:eastAsia="仿宋"/>
          <w:b w:val="0"/>
          <w:spacing w:val="-4"/>
          <w:sz w:val="32"/>
          <w:szCs w:val="32"/>
        </w:rPr>
        <w:t>精心设计、组织和落实好各项活动内容，确保活动顺利开展。</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w:t>
      </w:r>
      <w:r>
        <w:rPr>
          <w:rStyle w:val="19"/>
          <w:rFonts w:ascii="仿宋" w:hAnsi="仿宋" w:eastAsia="仿宋"/>
          <w:b w:val="0"/>
          <w:spacing w:val="-4"/>
          <w:sz w:val="32"/>
          <w:szCs w:val="32"/>
        </w:rPr>
        <w:t>统筹兼顾，稳步推进。</w:t>
      </w:r>
      <w:r>
        <w:rPr>
          <w:rStyle w:val="19"/>
          <w:rFonts w:hint="eastAsia" w:ascii="仿宋" w:hAnsi="仿宋" w:eastAsia="仿宋"/>
          <w:b w:val="0"/>
          <w:spacing w:val="-4"/>
          <w:sz w:val="32"/>
          <w:szCs w:val="32"/>
        </w:rPr>
        <w:t>各县市、各部门、各单位要</w:t>
      </w:r>
      <w:r>
        <w:rPr>
          <w:rStyle w:val="19"/>
          <w:rFonts w:ascii="仿宋" w:hAnsi="仿宋" w:eastAsia="仿宋"/>
          <w:b w:val="0"/>
          <w:spacing w:val="-4"/>
          <w:sz w:val="32"/>
          <w:szCs w:val="32"/>
        </w:rPr>
        <w:t>正确处理好工学关系，实现读书工作两不误、两促进，使读书成为一种生活态度、一种工作责任、一种精神追求、一种境界要求，成为工作、生活的重要组成部分。认真探索总结读书活动中一些好的做法经验，进一步完善读书学习制度，建立常态机制</w:t>
      </w:r>
      <w:r>
        <w:rPr>
          <w:rStyle w:val="19"/>
          <w:rFonts w:hint="eastAsia" w:ascii="仿宋" w:hAnsi="仿宋" w:eastAsia="仿宋"/>
          <w:b w:val="0"/>
          <w:spacing w:val="-4"/>
          <w:sz w:val="32"/>
          <w:szCs w:val="32"/>
        </w:rPr>
        <w:t>。坚持将读书活动与“访惠聚”驻村工作、干部下沉、升国旗活动紧密结合，与宣传巴州、发展文化旅游业紧密结合</w:t>
      </w:r>
      <w:r>
        <w:rPr>
          <w:rStyle w:val="19"/>
          <w:rFonts w:hint="eastAsia" w:ascii="仿宋" w:hAnsi="仿宋" w:eastAsia="仿宋"/>
        </w:rPr>
        <w:t>。统</w:t>
      </w:r>
      <w:r>
        <w:rPr>
          <w:rStyle w:val="19"/>
          <w:rFonts w:hint="eastAsia" w:ascii="仿宋" w:hAnsi="仿宋" w:eastAsia="仿宋"/>
          <w:b w:val="0"/>
          <w:spacing w:val="-4"/>
          <w:sz w:val="32"/>
          <w:szCs w:val="32"/>
        </w:rPr>
        <w:t>筹好各类大型读书活动，使活动此起彼伏，做到长流水、不断线。各级宣传部门要加大宣传力度，利用好传统媒体和新媒体，推进全民阅读深入人心，</w:t>
      </w:r>
      <w:r>
        <w:rPr>
          <w:rStyle w:val="19"/>
          <w:rFonts w:ascii="仿宋" w:hAnsi="仿宋" w:eastAsia="仿宋"/>
          <w:b w:val="0"/>
          <w:spacing w:val="-4"/>
          <w:sz w:val="32"/>
          <w:szCs w:val="32"/>
        </w:rPr>
        <w:t>在全州形成浓厚的</w:t>
      </w:r>
      <w:r>
        <w:rPr>
          <w:rStyle w:val="19"/>
          <w:rFonts w:hint="eastAsia" w:ascii="仿宋" w:hAnsi="仿宋" w:eastAsia="仿宋"/>
          <w:b w:val="0"/>
          <w:spacing w:val="-4"/>
          <w:sz w:val="32"/>
          <w:szCs w:val="32"/>
        </w:rPr>
        <w:t>读书</w:t>
      </w:r>
      <w:r>
        <w:rPr>
          <w:rStyle w:val="19"/>
          <w:rFonts w:ascii="仿宋" w:hAnsi="仿宋" w:eastAsia="仿宋"/>
          <w:b w:val="0"/>
          <w:spacing w:val="-4"/>
          <w:sz w:val="32"/>
          <w:szCs w:val="32"/>
        </w:rPr>
        <w:t>学习氛围。</w:t>
      </w:r>
    </w:p>
    <w:p>
      <w:pPr>
        <w:topLinePunct/>
        <w:autoSpaceDE w:val="0"/>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3、</w:t>
      </w:r>
      <w:r>
        <w:rPr>
          <w:rStyle w:val="19"/>
          <w:rFonts w:ascii="仿宋" w:hAnsi="仿宋" w:eastAsia="仿宋"/>
          <w:b w:val="0"/>
          <w:spacing w:val="-4"/>
          <w:sz w:val="32"/>
          <w:szCs w:val="32"/>
        </w:rPr>
        <w:t>加强督导</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狠抓落实。</w:t>
      </w:r>
      <w:r>
        <w:rPr>
          <w:rStyle w:val="19"/>
          <w:rFonts w:hint="eastAsia" w:ascii="仿宋" w:hAnsi="仿宋" w:eastAsia="仿宋"/>
          <w:b w:val="0"/>
          <w:spacing w:val="-4"/>
          <w:sz w:val="32"/>
          <w:szCs w:val="32"/>
        </w:rPr>
        <w:t>各县市、各部门、各单位要分类指导、分层推进，分行业召开推进会。建立严格奖罚制度，定期考核各县市、各部门、各单位读书成效</w:t>
      </w:r>
      <w:r>
        <w:rPr>
          <w:rStyle w:val="19"/>
          <w:rFonts w:ascii="仿宋" w:hAnsi="仿宋" w:eastAsia="仿宋"/>
          <w:b w:val="0"/>
          <w:spacing w:val="-4"/>
          <w:sz w:val="32"/>
          <w:szCs w:val="32"/>
        </w:rPr>
        <w:t>，定期抽查干部职工读书笔记和读书心得体会撰写情况，将检查结果记入个人学习档案，纳入干部职工年度考核，</w:t>
      </w:r>
      <w:r>
        <w:rPr>
          <w:rStyle w:val="19"/>
          <w:rFonts w:hint="eastAsia" w:ascii="仿宋" w:hAnsi="仿宋" w:eastAsia="仿宋"/>
          <w:b w:val="0"/>
          <w:spacing w:val="-4"/>
          <w:sz w:val="32"/>
          <w:szCs w:val="32"/>
        </w:rPr>
        <w:t>形成“学习工作化、工作学习化”良好氛围，提高干部职工理论素质、文化素养及工作能力。对读书活动开展好的选树典型、给予表彰，对开展不重视、走形式、工作不力的县市、部门和单位通报批评。</w:t>
      </w:r>
    </w:p>
    <w:p>
      <w:pPr>
        <w:spacing w:line="540" w:lineRule="exact"/>
        <w:ind w:firstLine="640"/>
        <w:rPr>
          <w:rStyle w:val="19"/>
          <w:rFonts w:ascii="仿宋" w:hAnsi="仿宋" w:eastAsia="仿宋"/>
          <w:b w:val="0"/>
          <w:spacing w:val="-4"/>
          <w:sz w:val="32"/>
          <w:szCs w:val="32"/>
        </w:rPr>
      </w:pPr>
      <w:r>
        <w:rPr>
          <w:rStyle w:val="19"/>
          <w:rFonts w:hint="eastAsia" w:ascii="仿宋" w:hAnsi="仿宋" w:eastAsia="仿宋"/>
          <w:b w:val="0"/>
          <w:spacing w:val="-4"/>
          <w:sz w:val="32"/>
          <w:szCs w:val="32"/>
        </w:rPr>
        <w:t>四、项目绩效情况</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（一）项目绩效目标完成情况分析</w:t>
      </w:r>
    </w:p>
    <w:p>
      <w:pPr>
        <w:ind w:firstLine="624" w:firstLineChars="200"/>
        <w:jc w:val="left"/>
        <w:rPr>
          <w:rStyle w:val="19"/>
          <w:rFonts w:ascii="仿宋" w:hAnsi="仿宋" w:eastAsia="仿宋"/>
          <w:b w:val="0"/>
          <w:spacing w:val="-4"/>
          <w:sz w:val="32"/>
          <w:szCs w:val="32"/>
        </w:rPr>
      </w:pPr>
      <w:r>
        <w:rPr>
          <w:rStyle w:val="19"/>
          <w:rFonts w:hint="eastAsia" w:ascii="仿宋" w:hAnsi="仿宋" w:eastAsia="仿宋"/>
          <w:b w:val="0"/>
          <w:spacing w:val="-4"/>
          <w:sz w:val="32"/>
          <w:szCs w:val="32"/>
        </w:rPr>
        <w:t>巴州图书馆根据上级指示认真筹备、精心组织、积极开展“读总书记的书、读总书记读的书”全民阅读活动，严格按照馆内制订的巴州图书馆“读总书记的书、读总书记读的书”活动方案中制订的各项规定和流程，取得了明显的成效。</w:t>
      </w:r>
      <w:r>
        <w:rPr>
          <w:rStyle w:val="19"/>
          <w:rFonts w:ascii="仿宋" w:hAnsi="仿宋" w:eastAsia="仿宋"/>
          <w:b w:val="0"/>
          <w:spacing w:val="-4"/>
          <w:sz w:val="32"/>
          <w:szCs w:val="32"/>
        </w:rPr>
        <w:t>5</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20</w:t>
      </w:r>
      <w:r>
        <w:rPr>
          <w:rStyle w:val="19"/>
          <w:rFonts w:hint="eastAsia" w:ascii="仿宋" w:hAnsi="仿宋" w:eastAsia="仿宋"/>
          <w:b w:val="0"/>
          <w:spacing w:val="-4"/>
          <w:sz w:val="32"/>
          <w:szCs w:val="32"/>
        </w:rPr>
        <w:t>日</w:t>
      </w:r>
      <w:r>
        <w:rPr>
          <w:rStyle w:val="19"/>
          <w:rFonts w:ascii="仿宋" w:hAnsi="仿宋" w:eastAsia="仿宋"/>
          <w:b w:val="0"/>
          <w:spacing w:val="-4"/>
          <w:sz w:val="32"/>
          <w:szCs w:val="32"/>
        </w:rPr>
        <w:t>—30</w:t>
      </w:r>
      <w:r>
        <w:rPr>
          <w:rStyle w:val="19"/>
          <w:rFonts w:hint="eastAsia" w:ascii="仿宋" w:hAnsi="仿宋" w:eastAsia="仿宋"/>
          <w:b w:val="0"/>
          <w:spacing w:val="-4"/>
          <w:sz w:val="32"/>
          <w:szCs w:val="32"/>
        </w:rPr>
        <w:t>日期间，我馆在新时代共享书屋</w:t>
      </w:r>
      <w:r>
        <w:rPr>
          <w:rStyle w:val="19"/>
          <w:rFonts w:ascii="仿宋" w:hAnsi="仿宋" w:eastAsia="仿宋"/>
          <w:b w:val="0"/>
          <w:spacing w:val="-4"/>
          <w:sz w:val="32"/>
          <w:szCs w:val="32"/>
        </w:rPr>
        <w:t>3</w:t>
      </w:r>
      <w:r>
        <w:rPr>
          <w:rStyle w:val="19"/>
          <w:rFonts w:hint="eastAsia" w:ascii="仿宋" w:hAnsi="仿宋" w:eastAsia="仿宋"/>
          <w:b w:val="0"/>
          <w:spacing w:val="-4"/>
          <w:sz w:val="32"/>
          <w:szCs w:val="32"/>
        </w:rPr>
        <w:t>个专架设立（“</w:t>
      </w:r>
      <w:r>
        <w:rPr>
          <w:rStyle w:val="19"/>
          <w:rFonts w:hint="eastAsia" w:ascii="仿宋" w:hAnsi="仿宋" w:eastAsia="仿宋"/>
          <w:b w:val="0"/>
          <w:spacing w:val="-4"/>
          <w:sz w:val="32"/>
          <w:szCs w:val="32"/>
          <w:lang w:eastAsia="zh-CN"/>
        </w:rPr>
        <w:t>习近平发表重要讲话</w:t>
      </w:r>
      <w:r>
        <w:rPr>
          <w:rStyle w:val="19"/>
          <w:rFonts w:hint="eastAsia" w:ascii="仿宋" w:hAnsi="仿宋" w:eastAsia="仿宋"/>
          <w:b w:val="0"/>
          <w:spacing w:val="-4"/>
          <w:sz w:val="32"/>
          <w:szCs w:val="32"/>
        </w:rPr>
        <w:t>”读本专架、“马克思著作”专架、巴州地方文献专架），并从新华书店购入图书，组织馆内职工协助编目室进行图书数据录入、张贴书标、图书上架。</w:t>
      </w:r>
      <w:r>
        <w:rPr>
          <w:rStyle w:val="19"/>
          <w:rFonts w:ascii="仿宋" w:hAnsi="仿宋" w:eastAsia="仿宋"/>
          <w:b w:val="0"/>
          <w:spacing w:val="-4"/>
          <w:sz w:val="32"/>
          <w:szCs w:val="32"/>
        </w:rPr>
        <w:t>5</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28</w:t>
      </w:r>
      <w:r>
        <w:rPr>
          <w:rStyle w:val="19"/>
          <w:rFonts w:hint="eastAsia" w:ascii="仿宋" w:hAnsi="仿宋" w:eastAsia="仿宋"/>
          <w:b w:val="0"/>
          <w:spacing w:val="-4"/>
          <w:sz w:val="32"/>
          <w:szCs w:val="32"/>
        </w:rPr>
        <w:t>日，我馆新增电话预约续借、网上预约服务，组织职工培训图书网上预约借阅操作流程，让每位职工熟练操作细节，更好的提升职工的业务水平。服务水平，也为今后图书馆服务模式多样化转变打下坚实基础。于</w:t>
      </w:r>
      <w:r>
        <w:rPr>
          <w:rStyle w:val="19"/>
          <w:rFonts w:ascii="仿宋" w:hAnsi="仿宋" w:eastAsia="仿宋"/>
          <w:b w:val="0"/>
          <w:spacing w:val="-4"/>
          <w:sz w:val="32"/>
          <w:szCs w:val="32"/>
        </w:rPr>
        <w:t>6</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9</w:t>
      </w:r>
      <w:r>
        <w:rPr>
          <w:rStyle w:val="19"/>
          <w:rFonts w:hint="eastAsia" w:ascii="仿宋" w:hAnsi="仿宋" w:eastAsia="仿宋"/>
          <w:b w:val="0"/>
          <w:spacing w:val="-4"/>
          <w:sz w:val="32"/>
          <w:szCs w:val="32"/>
        </w:rPr>
        <w:t>日，完成全部图书数据加工工作，共</w:t>
      </w:r>
      <w:r>
        <w:rPr>
          <w:rStyle w:val="19"/>
          <w:rFonts w:ascii="仿宋" w:hAnsi="仿宋" w:eastAsia="仿宋"/>
          <w:b w:val="0"/>
          <w:spacing w:val="-4"/>
          <w:sz w:val="32"/>
          <w:szCs w:val="32"/>
        </w:rPr>
        <w:t>2.4</w:t>
      </w:r>
      <w:r>
        <w:rPr>
          <w:rStyle w:val="19"/>
          <w:rFonts w:hint="eastAsia" w:ascii="仿宋" w:hAnsi="仿宋" w:eastAsia="仿宋"/>
          <w:b w:val="0"/>
          <w:spacing w:val="-4"/>
          <w:sz w:val="32"/>
          <w:szCs w:val="32"/>
        </w:rPr>
        <w:t>万余册。</w:t>
      </w:r>
      <w:r>
        <w:rPr>
          <w:rStyle w:val="19"/>
          <w:rFonts w:ascii="仿宋" w:hAnsi="仿宋" w:eastAsia="仿宋"/>
          <w:b w:val="0"/>
          <w:spacing w:val="-4"/>
          <w:sz w:val="32"/>
          <w:szCs w:val="32"/>
        </w:rPr>
        <w:t>6</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10</w:t>
      </w:r>
      <w:r>
        <w:rPr>
          <w:rStyle w:val="19"/>
          <w:rFonts w:hint="eastAsia" w:ascii="仿宋" w:hAnsi="仿宋" w:eastAsia="仿宋"/>
          <w:b w:val="0"/>
          <w:spacing w:val="-4"/>
          <w:sz w:val="32"/>
          <w:szCs w:val="32"/>
        </w:rPr>
        <w:t>日，我馆职工为全州</w:t>
      </w:r>
      <w:r>
        <w:rPr>
          <w:rStyle w:val="19"/>
          <w:rFonts w:ascii="仿宋" w:hAnsi="仿宋" w:eastAsia="仿宋"/>
          <w:b w:val="0"/>
          <w:spacing w:val="-4"/>
          <w:sz w:val="32"/>
          <w:szCs w:val="32"/>
        </w:rPr>
        <w:t>696</w:t>
      </w:r>
      <w:r>
        <w:rPr>
          <w:rStyle w:val="19"/>
          <w:rFonts w:hint="eastAsia" w:ascii="仿宋" w:hAnsi="仿宋" w:eastAsia="仿宋"/>
          <w:b w:val="0"/>
          <w:spacing w:val="-4"/>
          <w:sz w:val="32"/>
          <w:szCs w:val="32"/>
        </w:rPr>
        <w:t>个便民警务站打包总书记图书，并于</w:t>
      </w:r>
      <w:r>
        <w:rPr>
          <w:rStyle w:val="19"/>
          <w:rFonts w:ascii="仿宋" w:hAnsi="仿宋" w:eastAsia="仿宋"/>
          <w:b w:val="0"/>
          <w:spacing w:val="-4"/>
          <w:sz w:val="32"/>
          <w:szCs w:val="32"/>
        </w:rPr>
        <w:t>10</w:t>
      </w:r>
      <w:r>
        <w:rPr>
          <w:rStyle w:val="19"/>
          <w:rFonts w:hint="eastAsia" w:ascii="仿宋" w:hAnsi="仿宋" w:eastAsia="仿宋"/>
          <w:b w:val="0"/>
          <w:spacing w:val="-4"/>
          <w:sz w:val="32"/>
          <w:szCs w:val="32"/>
        </w:rPr>
        <w:t>日联系邮政管理局投递现已全部到位。我馆联合巴州邮政为全州各机关事业单位、警务站、学校等，配送习近平总书记的书。</w:t>
      </w:r>
      <w:r>
        <w:rPr>
          <w:rStyle w:val="19"/>
          <w:rFonts w:ascii="仿宋" w:hAnsi="仿宋" w:eastAsia="仿宋"/>
          <w:b w:val="0"/>
          <w:spacing w:val="-4"/>
          <w:sz w:val="32"/>
          <w:szCs w:val="32"/>
        </w:rPr>
        <w:t>6</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10</w:t>
      </w:r>
      <w:r>
        <w:rPr>
          <w:rStyle w:val="19"/>
          <w:rFonts w:hint="eastAsia" w:ascii="仿宋" w:hAnsi="仿宋" w:eastAsia="仿宋"/>
          <w:b w:val="0"/>
          <w:spacing w:val="-4"/>
          <w:sz w:val="32"/>
          <w:szCs w:val="32"/>
        </w:rPr>
        <w:t>日上午在期刊阅览室举办由州文体广电局主办，州图书馆承办的“读总书记的书，读总书记读的书”全民阅读倡议活动正式拉开序幕此次活动参会单位有</w:t>
      </w:r>
      <w:r>
        <w:rPr>
          <w:rStyle w:val="19"/>
          <w:rFonts w:ascii="仿宋" w:hAnsi="仿宋" w:eastAsia="仿宋"/>
          <w:b w:val="0"/>
          <w:spacing w:val="-4"/>
          <w:sz w:val="32"/>
          <w:szCs w:val="32"/>
        </w:rPr>
        <w:t>21</w:t>
      </w:r>
      <w:r>
        <w:rPr>
          <w:rStyle w:val="19"/>
          <w:rFonts w:hint="eastAsia" w:ascii="仿宋" w:hAnsi="仿宋" w:eastAsia="仿宋"/>
          <w:b w:val="0"/>
          <w:spacing w:val="-4"/>
          <w:sz w:val="32"/>
          <w:szCs w:val="32"/>
        </w:rPr>
        <w:t>个，到场人数多达</w:t>
      </w:r>
      <w:r>
        <w:rPr>
          <w:rStyle w:val="19"/>
          <w:rFonts w:ascii="仿宋" w:hAnsi="仿宋" w:eastAsia="仿宋"/>
          <w:b w:val="0"/>
          <w:spacing w:val="-4"/>
          <w:sz w:val="32"/>
          <w:szCs w:val="32"/>
        </w:rPr>
        <w:t>140</w:t>
      </w:r>
      <w:r>
        <w:rPr>
          <w:rStyle w:val="19"/>
          <w:rFonts w:hint="eastAsia" w:ascii="仿宋" w:hAnsi="仿宋" w:eastAsia="仿宋"/>
          <w:b w:val="0"/>
          <w:spacing w:val="-4"/>
          <w:sz w:val="32"/>
          <w:szCs w:val="32"/>
        </w:rPr>
        <w:t>人。</w:t>
      </w:r>
    </w:p>
    <w:p>
      <w:pPr>
        <w:ind w:firstLine="624" w:firstLineChars="200"/>
        <w:jc w:val="left"/>
        <w:rPr>
          <w:rStyle w:val="19"/>
          <w:rFonts w:ascii="仿宋" w:hAnsi="仿宋" w:eastAsia="仿宋"/>
          <w:b w:val="0"/>
          <w:spacing w:val="-4"/>
          <w:sz w:val="32"/>
          <w:szCs w:val="32"/>
        </w:rPr>
      </w:pPr>
      <w:r>
        <w:rPr>
          <w:rStyle w:val="19"/>
          <w:rFonts w:hint="eastAsia" w:ascii="仿宋" w:hAnsi="仿宋" w:eastAsia="仿宋"/>
          <w:b w:val="0"/>
          <w:spacing w:val="-4"/>
          <w:sz w:val="32"/>
          <w:szCs w:val="32"/>
        </w:rPr>
        <w:t>从</w:t>
      </w:r>
      <w:r>
        <w:rPr>
          <w:rStyle w:val="19"/>
          <w:rFonts w:ascii="仿宋" w:hAnsi="仿宋" w:eastAsia="仿宋"/>
          <w:b w:val="0"/>
          <w:spacing w:val="-4"/>
          <w:sz w:val="32"/>
          <w:szCs w:val="32"/>
        </w:rPr>
        <w:t>6</w:t>
      </w:r>
      <w:r>
        <w:rPr>
          <w:rStyle w:val="19"/>
          <w:rFonts w:hint="eastAsia" w:ascii="仿宋" w:hAnsi="仿宋" w:eastAsia="仿宋"/>
          <w:b w:val="0"/>
          <w:spacing w:val="-4"/>
          <w:sz w:val="32"/>
          <w:szCs w:val="32"/>
        </w:rPr>
        <w:t>月起，我馆积极开展“双读”交流会，邀请各界读者进入图书馆分享阅读心得；积极与行政事业单位、企业、学校、部队、乡镇等地开展文化共建活动，设立馆外服务点并免费为其提供文献资源和阅读服务；我馆目前与全州</w:t>
      </w:r>
      <w:r>
        <w:rPr>
          <w:rStyle w:val="19"/>
          <w:rFonts w:ascii="仿宋" w:hAnsi="仿宋" w:eastAsia="仿宋"/>
          <w:b w:val="0"/>
          <w:spacing w:val="-4"/>
          <w:sz w:val="32"/>
          <w:szCs w:val="32"/>
        </w:rPr>
        <w:t>1</w:t>
      </w:r>
      <w:r>
        <w:rPr>
          <w:rStyle w:val="19"/>
          <w:rFonts w:hint="eastAsia" w:ascii="仿宋" w:hAnsi="仿宋" w:eastAsia="仿宋"/>
          <w:b w:val="0"/>
          <w:spacing w:val="-4"/>
          <w:sz w:val="32"/>
          <w:szCs w:val="32"/>
        </w:rPr>
        <w:t>92家单位（含单位下属部门）签订集体证协议。活动期间我馆累计办理</w:t>
      </w:r>
      <w:r>
        <w:rPr>
          <w:rStyle w:val="19"/>
          <w:rFonts w:ascii="仿宋" w:hAnsi="仿宋" w:eastAsia="仿宋"/>
          <w:b w:val="0"/>
          <w:spacing w:val="-4"/>
          <w:sz w:val="32"/>
          <w:szCs w:val="32"/>
        </w:rPr>
        <w:t>5</w:t>
      </w:r>
      <w:r>
        <w:rPr>
          <w:rStyle w:val="19"/>
          <w:rFonts w:hint="eastAsia" w:ascii="仿宋" w:hAnsi="仿宋" w:eastAsia="仿宋"/>
          <w:b w:val="0"/>
          <w:spacing w:val="-4"/>
          <w:sz w:val="32"/>
          <w:szCs w:val="32"/>
        </w:rPr>
        <w:t>947个借阅证（含集体证和个人证）；我馆每月统计借阅排行榜，为积极读者颁发“读者之星”荣誉证书并赠送一本总书记著作和话费等物质奖励，</w:t>
      </w:r>
      <w:r>
        <w:rPr>
          <w:rStyle w:val="19"/>
          <w:rFonts w:ascii="仿宋" w:hAnsi="仿宋" w:eastAsia="仿宋"/>
          <w:b w:val="0"/>
          <w:spacing w:val="-4"/>
          <w:sz w:val="32"/>
          <w:szCs w:val="32"/>
        </w:rPr>
        <w:t>6—9</w:t>
      </w:r>
      <w:r>
        <w:rPr>
          <w:rStyle w:val="19"/>
          <w:rFonts w:hint="eastAsia" w:ascii="仿宋" w:hAnsi="仿宋" w:eastAsia="仿宋"/>
          <w:b w:val="0"/>
          <w:spacing w:val="-4"/>
          <w:sz w:val="32"/>
          <w:szCs w:val="32"/>
        </w:rPr>
        <w:t>月，共计115名读者获得“读者之星”称号。</w:t>
      </w:r>
    </w:p>
    <w:p>
      <w:pPr>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现价段，我馆已经组织开展和参加了21次“双读”主题活动。比如：</w:t>
      </w:r>
      <w:r>
        <w:rPr>
          <w:rStyle w:val="19"/>
          <w:rFonts w:ascii="仿宋" w:hAnsi="仿宋" w:eastAsia="仿宋"/>
          <w:b w:val="0"/>
          <w:spacing w:val="-4"/>
          <w:sz w:val="32"/>
          <w:szCs w:val="32"/>
        </w:rPr>
        <w:t>6</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11</w:t>
      </w:r>
      <w:r>
        <w:rPr>
          <w:rStyle w:val="19"/>
          <w:rFonts w:hint="eastAsia" w:ascii="仿宋" w:hAnsi="仿宋" w:eastAsia="仿宋"/>
          <w:b w:val="0"/>
          <w:spacing w:val="-4"/>
          <w:sz w:val="32"/>
          <w:szCs w:val="32"/>
        </w:rPr>
        <w:t>日下午，巴州特教学校</w:t>
      </w:r>
      <w:r>
        <w:rPr>
          <w:rStyle w:val="19"/>
          <w:rFonts w:ascii="仿宋" w:hAnsi="仿宋" w:eastAsia="仿宋"/>
          <w:b w:val="0"/>
          <w:spacing w:val="-4"/>
          <w:sz w:val="32"/>
          <w:szCs w:val="32"/>
        </w:rPr>
        <w:t>17</w:t>
      </w:r>
      <w:r>
        <w:rPr>
          <w:rStyle w:val="19"/>
          <w:rFonts w:hint="eastAsia" w:ascii="仿宋" w:hAnsi="仿宋" w:eastAsia="仿宋"/>
          <w:b w:val="0"/>
          <w:spacing w:val="-4"/>
          <w:sz w:val="32"/>
          <w:szCs w:val="32"/>
        </w:rPr>
        <w:t>名师生进入图书馆馆新时代共享书屋开展“读总书记的书，读总书记读的书”阅读活动；</w:t>
      </w:r>
      <w:r>
        <w:rPr>
          <w:rStyle w:val="19"/>
          <w:rFonts w:ascii="仿宋" w:hAnsi="仿宋" w:eastAsia="仿宋"/>
          <w:b w:val="0"/>
          <w:spacing w:val="-4"/>
          <w:sz w:val="32"/>
          <w:szCs w:val="32"/>
        </w:rPr>
        <w:t>7</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1</w:t>
      </w:r>
      <w:r>
        <w:rPr>
          <w:rStyle w:val="19"/>
          <w:rFonts w:hint="eastAsia" w:ascii="仿宋" w:hAnsi="仿宋" w:eastAsia="仿宋"/>
          <w:b w:val="0"/>
          <w:spacing w:val="-4"/>
          <w:sz w:val="32"/>
          <w:szCs w:val="32"/>
        </w:rPr>
        <w:t>日巴州图书馆为巴音布鲁克景区送去了</w:t>
      </w:r>
      <w:r>
        <w:rPr>
          <w:rStyle w:val="19"/>
          <w:rFonts w:ascii="仿宋" w:hAnsi="仿宋" w:eastAsia="仿宋"/>
          <w:b w:val="0"/>
          <w:spacing w:val="-4"/>
          <w:sz w:val="32"/>
          <w:szCs w:val="32"/>
        </w:rPr>
        <w:t>150</w:t>
      </w:r>
      <w:r>
        <w:rPr>
          <w:rStyle w:val="19"/>
          <w:rFonts w:hint="eastAsia" w:ascii="仿宋" w:hAnsi="仿宋" w:eastAsia="仿宋"/>
          <w:b w:val="0"/>
          <w:spacing w:val="-4"/>
          <w:sz w:val="32"/>
          <w:szCs w:val="32"/>
        </w:rPr>
        <w:t>册“读总书记的书，读总书记读的书”相关书籍，并建立巴州图书馆馆外服务点，举行了挂牌仪式；</w:t>
      </w:r>
      <w:r>
        <w:rPr>
          <w:rStyle w:val="19"/>
          <w:rFonts w:ascii="仿宋" w:hAnsi="仿宋" w:eastAsia="仿宋"/>
          <w:b w:val="0"/>
          <w:spacing w:val="-4"/>
          <w:sz w:val="32"/>
          <w:szCs w:val="32"/>
        </w:rPr>
        <w:t>7</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6</w:t>
      </w:r>
      <w:r>
        <w:rPr>
          <w:rStyle w:val="19"/>
          <w:rFonts w:hint="eastAsia" w:ascii="仿宋" w:hAnsi="仿宋" w:eastAsia="仿宋"/>
          <w:b w:val="0"/>
          <w:spacing w:val="-4"/>
          <w:sz w:val="32"/>
          <w:szCs w:val="32"/>
        </w:rPr>
        <w:t>日下午，图书馆邀请</w:t>
      </w:r>
      <w:r>
        <w:rPr>
          <w:rStyle w:val="19"/>
          <w:rFonts w:ascii="仿宋" w:hAnsi="仿宋" w:eastAsia="仿宋"/>
          <w:b w:val="0"/>
          <w:spacing w:val="-4"/>
          <w:sz w:val="32"/>
          <w:szCs w:val="32"/>
        </w:rPr>
        <w:t>15</w:t>
      </w:r>
      <w:r>
        <w:rPr>
          <w:rStyle w:val="19"/>
          <w:rFonts w:hint="eastAsia" w:ascii="仿宋" w:hAnsi="仿宋" w:eastAsia="仿宋"/>
          <w:b w:val="0"/>
          <w:spacing w:val="-4"/>
          <w:sz w:val="32"/>
          <w:szCs w:val="32"/>
        </w:rPr>
        <w:t>位读者前来参加“读总书记的书，读总书记读的书”读者座谈会。；</w:t>
      </w:r>
      <w:r>
        <w:rPr>
          <w:rStyle w:val="19"/>
          <w:rFonts w:ascii="仿宋" w:hAnsi="仿宋" w:eastAsia="仿宋"/>
          <w:b w:val="0"/>
          <w:spacing w:val="-4"/>
          <w:sz w:val="32"/>
          <w:szCs w:val="32"/>
        </w:rPr>
        <w:t>7</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14</w:t>
      </w:r>
      <w:r>
        <w:rPr>
          <w:rStyle w:val="19"/>
          <w:rFonts w:hint="eastAsia" w:ascii="仿宋" w:hAnsi="仿宋" w:eastAsia="仿宋"/>
          <w:b w:val="0"/>
          <w:spacing w:val="-4"/>
          <w:sz w:val="32"/>
          <w:szCs w:val="32"/>
        </w:rPr>
        <w:t>日下午，由库尔勒市第九小学郑建霞老师带领学生来我馆展厅举办了“读总书记的书，读总书记读的书”亲子阅读会。到场的参加者多达</w:t>
      </w:r>
      <w:r>
        <w:rPr>
          <w:rStyle w:val="19"/>
          <w:rFonts w:ascii="仿宋" w:hAnsi="仿宋" w:eastAsia="仿宋"/>
          <w:b w:val="0"/>
          <w:spacing w:val="-4"/>
          <w:sz w:val="32"/>
          <w:szCs w:val="32"/>
        </w:rPr>
        <w:t>30</w:t>
      </w:r>
      <w:r>
        <w:rPr>
          <w:rStyle w:val="19"/>
          <w:rFonts w:hint="eastAsia" w:ascii="仿宋" w:hAnsi="仿宋" w:eastAsia="仿宋"/>
          <w:b w:val="0"/>
          <w:spacing w:val="-4"/>
          <w:sz w:val="32"/>
          <w:szCs w:val="32"/>
        </w:rPr>
        <w:t>人；</w:t>
      </w:r>
      <w:r>
        <w:rPr>
          <w:rStyle w:val="19"/>
          <w:rFonts w:ascii="仿宋" w:hAnsi="仿宋" w:eastAsia="仿宋"/>
          <w:b w:val="0"/>
          <w:spacing w:val="-4"/>
          <w:sz w:val="32"/>
          <w:szCs w:val="32"/>
        </w:rPr>
        <w:t>8</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21</w:t>
      </w:r>
      <w:r>
        <w:rPr>
          <w:rStyle w:val="19"/>
          <w:rFonts w:hint="eastAsia" w:ascii="仿宋" w:hAnsi="仿宋" w:eastAsia="仿宋"/>
          <w:b w:val="0"/>
          <w:spacing w:val="-4"/>
          <w:sz w:val="32"/>
          <w:szCs w:val="32"/>
        </w:rPr>
        <w:t>日，库尔勒市第一小学的老师带领</w:t>
      </w:r>
      <w:r>
        <w:rPr>
          <w:rStyle w:val="19"/>
          <w:rFonts w:ascii="仿宋" w:hAnsi="仿宋" w:eastAsia="仿宋"/>
          <w:b w:val="0"/>
          <w:spacing w:val="-4"/>
          <w:sz w:val="32"/>
          <w:szCs w:val="32"/>
        </w:rPr>
        <w:t>45</w:t>
      </w:r>
      <w:r>
        <w:rPr>
          <w:rStyle w:val="19"/>
          <w:rFonts w:hint="eastAsia" w:ascii="仿宋" w:hAnsi="仿宋" w:eastAsia="仿宋"/>
          <w:b w:val="0"/>
          <w:spacing w:val="-4"/>
          <w:sz w:val="32"/>
          <w:szCs w:val="32"/>
        </w:rPr>
        <w:t>名学生们前来州图书馆新时代共享书屋举办《习近平讲故事》阅读分享活动，</w:t>
      </w:r>
      <w:r>
        <w:rPr>
          <w:rStyle w:val="19"/>
          <w:rFonts w:ascii="仿宋" w:hAnsi="仿宋" w:eastAsia="仿宋"/>
          <w:b w:val="0"/>
          <w:spacing w:val="-4"/>
          <w:sz w:val="32"/>
          <w:szCs w:val="32"/>
        </w:rPr>
        <w:t>45</w:t>
      </w:r>
      <w:r>
        <w:rPr>
          <w:rStyle w:val="19"/>
          <w:rFonts w:hint="eastAsia" w:ascii="仿宋" w:hAnsi="仿宋" w:eastAsia="仿宋"/>
          <w:b w:val="0"/>
          <w:spacing w:val="-4"/>
          <w:sz w:val="32"/>
          <w:szCs w:val="32"/>
        </w:rPr>
        <w:t>名同学在书屋内和老师的诵读书中篇章；</w:t>
      </w:r>
      <w:r>
        <w:rPr>
          <w:rStyle w:val="19"/>
          <w:rFonts w:ascii="仿宋" w:hAnsi="仿宋" w:eastAsia="仿宋"/>
          <w:b w:val="0"/>
          <w:spacing w:val="-4"/>
          <w:sz w:val="32"/>
          <w:szCs w:val="32"/>
        </w:rPr>
        <w:t>8</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24</w:t>
      </w:r>
      <w:r>
        <w:rPr>
          <w:rStyle w:val="19"/>
          <w:rFonts w:hint="eastAsia" w:ascii="仿宋" w:hAnsi="仿宋" w:eastAsia="仿宋"/>
          <w:b w:val="0"/>
          <w:spacing w:val="-4"/>
          <w:sz w:val="32"/>
          <w:szCs w:val="32"/>
        </w:rPr>
        <w:t>日，巴州图书馆与志鹏跆拳道素质教育馆签订了馆外服务协议，我馆承诺为其定期更换</w:t>
      </w:r>
      <w:r>
        <w:rPr>
          <w:rStyle w:val="19"/>
          <w:rFonts w:ascii="仿宋" w:hAnsi="仿宋" w:eastAsia="仿宋"/>
          <w:b w:val="0"/>
          <w:spacing w:val="-4"/>
          <w:sz w:val="32"/>
          <w:szCs w:val="32"/>
        </w:rPr>
        <w:t>300</w:t>
      </w:r>
      <w:r>
        <w:rPr>
          <w:rStyle w:val="19"/>
          <w:rFonts w:hint="eastAsia" w:ascii="仿宋" w:hAnsi="仿宋" w:eastAsia="仿宋"/>
          <w:b w:val="0"/>
          <w:spacing w:val="-4"/>
          <w:sz w:val="32"/>
          <w:szCs w:val="32"/>
        </w:rPr>
        <w:t>册图书并提供免费的阅读服务等多姿多彩的“双读”宣传推广活动;</w:t>
      </w:r>
      <w:r>
        <w:rPr>
          <w:rStyle w:val="19"/>
          <w:rFonts w:ascii="仿宋" w:hAnsi="仿宋" w:eastAsia="仿宋"/>
          <w:b w:val="0"/>
          <w:spacing w:val="-4"/>
          <w:sz w:val="32"/>
          <w:szCs w:val="32"/>
        </w:rPr>
        <w:t>9</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30</w:t>
      </w:r>
      <w:r>
        <w:rPr>
          <w:rStyle w:val="19"/>
          <w:rFonts w:hint="eastAsia" w:ascii="仿宋" w:hAnsi="仿宋" w:eastAsia="仿宋"/>
          <w:b w:val="0"/>
          <w:spacing w:val="-4"/>
          <w:sz w:val="32"/>
          <w:szCs w:val="32"/>
        </w:rPr>
        <w:t>日，我馆前往孔雀社区签订馆外服务协议，为其免费配送了</w:t>
      </w:r>
      <w:r>
        <w:rPr>
          <w:rStyle w:val="19"/>
          <w:rFonts w:ascii="仿宋" w:hAnsi="仿宋" w:eastAsia="仿宋"/>
          <w:b w:val="0"/>
          <w:spacing w:val="-4"/>
          <w:sz w:val="32"/>
          <w:szCs w:val="32"/>
        </w:rPr>
        <w:t>150</w:t>
      </w:r>
      <w:r>
        <w:rPr>
          <w:rStyle w:val="19"/>
          <w:rFonts w:hint="eastAsia" w:ascii="仿宋" w:hAnsi="仿宋" w:eastAsia="仿宋"/>
          <w:b w:val="0"/>
          <w:spacing w:val="-4"/>
          <w:sz w:val="32"/>
          <w:szCs w:val="32"/>
        </w:rPr>
        <w:t>本</w:t>
      </w:r>
      <w:r>
        <w:rPr>
          <w:rStyle w:val="19"/>
          <w:rFonts w:hint="eastAsia" w:ascii="仿宋" w:hAnsi="仿宋" w:eastAsia="仿宋"/>
          <w:b w:val="0"/>
          <w:spacing w:val="-4"/>
          <w:sz w:val="32"/>
          <w:szCs w:val="32"/>
          <w:lang w:eastAsia="zh-CN"/>
        </w:rPr>
        <w:t>习近平总书记</w:t>
      </w:r>
      <w:r>
        <w:rPr>
          <w:rStyle w:val="19"/>
          <w:rFonts w:hint="eastAsia" w:ascii="仿宋" w:hAnsi="仿宋" w:eastAsia="仿宋"/>
          <w:b w:val="0"/>
          <w:spacing w:val="-4"/>
          <w:sz w:val="32"/>
          <w:szCs w:val="32"/>
        </w:rPr>
        <w:t>专著;</w:t>
      </w:r>
      <w:r>
        <w:rPr>
          <w:rStyle w:val="19"/>
          <w:rFonts w:ascii="仿宋" w:hAnsi="仿宋" w:eastAsia="仿宋"/>
          <w:b w:val="0"/>
          <w:spacing w:val="-4"/>
          <w:sz w:val="32"/>
          <w:szCs w:val="32"/>
        </w:rPr>
        <w:t>10</w:t>
      </w:r>
      <w:r>
        <w:rPr>
          <w:rStyle w:val="19"/>
          <w:rFonts w:hint="eastAsia" w:ascii="仿宋" w:hAnsi="仿宋" w:eastAsia="仿宋"/>
          <w:b w:val="0"/>
          <w:spacing w:val="-4"/>
          <w:sz w:val="32"/>
          <w:szCs w:val="32"/>
        </w:rPr>
        <w:t>月</w:t>
      </w:r>
      <w:r>
        <w:rPr>
          <w:rStyle w:val="19"/>
          <w:rFonts w:ascii="仿宋" w:hAnsi="仿宋" w:eastAsia="仿宋"/>
          <w:b w:val="0"/>
          <w:spacing w:val="-4"/>
          <w:sz w:val="32"/>
          <w:szCs w:val="32"/>
        </w:rPr>
        <w:t>1</w:t>
      </w:r>
      <w:r>
        <w:rPr>
          <w:rStyle w:val="19"/>
          <w:rFonts w:hint="eastAsia" w:ascii="仿宋" w:hAnsi="仿宋" w:eastAsia="仿宋"/>
          <w:b w:val="0"/>
          <w:spacing w:val="-4"/>
          <w:sz w:val="32"/>
          <w:szCs w:val="32"/>
        </w:rPr>
        <w:t>7日上午，库尔勒市五小两名教师带队四年级（二）班和（三）班的同学们进入新时代共享书屋，共同阅读了《习近平讲故事》儿童版，彼此分享了读书心得等优秀活动。</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无</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（一）后续工作计划</w:t>
      </w:r>
    </w:p>
    <w:p>
      <w:pPr>
        <w:spacing w:line="540" w:lineRule="exact"/>
        <w:ind w:firstLine="564" w:firstLineChars="181"/>
        <w:rPr>
          <w:rStyle w:val="19"/>
          <w:rFonts w:ascii="仿宋" w:hAnsi="仿宋" w:eastAsia="仿宋"/>
          <w:b w:val="0"/>
          <w:spacing w:val="-4"/>
          <w:sz w:val="32"/>
          <w:szCs w:val="32"/>
        </w:rPr>
      </w:pPr>
      <w:r>
        <w:rPr>
          <w:rStyle w:val="19"/>
          <w:rFonts w:hint="eastAsia" w:ascii="仿宋" w:hAnsi="仿宋" w:eastAsia="仿宋"/>
          <w:b w:val="0"/>
          <w:spacing w:val="-4"/>
          <w:sz w:val="32"/>
          <w:szCs w:val="32"/>
        </w:rPr>
        <w:t>今后，我馆将不断努力，开创新成绩，继续在全州深入推广“双读”活动，让普通百姓也能读上总书记的书，在全州营造出热爱读书、崇尚学习的文化氛围。</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（二）主要经验及做法、存在问题和建议</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无</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（三）其他、</w:t>
      </w:r>
    </w:p>
    <w:p>
      <w:pPr>
        <w:spacing w:line="540" w:lineRule="exact"/>
        <w:ind w:firstLine="564" w:firstLineChars="181"/>
        <w:rPr>
          <w:rFonts w:ascii="楷体" w:hAnsi="楷体" w:eastAsia="楷体"/>
          <w:spacing w:val="-4"/>
          <w:sz w:val="32"/>
          <w:szCs w:val="32"/>
        </w:rPr>
      </w:pPr>
      <w:r>
        <w:rPr>
          <w:rFonts w:hint="eastAsia" w:ascii="楷体" w:hAnsi="楷体" w:eastAsia="楷体"/>
          <w:spacing w:val="-4"/>
          <w:sz w:val="32"/>
          <w:szCs w:val="32"/>
        </w:rPr>
        <w:t>无</w:t>
      </w:r>
    </w:p>
    <w:p>
      <w:pPr>
        <w:spacing w:line="540" w:lineRule="exact"/>
        <w:ind w:firstLine="468" w:firstLineChars="15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topLinePunct/>
        <w:autoSpaceDE w:val="0"/>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 xml:space="preserve"> 通过“双读”活动的开展，提高广大读者的读书积极性，有利于</w:t>
      </w:r>
      <w:r>
        <w:rPr>
          <w:rFonts w:hint="eastAsia" w:ascii="仿宋" w:hAnsi="仿宋" w:eastAsia="仿宋" w:cs="仿宋"/>
          <w:kern w:val="0"/>
          <w:sz w:val="32"/>
          <w:szCs w:val="32"/>
        </w:rPr>
        <w:t>全社会形成爱读书、善读书、好读书的良好氛围，有利于在读书中不断增强各族干部群众的工作本领、提高解决实际问题的能力，有利于坚定</w:t>
      </w:r>
      <w:r>
        <w:rPr>
          <w:rFonts w:hint="eastAsia" w:ascii="仿宋" w:hAnsi="仿宋" w:eastAsia="仿宋" w:cs="仿宋"/>
          <w:bCs/>
          <w:kern w:val="0"/>
          <w:sz w:val="32"/>
          <w:szCs w:val="32"/>
        </w:rPr>
        <w:t>不移贯彻落实以习近平同志为核心的党中央治疆方略，推动社会稳定和长治久安总目标在巴州落地生根。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w:t>
      </w:r>
      <w:r>
        <w:rPr>
          <w:rStyle w:val="19"/>
          <w:rFonts w:ascii="仿宋" w:hAnsi="仿宋" w:eastAsia="仿宋"/>
          <w:b w:val="0"/>
          <w:spacing w:val="-4"/>
          <w:sz w:val="32"/>
          <w:szCs w:val="32"/>
        </w:rPr>
        <w:t>XX</w:t>
      </w:r>
      <w:r>
        <w:rPr>
          <w:rStyle w:val="19"/>
          <w:rFonts w:hint="eastAsia" w:ascii="仿宋" w:hAnsi="仿宋" w:eastAsia="仿宋"/>
          <w:b w:val="0"/>
          <w:spacing w:val="-4"/>
          <w:sz w:val="32"/>
          <w:szCs w:val="32"/>
        </w:rPr>
        <w:t>地区财政项目支出绩效自评表》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cs="宋体"/>
                <w:bCs/>
                <w:kern w:val="0"/>
                <w:sz w:val="32"/>
                <w:szCs w:val="32"/>
              </w:rPr>
            </w:pPr>
            <w:r>
              <w:rPr>
                <w:rFonts w:hint="eastAsia" w:ascii="宋体" w:hAnsi="宋体" w:cs="宋体"/>
                <w:bCs/>
                <w:kern w:val="0"/>
                <w:sz w:val="32"/>
                <w:szCs w:val="32"/>
                <w:u w:val="single"/>
              </w:rPr>
              <w:t>巴州地区</w:t>
            </w:r>
            <w:r>
              <w:rPr>
                <w:rFonts w:hint="eastAsia" w:ascii="宋体" w:hAnsi="宋体" w:cs="宋体"/>
                <w:bCs/>
                <w:kern w:val="0"/>
                <w:sz w:val="32"/>
                <w:szCs w:val="32"/>
              </w:rPr>
              <w:t>财政项目支出绩效自评表</w:t>
            </w:r>
          </w:p>
        </w:tc>
      </w:tr>
      <w:tr>
        <w:tblPrEx>
          <w:tblCellMar>
            <w:top w:w="0" w:type="dxa"/>
            <w:left w:w="108" w:type="dxa"/>
            <w:bottom w:w="0" w:type="dxa"/>
            <w:right w:w="108" w:type="dxa"/>
          </w:tblCellMar>
        </w:tblPrEx>
        <w:trPr>
          <w:trHeight w:val="90" w:hRule="atLeast"/>
        </w:trPr>
        <w:tc>
          <w:tcPr>
            <w:tcW w:w="9020" w:type="dxa"/>
            <w:gridSpan w:val="7"/>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（2018年度）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tcBorders>
              <w:top w:val="nil"/>
              <w:left w:val="nil"/>
              <w:bottom w:val="nil"/>
              <w:right w:val="nil"/>
            </w:tcBorders>
            <w:vAlign w:val="center"/>
          </w:tcPr>
          <w:p>
            <w:pPr>
              <w:widowControl/>
              <w:jc w:val="center"/>
              <w:rPr>
                <w:rFonts w:ascii="宋体" w:cs="宋体"/>
                <w:kern w:val="0"/>
                <w:sz w:val="24"/>
              </w:rPr>
            </w:pPr>
          </w:p>
        </w:tc>
        <w:tc>
          <w:tcPr>
            <w:tcW w:w="2060" w:type="dxa"/>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全州开展“读总书记的书，读总书记读的书”全民阅读活动经费</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新疆巴音郭楞蒙古自治州图书馆</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150</w:t>
            </w:r>
          </w:p>
        </w:tc>
        <w:tc>
          <w:tcPr>
            <w:tcW w:w="206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113.67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150</w:t>
            </w:r>
          </w:p>
        </w:tc>
        <w:tc>
          <w:tcPr>
            <w:tcW w:w="206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113.67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topLinePunct/>
              <w:autoSpaceDE w:val="0"/>
              <w:ind w:firstLine="400" w:firstLineChars="200"/>
              <w:rPr>
                <w:rFonts w:ascii="宋体" w:hAnsi="宋体" w:cs="宋体"/>
                <w:bCs/>
                <w:kern w:val="0"/>
                <w:sz w:val="20"/>
                <w:szCs w:val="20"/>
              </w:rPr>
            </w:pPr>
            <w:r>
              <w:rPr>
                <w:rFonts w:hint="eastAsia" w:ascii="宋体" w:hAnsi="宋体" w:cs="宋体"/>
                <w:bCs/>
                <w:kern w:val="0"/>
                <w:sz w:val="20"/>
                <w:szCs w:val="20"/>
              </w:rPr>
              <w:t>预计采购图书1万册，</w:t>
            </w:r>
            <w:r>
              <w:rPr>
                <w:rFonts w:hint="eastAsia" w:ascii="宋体" w:hAnsi="宋体" w:cs="宋体"/>
                <w:kern w:val="0"/>
                <w:sz w:val="20"/>
                <w:szCs w:val="20"/>
              </w:rPr>
              <w:t>在自治州开展“读总书记的书，读总书记读的书”全民阅读活动，</w:t>
            </w:r>
            <w:r>
              <w:rPr>
                <w:rFonts w:ascii="宋体" w:hAnsi="宋体" w:cs="宋体"/>
                <w:kern w:val="0"/>
                <w:sz w:val="20"/>
                <w:szCs w:val="20"/>
              </w:rPr>
              <w:t>是推进学习型政党建设和夯实</w:t>
            </w:r>
            <w:r>
              <w:rPr>
                <w:rFonts w:hint="eastAsia" w:ascii="宋体" w:hAnsi="宋体" w:cs="宋体"/>
                <w:kern w:val="0"/>
                <w:sz w:val="20"/>
                <w:szCs w:val="20"/>
              </w:rPr>
              <w:t>“</w:t>
            </w:r>
            <w:r>
              <w:rPr>
                <w:rFonts w:ascii="宋体" w:hAnsi="宋体" w:cs="宋体"/>
                <w:kern w:val="0"/>
                <w:sz w:val="20"/>
                <w:szCs w:val="20"/>
              </w:rPr>
              <w:t>两学一做</w:t>
            </w:r>
            <w:r>
              <w:rPr>
                <w:rFonts w:hint="eastAsia" w:ascii="宋体" w:hAnsi="宋体" w:cs="宋体"/>
                <w:kern w:val="0"/>
                <w:sz w:val="20"/>
                <w:szCs w:val="20"/>
              </w:rPr>
              <w:t>”</w:t>
            </w:r>
            <w:r>
              <w:rPr>
                <w:rFonts w:ascii="宋体" w:hAnsi="宋体" w:cs="宋体"/>
                <w:kern w:val="0"/>
                <w:sz w:val="20"/>
                <w:szCs w:val="20"/>
              </w:rPr>
              <w:t>学习教育成果的再动员，是聚焦社会稳定和长治久安总目标的</w:t>
            </w:r>
            <w:r>
              <w:rPr>
                <w:rFonts w:hint="eastAsia" w:ascii="宋体" w:hAnsi="宋体" w:cs="宋体"/>
                <w:kern w:val="0"/>
                <w:sz w:val="20"/>
                <w:szCs w:val="20"/>
              </w:rPr>
              <w:t>有</w:t>
            </w:r>
            <w:r>
              <w:rPr>
                <w:rFonts w:ascii="宋体" w:hAnsi="宋体" w:cs="宋体"/>
                <w:kern w:val="0"/>
                <w:sz w:val="20"/>
                <w:szCs w:val="20"/>
              </w:rPr>
              <w:t>力举措，是牢牢掌握意识形态领域工作领导权</w:t>
            </w:r>
            <w:r>
              <w:rPr>
                <w:rFonts w:hint="eastAsia" w:ascii="宋体" w:hAnsi="宋体" w:cs="宋体"/>
                <w:kern w:val="0"/>
                <w:sz w:val="20"/>
                <w:szCs w:val="20"/>
              </w:rPr>
              <w:t>“</w:t>
            </w:r>
            <w:r>
              <w:rPr>
                <w:rFonts w:ascii="宋体" w:hAnsi="宋体" w:cs="宋体"/>
                <w:kern w:val="0"/>
                <w:sz w:val="20"/>
                <w:szCs w:val="20"/>
              </w:rPr>
              <w:t>横向到边、竖向到底</w:t>
            </w:r>
            <w:r>
              <w:rPr>
                <w:rFonts w:hint="eastAsia" w:ascii="宋体" w:hAnsi="宋体" w:cs="宋体"/>
                <w:kern w:val="0"/>
                <w:sz w:val="20"/>
                <w:szCs w:val="20"/>
              </w:rPr>
              <w:t>”</w:t>
            </w:r>
            <w:r>
              <w:rPr>
                <w:rFonts w:ascii="宋体" w:hAnsi="宋体" w:cs="宋体"/>
                <w:kern w:val="0"/>
                <w:sz w:val="20"/>
                <w:szCs w:val="20"/>
              </w:rPr>
              <w:t>的</w:t>
            </w:r>
            <w:r>
              <w:rPr>
                <w:rFonts w:hint="eastAsia" w:ascii="宋体" w:hAnsi="宋体" w:cs="宋体"/>
                <w:kern w:val="0"/>
                <w:sz w:val="20"/>
                <w:szCs w:val="20"/>
              </w:rPr>
              <w:t>有效</w:t>
            </w:r>
            <w:r>
              <w:rPr>
                <w:rFonts w:ascii="宋体" w:hAnsi="宋体" w:cs="宋体"/>
                <w:kern w:val="0"/>
                <w:sz w:val="20"/>
                <w:szCs w:val="20"/>
              </w:rPr>
              <w:t>抓手，</w:t>
            </w:r>
            <w:r>
              <w:rPr>
                <w:rFonts w:hint="eastAsia" w:ascii="宋体" w:hAnsi="宋体" w:cs="宋体"/>
                <w:kern w:val="0"/>
                <w:sz w:val="20"/>
                <w:szCs w:val="20"/>
              </w:rPr>
              <w:t>有利于全社会形成爱读书、善读书、好读书的良好氛围，有利于在读书中不断增强各族干部群众的工作本领、提高解决实际问题的能力，有利于坚定</w:t>
            </w:r>
            <w:r>
              <w:rPr>
                <w:rFonts w:hint="eastAsia" w:ascii="宋体" w:hAnsi="宋体" w:cs="宋体"/>
                <w:bCs/>
                <w:kern w:val="0"/>
                <w:sz w:val="20"/>
                <w:szCs w:val="20"/>
              </w:rPr>
              <w:t>不移贯彻落实以习近平同志为核心的党中央治疆方略，推动社会稳定和长治久安总目标在巴州落地生根。</w:t>
            </w:r>
          </w:p>
          <w:p>
            <w:pPr>
              <w:widowControl/>
              <w:jc w:val="lef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hAnsi="宋体" w:cs="宋体"/>
                <w:kern w:val="0"/>
                <w:sz w:val="20"/>
                <w:szCs w:val="20"/>
              </w:rPr>
            </w:pPr>
            <w:r>
              <w:rPr>
                <w:rFonts w:hint="eastAsia" w:ascii="宋体" w:hAnsi="宋体" w:cs="宋体"/>
                <w:kern w:val="0"/>
                <w:sz w:val="20"/>
                <w:szCs w:val="20"/>
              </w:rPr>
              <w:t>计划完成时限(跟踪目标值：2019年1月-12月，实际值：2019年1月-12月)</w:t>
            </w:r>
          </w:p>
          <w:p>
            <w:pPr>
              <w:widowControl/>
              <w:jc w:val="left"/>
              <w:rPr>
                <w:rFonts w:ascii="宋体" w:hAnsi="宋体" w:cs="宋体"/>
                <w:kern w:val="0"/>
                <w:sz w:val="20"/>
                <w:szCs w:val="20"/>
              </w:rPr>
            </w:pPr>
            <w:r>
              <w:rPr>
                <w:rFonts w:ascii="宋体" w:hAnsi="宋体" w:cs="宋体"/>
                <w:kern w:val="0"/>
                <w:sz w:val="20"/>
                <w:szCs w:val="20"/>
              </w:rPr>
              <w:t>“</w:t>
            </w:r>
            <w:r>
              <w:rPr>
                <w:rFonts w:hint="eastAsia" w:ascii="宋体" w:hAnsi="宋体" w:cs="宋体"/>
                <w:kern w:val="0"/>
                <w:sz w:val="20"/>
                <w:szCs w:val="20"/>
              </w:rPr>
              <w:t>双读“活动经费(跟踪目标值：=113.67万元，实际值：113.67)</w:t>
            </w:r>
          </w:p>
          <w:p>
            <w:pPr>
              <w:widowControl/>
              <w:jc w:val="left"/>
              <w:rPr>
                <w:rFonts w:ascii="宋体" w:hAnsi="宋体" w:cs="宋体"/>
                <w:kern w:val="0"/>
                <w:sz w:val="20"/>
                <w:szCs w:val="20"/>
              </w:rPr>
            </w:pPr>
            <w:r>
              <w:rPr>
                <w:rFonts w:hint="eastAsia" w:ascii="宋体" w:hAnsi="宋体" w:cs="宋体"/>
                <w:kern w:val="0"/>
                <w:sz w:val="20"/>
                <w:szCs w:val="20"/>
              </w:rPr>
              <w:t>公众满意度(跟踪目标值：》90%，实际值》90%)</w:t>
            </w:r>
          </w:p>
          <w:p>
            <w:pPr>
              <w:widowControl/>
              <w:jc w:val="left"/>
              <w:rPr>
                <w:rFonts w:ascii="宋体" w:hAnsi="宋体" w:cs="宋体"/>
                <w:kern w:val="0"/>
                <w:sz w:val="20"/>
                <w:szCs w:val="20"/>
              </w:rPr>
            </w:pPr>
            <w:r>
              <w:rPr>
                <w:rFonts w:hint="eastAsia" w:ascii="宋体" w:hAnsi="宋体" w:cs="宋体"/>
                <w:kern w:val="0"/>
                <w:sz w:val="20"/>
                <w:szCs w:val="20"/>
              </w:rPr>
              <w:t>读者满意度(跟踪目标值：≥80%，实际值：》80%)</w:t>
            </w:r>
          </w:p>
          <w:p>
            <w:pPr>
              <w:widowControl/>
              <w:jc w:val="left"/>
              <w:rPr>
                <w:rFonts w:ascii="宋体" w:hAnsi="宋体" w:cs="宋体"/>
                <w:kern w:val="0"/>
                <w:sz w:val="20"/>
                <w:szCs w:val="20"/>
              </w:rPr>
            </w:pPr>
            <w:r>
              <w:rPr>
                <w:rFonts w:hint="eastAsia" w:ascii="宋体" w:hAnsi="宋体" w:cs="宋体"/>
                <w:kern w:val="0"/>
                <w:sz w:val="20"/>
                <w:szCs w:val="20"/>
              </w:rPr>
              <w:t xml:space="preserve">预计采购10000册图书馆(跟踪目标值：≤10000册，实际值：1000): </w:t>
            </w:r>
          </w:p>
          <w:p>
            <w:pPr>
              <w:widowControl/>
              <w:jc w:val="left"/>
              <w:rPr>
                <w:rFonts w:ascii="宋体" w:hAnsi="宋体" w:cs="宋体"/>
                <w:kern w:val="0"/>
                <w:sz w:val="20"/>
                <w:szCs w:val="20"/>
              </w:rPr>
            </w:pPr>
            <w:r>
              <w:rPr>
                <w:rFonts w:hint="eastAsia" w:ascii="宋体" w:hAnsi="宋体" w:cs="宋体"/>
                <w:kern w:val="0"/>
                <w:sz w:val="20"/>
                <w:szCs w:val="20"/>
              </w:rPr>
              <w:t>建立单位集体协议(跟踪目标值：≤180个，实际值：192个):                                    验收合格率(跟踪目标值：=100%，实际值：100%)</w:t>
            </w:r>
          </w:p>
          <w:p>
            <w:pPr>
              <w:widowControl/>
              <w:jc w:val="left"/>
              <w:rPr>
                <w:rFonts w:ascii="宋体" w:hAnsi="宋体" w:cs="宋体"/>
                <w:kern w:val="0"/>
                <w:sz w:val="20"/>
                <w:szCs w:val="20"/>
              </w:rPr>
            </w:pPr>
            <w:r>
              <w:rPr>
                <w:rFonts w:hint="eastAsia" w:ascii="宋体" w:hAnsi="宋体" w:cs="宋体"/>
                <w:kern w:val="0"/>
                <w:sz w:val="20"/>
                <w:szCs w:val="20"/>
              </w:rPr>
              <w:t>正版图书率(跟踪目标值：=100%，实际值：100%)</w:t>
            </w:r>
          </w:p>
          <w:p>
            <w:pPr>
              <w:widowControl/>
              <w:jc w:val="left"/>
              <w:rPr>
                <w:rFonts w:ascii="宋体" w:hAnsi="宋体" w:cs="宋体"/>
                <w:kern w:val="0"/>
                <w:sz w:val="20"/>
                <w:szCs w:val="20"/>
              </w:rPr>
            </w:pPr>
            <w:r>
              <w:rPr>
                <w:rFonts w:hint="eastAsia" w:ascii="宋体" w:hAnsi="宋体" w:cs="宋体"/>
                <w:kern w:val="0"/>
                <w:sz w:val="20"/>
                <w:szCs w:val="20"/>
              </w:rPr>
              <w:t>增加图书流通率(跟踪目标值：=100%，实际值：100%)</w:t>
            </w:r>
          </w:p>
          <w:p>
            <w:pPr>
              <w:widowControl/>
              <w:jc w:val="left"/>
              <w:rPr>
                <w:rFonts w:ascii="宋体" w:hAnsi="宋体" w:cs="宋体"/>
                <w:kern w:val="0"/>
                <w:sz w:val="20"/>
                <w:szCs w:val="20"/>
              </w:rPr>
            </w:pPr>
            <w:r>
              <w:rPr>
                <w:rFonts w:hint="eastAsia" w:ascii="宋体" w:hAnsi="宋体" w:cs="宋体"/>
                <w:kern w:val="0"/>
                <w:sz w:val="20"/>
                <w:szCs w:val="20"/>
              </w:rPr>
              <w:t>提高读者阅读量（跟踪目标值：=100%，实际值：100%)</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ascii="宋体" w:hAnsi="宋体" w:cs="宋体"/>
                <w:kern w:val="0"/>
                <w:sz w:val="20"/>
                <w:szCs w:val="20"/>
              </w:rPr>
              <w:br w:type="textWrapping"/>
            </w:r>
            <w:r>
              <w:rPr>
                <w:rFonts w:hint="eastAsia" w:ascii="宋体" w:hAnsi="宋体" w:cs="宋体"/>
                <w:kern w:val="0"/>
                <w:sz w:val="20"/>
                <w:szCs w:val="20"/>
              </w:rPr>
              <w:t>绩效</w:t>
            </w:r>
            <w:r>
              <w:rPr>
                <w:rFonts w:ascii="宋体" w:hAnsi="宋体" w:cs="宋体"/>
                <w:kern w:val="0"/>
                <w:sz w:val="20"/>
                <w:szCs w:val="20"/>
              </w:rPr>
              <w:br w:type="textWrapping"/>
            </w:r>
            <w:r>
              <w:rPr>
                <w:rFonts w:hint="eastAsia" w:ascii="宋体" w:hAnsi="宋体" w:cs="宋体"/>
                <w:kern w:val="0"/>
                <w:sz w:val="20"/>
                <w:szCs w:val="20"/>
              </w:rPr>
              <w:t>指标</w:t>
            </w:r>
            <w:r>
              <w:rPr>
                <w:rFonts w:ascii="宋体" w:hAnsi="宋体" w:cs="宋体"/>
                <w:kern w:val="0"/>
                <w:sz w:val="20"/>
                <w:szCs w:val="20"/>
              </w:rPr>
              <w:br w:type="textWrapping"/>
            </w:r>
            <w:r>
              <w:rPr>
                <w:rFonts w:hint="eastAsia" w:ascii="宋体" w:hAnsi="宋体" w:cs="宋体"/>
                <w:kern w:val="0"/>
                <w:sz w:val="20"/>
                <w:szCs w:val="20"/>
              </w:rPr>
              <w:t>完成</w:t>
            </w:r>
            <w:r>
              <w:rPr>
                <w:rFonts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采购图书</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《1000册</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10000册</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建立单位集体协议</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》180个</w:t>
            </w:r>
          </w:p>
        </w:tc>
        <w:tc>
          <w:tcPr>
            <w:tcW w:w="1780" w:type="dxa"/>
            <w:tcBorders>
              <w:top w:val="nil"/>
              <w:left w:val="nil"/>
              <w:bottom w:val="single" w:color="auto" w:sz="4" w:space="0"/>
              <w:right w:val="single" w:color="auto" w:sz="4" w:space="0"/>
            </w:tcBorders>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192个</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验收合格率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CellMar>
            <w:top w:w="0" w:type="dxa"/>
            <w:left w:w="108" w:type="dxa"/>
            <w:bottom w:w="0" w:type="dxa"/>
            <w:right w:w="108" w:type="dxa"/>
          </w:tblCellMar>
        </w:tblPrEx>
        <w:trPr>
          <w:trHeight w:val="562"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正版图书率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计划完成时限</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2019年1月-12月</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2019年1月-12月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“双读”活动经费</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=113.67万元</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=113.67万元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提高读者阅读量</w:t>
            </w:r>
          </w:p>
          <w:p>
            <w:pPr>
              <w:widowControl/>
              <w:jc w:val="left"/>
              <w:rPr>
                <w:rFonts w:ascii="宋体" w:hAnsi="宋体" w:cs="宋体"/>
                <w:kern w:val="0"/>
                <w:sz w:val="20"/>
                <w:szCs w:val="20"/>
              </w:rPr>
            </w:pP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公众满意度</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》90%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90%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增加图书流通率</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读者满意度</w:t>
            </w:r>
          </w:p>
        </w:tc>
        <w:tc>
          <w:tcPr>
            <w:tcW w:w="2060" w:type="dxa"/>
            <w:tcBorders>
              <w:top w:val="nil"/>
              <w:left w:val="nil"/>
              <w:bottom w:val="single" w:color="auto" w:sz="4" w:space="0"/>
              <w:right w:val="single" w:color="auto" w:sz="4" w:space="0"/>
            </w:tcBorders>
            <w:vAlign w:val="center"/>
          </w:tcPr>
          <w:p>
            <w:pPr>
              <w:widowControl/>
              <w:rPr>
                <w:rFonts w:ascii="宋体" w:hAnsi="宋体" w:cs="宋体"/>
                <w:kern w:val="0"/>
                <w:sz w:val="20"/>
                <w:szCs w:val="20"/>
              </w:rPr>
            </w:pPr>
            <w:r>
              <w:rPr>
                <w:rFonts w:hint="eastAsia" w:ascii="宋体" w:hAnsi="宋体" w:cs="宋体"/>
                <w:kern w:val="0"/>
                <w:sz w:val="20"/>
                <w:szCs w:val="20"/>
              </w:rPr>
              <w:t>》80%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》80%</w:t>
            </w:r>
          </w:p>
        </w:tc>
      </w:tr>
    </w:tbl>
    <w:p>
      <w:pPr>
        <w:spacing w:line="540" w:lineRule="exact"/>
        <w:ind w:firstLine="567"/>
        <w:rPr>
          <w:rFonts w:ascii="宋体" w:hAnsi="宋体" w:cs="宋体"/>
          <w:kern w:val="0"/>
          <w:sz w:val="20"/>
          <w:szCs w:val="20"/>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A86EB59-AB43-41EE-A359-E5DBF59EA01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5DCC8E7-B783-4565-8DF1-78D897CF4B7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1C4BC278-9464-4905-91B1-D55C33254ECC}"/>
  </w:font>
  <w:font w:name="华文中宋">
    <w:panose1 w:val="02010600040101010101"/>
    <w:charset w:val="86"/>
    <w:family w:val="auto"/>
    <w:pitch w:val="default"/>
    <w:sig w:usb0="00000287" w:usb1="080F0000" w:usb2="00000000" w:usb3="00000000" w:csb0="0004009F" w:csb1="DFD70000"/>
    <w:embedRegular r:id="rId4" w:fontKey="{6FFACA33-F0F6-4466-BCE9-9B9AC6253F93}"/>
  </w:font>
  <w:font w:name="方正小标宋_GBK">
    <w:panose1 w:val="02000000000000000000"/>
    <w:charset w:val="86"/>
    <w:family w:val="script"/>
    <w:pitch w:val="default"/>
    <w:sig w:usb0="A00002BF" w:usb1="38CF7CFA" w:usb2="00082016" w:usb3="00000000" w:csb0="00040001" w:csb1="00000000"/>
    <w:embedRegular r:id="rId5" w:fontKey="{DC259E79-3C90-4382-ABCC-855B70BC6109}"/>
  </w:font>
  <w:font w:name="仿宋_GB2312">
    <w:altName w:val="仿宋"/>
    <w:panose1 w:val="02010609030101010101"/>
    <w:charset w:val="86"/>
    <w:family w:val="modern"/>
    <w:pitch w:val="default"/>
    <w:sig w:usb0="00000000" w:usb1="00000000" w:usb2="00000010" w:usb3="00000000" w:csb0="00040000" w:csb1="00000000"/>
    <w:embedRegular r:id="rId6" w:fontKey="{E5B25C3A-A9EC-47AC-BBB3-13935ED325FF}"/>
  </w:font>
  <w:font w:name="楷体">
    <w:panose1 w:val="02010609060101010101"/>
    <w:charset w:val="86"/>
    <w:family w:val="modern"/>
    <w:pitch w:val="default"/>
    <w:sig w:usb0="800002BF" w:usb1="38CF7CFA" w:usb2="00000016" w:usb3="00000000" w:csb0="00040001" w:csb1="00000000"/>
    <w:embedRegular r:id="rId7" w:fontKey="{F252F90F-771C-4242-B408-917D97EA5B0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11</w:t>
    </w:r>
    <w:r>
      <w:rPr>
        <w:lang w:val="zh-CN"/>
      </w:rP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00D22"/>
    <w:multiLevelType w:val="singleLevel"/>
    <w:tmpl w:val="8FF00D2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iMzgzMWJiNDVmMjc4YmZhYzYxZmZlMGEwZTI0MDIifQ=="/>
  </w:docVars>
  <w:rsids>
    <w:rsidRoot w:val="00CA6457"/>
    <w:rsid w:val="00002223"/>
    <w:rsid w:val="0003679F"/>
    <w:rsid w:val="000402DC"/>
    <w:rsid w:val="0004292B"/>
    <w:rsid w:val="0005055F"/>
    <w:rsid w:val="00056465"/>
    <w:rsid w:val="0009598B"/>
    <w:rsid w:val="000A5C8C"/>
    <w:rsid w:val="000C0418"/>
    <w:rsid w:val="001008C1"/>
    <w:rsid w:val="00121AE4"/>
    <w:rsid w:val="00146AAD"/>
    <w:rsid w:val="001474F9"/>
    <w:rsid w:val="001B1030"/>
    <w:rsid w:val="001B3163"/>
    <w:rsid w:val="001B3A40"/>
    <w:rsid w:val="001B4D82"/>
    <w:rsid w:val="001D746F"/>
    <w:rsid w:val="001F2224"/>
    <w:rsid w:val="00237248"/>
    <w:rsid w:val="00237AA3"/>
    <w:rsid w:val="00241495"/>
    <w:rsid w:val="002574E5"/>
    <w:rsid w:val="00276E06"/>
    <w:rsid w:val="00286703"/>
    <w:rsid w:val="002A4D4E"/>
    <w:rsid w:val="002B18C4"/>
    <w:rsid w:val="002F5009"/>
    <w:rsid w:val="0031740A"/>
    <w:rsid w:val="00356008"/>
    <w:rsid w:val="00365F30"/>
    <w:rsid w:val="003908B7"/>
    <w:rsid w:val="003A41D7"/>
    <w:rsid w:val="003E35AB"/>
    <w:rsid w:val="004366A8"/>
    <w:rsid w:val="00456ADD"/>
    <w:rsid w:val="004977DB"/>
    <w:rsid w:val="004A2CB7"/>
    <w:rsid w:val="004C4A2F"/>
    <w:rsid w:val="004D49D2"/>
    <w:rsid w:val="004E04C9"/>
    <w:rsid w:val="004F0E85"/>
    <w:rsid w:val="00502BA7"/>
    <w:rsid w:val="00510CCA"/>
    <w:rsid w:val="005162F1"/>
    <w:rsid w:val="00531F52"/>
    <w:rsid w:val="00535153"/>
    <w:rsid w:val="0055166D"/>
    <w:rsid w:val="00554F82"/>
    <w:rsid w:val="0056390D"/>
    <w:rsid w:val="005719B0"/>
    <w:rsid w:val="0058685B"/>
    <w:rsid w:val="005A0B11"/>
    <w:rsid w:val="005A7110"/>
    <w:rsid w:val="005D10D6"/>
    <w:rsid w:val="005F0994"/>
    <w:rsid w:val="005F7735"/>
    <w:rsid w:val="00612559"/>
    <w:rsid w:val="00621E74"/>
    <w:rsid w:val="0062612B"/>
    <w:rsid w:val="00684AF6"/>
    <w:rsid w:val="00687120"/>
    <w:rsid w:val="006878D3"/>
    <w:rsid w:val="006E6BB4"/>
    <w:rsid w:val="00702CFF"/>
    <w:rsid w:val="00713566"/>
    <w:rsid w:val="00724822"/>
    <w:rsid w:val="00751AB7"/>
    <w:rsid w:val="00776873"/>
    <w:rsid w:val="00780A5B"/>
    <w:rsid w:val="00782FC5"/>
    <w:rsid w:val="007B3DAA"/>
    <w:rsid w:val="00822940"/>
    <w:rsid w:val="008338D5"/>
    <w:rsid w:val="00855E3A"/>
    <w:rsid w:val="008A0AEA"/>
    <w:rsid w:val="008B3039"/>
    <w:rsid w:val="008B5136"/>
    <w:rsid w:val="00913F66"/>
    <w:rsid w:val="00922CB9"/>
    <w:rsid w:val="00932947"/>
    <w:rsid w:val="009329C4"/>
    <w:rsid w:val="009D2025"/>
    <w:rsid w:val="009D55A5"/>
    <w:rsid w:val="009E5CD9"/>
    <w:rsid w:val="00A0763F"/>
    <w:rsid w:val="00A21079"/>
    <w:rsid w:val="00A26421"/>
    <w:rsid w:val="00A30B59"/>
    <w:rsid w:val="00A4293B"/>
    <w:rsid w:val="00A4393D"/>
    <w:rsid w:val="00A67D50"/>
    <w:rsid w:val="00A77C1F"/>
    <w:rsid w:val="00A8691A"/>
    <w:rsid w:val="00AC1946"/>
    <w:rsid w:val="00AD4171"/>
    <w:rsid w:val="00B06539"/>
    <w:rsid w:val="00B068A8"/>
    <w:rsid w:val="00B119DB"/>
    <w:rsid w:val="00B16EF3"/>
    <w:rsid w:val="00B24E7A"/>
    <w:rsid w:val="00B40063"/>
    <w:rsid w:val="00B41F61"/>
    <w:rsid w:val="00B63E7B"/>
    <w:rsid w:val="00B7394A"/>
    <w:rsid w:val="00B83F88"/>
    <w:rsid w:val="00BA46E6"/>
    <w:rsid w:val="00BF0343"/>
    <w:rsid w:val="00BF2FEB"/>
    <w:rsid w:val="00C13A86"/>
    <w:rsid w:val="00C56C72"/>
    <w:rsid w:val="00C77A70"/>
    <w:rsid w:val="00C82CFA"/>
    <w:rsid w:val="00CA6457"/>
    <w:rsid w:val="00CD0623"/>
    <w:rsid w:val="00CE11E1"/>
    <w:rsid w:val="00D07FC6"/>
    <w:rsid w:val="00D15A81"/>
    <w:rsid w:val="00D17F2E"/>
    <w:rsid w:val="00D30354"/>
    <w:rsid w:val="00D76B9C"/>
    <w:rsid w:val="00D91867"/>
    <w:rsid w:val="00DA1E63"/>
    <w:rsid w:val="00DF42A0"/>
    <w:rsid w:val="00E037BE"/>
    <w:rsid w:val="00E06ADD"/>
    <w:rsid w:val="00E404BD"/>
    <w:rsid w:val="00E4679E"/>
    <w:rsid w:val="00E7175B"/>
    <w:rsid w:val="00E769FE"/>
    <w:rsid w:val="00EA2CBE"/>
    <w:rsid w:val="00EA2D94"/>
    <w:rsid w:val="00EB534A"/>
    <w:rsid w:val="00EC389D"/>
    <w:rsid w:val="00ED5AF5"/>
    <w:rsid w:val="00EE221A"/>
    <w:rsid w:val="00F068BE"/>
    <w:rsid w:val="00F17C0D"/>
    <w:rsid w:val="00F32FEE"/>
    <w:rsid w:val="00F43DF8"/>
    <w:rsid w:val="00F7472C"/>
    <w:rsid w:val="00FA544A"/>
    <w:rsid w:val="00FB10BB"/>
    <w:rsid w:val="00FD30D9"/>
    <w:rsid w:val="00FD3DDF"/>
    <w:rsid w:val="00FD7C41"/>
    <w:rsid w:val="03816B31"/>
    <w:rsid w:val="082868AF"/>
    <w:rsid w:val="0AA147B7"/>
    <w:rsid w:val="0D9172DC"/>
    <w:rsid w:val="16AE2808"/>
    <w:rsid w:val="1C9E2D34"/>
    <w:rsid w:val="205D7609"/>
    <w:rsid w:val="284B4E2D"/>
    <w:rsid w:val="29206D8C"/>
    <w:rsid w:val="2A0706C3"/>
    <w:rsid w:val="36D61D43"/>
    <w:rsid w:val="41454E1F"/>
    <w:rsid w:val="42D91C3A"/>
    <w:rsid w:val="480F19C4"/>
    <w:rsid w:val="4D4936F7"/>
    <w:rsid w:val="547D4CAB"/>
    <w:rsid w:val="56C8764C"/>
    <w:rsid w:val="59E75635"/>
    <w:rsid w:val="600D456B"/>
    <w:rsid w:val="605B4EC6"/>
    <w:rsid w:val="607A5EE2"/>
    <w:rsid w:val="622744E1"/>
    <w:rsid w:val="63A14FEF"/>
    <w:rsid w:val="65BE3228"/>
    <w:rsid w:val="6E885E80"/>
    <w:rsid w:val="6E8A673D"/>
    <w:rsid w:val="79801C6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autoRedefine/>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autoRedefine/>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autoRedefine/>
    <w:qFormat/>
    <w:uiPriority w:val="99"/>
    <w:pPr>
      <w:widowControl/>
      <w:spacing w:before="240" w:after="60"/>
      <w:jc w:val="left"/>
      <w:outlineLvl w:val="8"/>
    </w:pPr>
    <w:rPr>
      <w:rFonts w:ascii="Cambria" w:hAnsi="Cambria"/>
      <w:kern w:val="0"/>
      <w:sz w:val="22"/>
      <w:szCs w:val="22"/>
    </w:rPr>
  </w:style>
  <w:style w:type="character" w:default="1" w:styleId="18">
    <w:name w:val="Default Paragraph Font"/>
    <w:autoRedefine/>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autoRedefine/>
    <w:semiHidden/>
    <w:qFormat/>
    <w:uiPriority w:val="99"/>
    <w:rPr>
      <w:sz w:val="18"/>
      <w:szCs w:val="18"/>
    </w:rPr>
  </w:style>
  <w:style w:type="paragraph" w:styleId="12">
    <w:name w:val="footer"/>
    <w:basedOn w:val="1"/>
    <w:link w:val="45"/>
    <w:autoRedefine/>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autoRedefine/>
    <w:qFormat/>
    <w:uiPriority w:val="99"/>
    <w:pPr>
      <w:widowControl/>
      <w:spacing w:after="60"/>
      <w:jc w:val="center"/>
      <w:outlineLvl w:val="1"/>
    </w:pPr>
    <w:rPr>
      <w:rFonts w:ascii="Cambria" w:hAnsi="Cambria"/>
      <w:kern w:val="0"/>
      <w:sz w:val="24"/>
    </w:rPr>
  </w:style>
  <w:style w:type="paragraph" w:styleId="15">
    <w:name w:val="Title"/>
    <w:basedOn w:val="1"/>
    <w:next w:val="1"/>
    <w:link w:val="30"/>
    <w:autoRedefine/>
    <w:qFormat/>
    <w:uiPriority w:val="99"/>
    <w:pPr>
      <w:widowControl/>
      <w:spacing w:before="240" w:after="60"/>
      <w:jc w:val="center"/>
      <w:outlineLvl w:val="0"/>
    </w:pPr>
    <w:rPr>
      <w:rFonts w:ascii="Cambria" w:hAnsi="Cambria"/>
      <w:b/>
      <w:bCs/>
      <w:kern w:val="28"/>
      <w:sz w:val="32"/>
      <w:szCs w:val="32"/>
    </w:rPr>
  </w:style>
  <w:style w:type="table" w:styleId="17">
    <w:name w:val="Table Grid"/>
    <w:basedOn w:val="16"/>
    <w:autoRedefine/>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autoRedefine/>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2"/>
    <w:qFormat/>
    <w:locked/>
    <w:uiPriority w:val="99"/>
    <w:rPr>
      <w:rFonts w:ascii="Cambria" w:hAnsi="Cambria" w:eastAsia="宋体" w:cs="Times New Roman"/>
      <w:b/>
      <w:bCs/>
      <w:kern w:val="32"/>
      <w:sz w:val="32"/>
      <w:szCs w:val="32"/>
    </w:rPr>
  </w:style>
  <w:style w:type="character" w:customStyle="1" w:styleId="22">
    <w:name w:val="标题 2 Char"/>
    <w:basedOn w:val="18"/>
    <w:link w:val="3"/>
    <w:semiHidden/>
    <w:qFormat/>
    <w:locked/>
    <w:uiPriority w:val="99"/>
    <w:rPr>
      <w:rFonts w:ascii="Cambria" w:hAnsi="Cambria" w:eastAsia="宋体" w:cs="Times New Roman"/>
      <w:b/>
      <w:bCs/>
      <w:i/>
      <w:iCs/>
      <w:sz w:val="28"/>
      <w:szCs w:val="28"/>
    </w:rPr>
  </w:style>
  <w:style w:type="character" w:customStyle="1" w:styleId="23">
    <w:name w:val="标题 3 Char"/>
    <w:basedOn w:val="18"/>
    <w:link w:val="4"/>
    <w:semiHidden/>
    <w:qFormat/>
    <w:locked/>
    <w:uiPriority w:val="99"/>
    <w:rPr>
      <w:rFonts w:ascii="Cambria" w:hAnsi="Cambria" w:eastAsia="宋体" w:cs="Times New Roman"/>
      <w:b/>
      <w:bCs/>
      <w:sz w:val="26"/>
      <w:szCs w:val="26"/>
    </w:rPr>
  </w:style>
  <w:style w:type="character" w:customStyle="1" w:styleId="24">
    <w:name w:val="标题 4 Char"/>
    <w:basedOn w:val="18"/>
    <w:link w:val="5"/>
    <w:autoRedefine/>
    <w:semiHidden/>
    <w:qFormat/>
    <w:locked/>
    <w:uiPriority w:val="99"/>
    <w:rPr>
      <w:rFonts w:cs="Times New Roman"/>
      <w:b/>
      <w:bCs/>
      <w:sz w:val="28"/>
      <w:szCs w:val="28"/>
    </w:rPr>
  </w:style>
  <w:style w:type="character" w:customStyle="1" w:styleId="25">
    <w:name w:val="标题 5 Char"/>
    <w:basedOn w:val="18"/>
    <w:link w:val="6"/>
    <w:autoRedefine/>
    <w:semiHidden/>
    <w:qFormat/>
    <w:locked/>
    <w:uiPriority w:val="99"/>
    <w:rPr>
      <w:rFonts w:cs="Times New Roman"/>
      <w:b/>
      <w:bCs/>
      <w:i/>
      <w:iCs/>
      <w:sz w:val="26"/>
      <w:szCs w:val="26"/>
    </w:rPr>
  </w:style>
  <w:style w:type="character" w:customStyle="1" w:styleId="26">
    <w:name w:val="标题 6 Char"/>
    <w:basedOn w:val="18"/>
    <w:link w:val="7"/>
    <w:autoRedefine/>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autoRedefine/>
    <w:semiHidden/>
    <w:locked/>
    <w:uiPriority w:val="99"/>
    <w:rPr>
      <w:rFonts w:cs="Times New Roman"/>
      <w:i/>
      <w:iCs/>
      <w:sz w:val="24"/>
      <w:szCs w:val="24"/>
    </w:rPr>
  </w:style>
  <w:style w:type="character" w:customStyle="1" w:styleId="29">
    <w:name w:val="标题 9 Char"/>
    <w:basedOn w:val="18"/>
    <w:link w:val="10"/>
    <w:semiHidden/>
    <w:locked/>
    <w:uiPriority w:val="99"/>
    <w:rPr>
      <w:rFonts w:ascii="Cambria" w:hAnsi="Cambria" w:eastAsia="宋体" w:cs="Times New Roman"/>
    </w:rPr>
  </w:style>
  <w:style w:type="character" w:customStyle="1" w:styleId="30">
    <w:name w:val="标题 Char"/>
    <w:basedOn w:val="18"/>
    <w:link w:val="15"/>
    <w:autoRedefine/>
    <w:locked/>
    <w:uiPriority w:val="99"/>
    <w:rPr>
      <w:rFonts w:ascii="Cambria" w:hAnsi="Cambria" w:eastAsia="宋体" w:cs="Times New Roman"/>
      <w:b/>
      <w:bCs/>
      <w:kern w:val="28"/>
      <w:sz w:val="32"/>
      <w:szCs w:val="32"/>
    </w:rPr>
  </w:style>
  <w:style w:type="character" w:customStyle="1" w:styleId="31">
    <w:name w:val="副标题 Char"/>
    <w:basedOn w:val="18"/>
    <w:link w:val="14"/>
    <w:autoRedefine/>
    <w:qFormat/>
    <w:locked/>
    <w:uiPriority w:val="99"/>
    <w:rPr>
      <w:rFonts w:ascii="Cambria" w:hAnsi="Cambria" w:eastAsia="宋体" w:cs="Times New Roman"/>
      <w:sz w:val="24"/>
      <w:szCs w:val="24"/>
    </w:rPr>
  </w:style>
  <w:style w:type="paragraph" w:styleId="32">
    <w:name w:val="No Spacing"/>
    <w:basedOn w:val="1"/>
    <w:autoRedefine/>
    <w:qFormat/>
    <w:uiPriority w:val="99"/>
    <w:pPr>
      <w:widowControl/>
      <w:jc w:val="left"/>
    </w:pPr>
    <w:rPr>
      <w:rFonts w:ascii="Calibri" w:hAnsi="Calibri"/>
      <w:kern w:val="0"/>
      <w:sz w:val="24"/>
      <w:szCs w:val="32"/>
      <w:lang w:eastAsia="en-US"/>
    </w:rPr>
  </w:style>
  <w:style w:type="paragraph" w:styleId="33">
    <w:name w:val="List Paragraph"/>
    <w:basedOn w:val="1"/>
    <w:autoRedefine/>
    <w:qFormat/>
    <w:uiPriority w:val="99"/>
    <w:pPr>
      <w:widowControl/>
      <w:ind w:left="720"/>
      <w:contextualSpacing/>
      <w:jc w:val="left"/>
    </w:pPr>
    <w:rPr>
      <w:rFonts w:ascii="Calibri" w:hAnsi="Calibri"/>
      <w:kern w:val="0"/>
      <w:sz w:val="24"/>
      <w:lang w:eastAsia="en-US"/>
    </w:rPr>
  </w:style>
  <w:style w:type="paragraph" w:styleId="34">
    <w:name w:val="Quote"/>
    <w:basedOn w:val="1"/>
    <w:next w:val="1"/>
    <w:link w:val="35"/>
    <w:autoRedefine/>
    <w:qFormat/>
    <w:uiPriority w:val="99"/>
    <w:pPr>
      <w:widowControl/>
      <w:jc w:val="left"/>
    </w:pPr>
    <w:rPr>
      <w:rFonts w:ascii="Calibri" w:hAnsi="Calibri"/>
      <w:i/>
      <w:kern w:val="0"/>
      <w:sz w:val="24"/>
    </w:rPr>
  </w:style>
  <w:style w:type="character" w:customStyle="1" w:styleId="35">
    <w:name w:val="引用 Char"/>
    <w:basedOn w:val="18"/>
    <w:link w:val="34"/>
    <w:autoRedefine/>
    <w:qFormat/>
    <w:locked/>
    <w:uiPriority w:val="99"/>
    <w:rPr>
      <w:rFonts w:cs="Times New Roman"/>
      <w:i/>
      <w:sz w:val="24"/>
      <w:szCs w:val="24"/>
    </w:rPr>
  </w:style>
  <w:style w:type="paragraph" w:styleId="36">
    <w:name w:val="Intense Quote"/>
    <w:basedOn w:val="1"/>
    <w:next w:val="1"/>
    <w:link w:val="37"/>
    <w:autoRedefine/>
    <w:qFormat/>
    <w:uiPriority w:val="99"/>
    <w:pPr>
      <w:widowControl/>
      <w:ind w:left="720" w:right="720"/>
      <w:jc w:val="left"/>
    </w:pPr>
    <w:rPr>
      <w:rFonts w:ascii="Calibri" w:hAnsi="Calibri"/>
      <w:b/>
      <w:i/>
      <w:kern w:val="0"/>
      <w:sz w:val="24"/>
      <w:szCs w:val="22"/>
    </w:rPr>
  </w:style>
  <w:style w:type="character" w:customStyle="1" w:styleId="37">
    <w:name w:val="明显引用 Char"/>
    <w:basedOn w:val="18"/>
    <w:link w:val="36"/>
    <w:autoRedefine/>
    <w:qFormat/>
    <w:locked/>
    <w:uiPriority w:val="99"/>
    <w:rPr>
      <w:rFonts w:cs="Times New Roman"/>
      <w:b/>
      <w:i/>
      <w:sz w:val="24"/>
    </w:rPr>
  </w:style>
  <w:style w:type="character" w:customStyle="1" w:styleId="38">
    <w:name w:val="不明显强调1"/>
    <w:basedOn w:val="18"/>
    <w:autoRedefine/>
    <w:qFormat/>
    <w:uiPriority w:val="99"/>
    <w:rPr>
      <w:rFonts w:cs="Times New Roman"/>
      <w:i/>
      <w:color w:val="5A5A5A"/>
    </w:rPr>
  </w:style>
  <w:style w:type="character" w:customStyle="1" w:styleId="39">
    <w:name w:val="明显强调1"/>
    <w:basedOn w:val="18"/>
    <w:autoRedefine/>
    <w:qFormat/>
    <w:uiPriority w:val="99"/>
    <w:rPr>
      <w:rFonts w:cs="Times New Roman"/>
      <w:b/>
      <w:i/>
      <w:sz w:val="24"/>
      <w:szCs w:val="24"/>
      <w:u w:val="single"/>
    </w:rPr>
  </w:style>
  <w:style w:type="character" w:customStyle="1" w:styleId="40">
    <w:name w:val="不明显参考1"/>
    <w:basedOn w:val="18"/>
    <w:autoRedefine/>
    <w:qFormat/>
    <w:uiPriority w:val="99"/>
    <w:rPr>
      <w:rFonts w:cs="Times New Roman"/>
      <w:sz w:val="24"/>
      <w:szCs w:val="24"/>
      <w:u w:val="single"/>
    </w:rPr>
  </w:style>
  <w:style w:type="character" w:customStyle="1" w:styleId="41">
    <w:name w:val="明显参考1"/>
    <w:basedOn w:val="18"/>
    <w:autoRedefine/>
    <w:qFormat/>
    <w:uiPriority w:val="99"/>
    <w:rPr>
      <w:rFonts w:cs="Times New Roman"/>
      <w:b/>
      <w:sz w:val="24"/>
      <w:u w:val="single"/>
    </w:rPr>
  </w:style>
  <w:style w:type="character" w:customStyle="1" w:styleId="42">
    <w:name w:val="书籍标题1"/>
    <w:basedOn w:val="18"/>
    <w:autoRedefine/>
    <w:qFormat/>
    <w:uiPriority w:val="99"/>
    <w:rPr>
      <w:rFonts w:ascii="Cambria" w:hAnsi="Cambria" w:eastAsia="宋体" w:cs="Times New Roman"/>
      <w:b/>
      <w:i/>
      <w:sz w:val="24"/>
      <w:szCs w:val="24"/>
    </w:rPr>
  </w:style>
  <w:style w:type="paragraph" w:customStyle="1" w:styleId="43">
    <w:name w:val="TOC 标题1"/>
    <w:basedOn w:val="2"/>
    <w:next w:val="1"/>
    <w:autoRedefine/>
    <w:qFormat/>
    <w:uiPriority w:val="99"/>
    <w:pPr>
      <w:outlineLvl w:val="9"/>
    </w:pPr>
    <w:rPr>
      <w:lang w:eastAsia="en-US"/>
    </w:rPr>
  </w:style>
  <w:style w:type="character" w:customStyle="1" w:styleId="44">
    <w:name w:val="页眉 Char"/>
    <w:basedOn w:val="18"/>
    <w:link w:val="13"/>
    <w:autoRedefine/>
    <w:qFormat/>
    <w:locked/>
    <w:uiPriority w:val="99"/>
    <w:rPr>
      <w:rFonts w:ascii="Calibri" w:hAnsi="Calibri" w:eastAsia="宋体" w:cs="Times New Roman"/>
      <w:kern w:val="2"/>
      <w:sz w:val="18"/>
      <w:szCs w:val="18"/>
    </w:rPr>
  </w:style>
  <w:style w:type="character" w:customStyle="1" w:styleId="45">
    <w:name w:val="页脚 Char"/>
    <w:basedOn w:val="18"/>
    <w:link w:val="12"/>
    <w:autoRedefine/>
    <w:qFormat/>
    <w:locked/>
    <w:uiPriority w:val="99"/>
    <w:rPr>
      <w:rFonts w:ascii="Calibri" w:hAnsi="Calibri" w:eastAsia="宋体" w:cs="Times New Roman"/>
      <w:kern w:val="2"/>
      <w:sz w:val="18"/>
      <w:szCs w:val="18"/>
    </w:rPr>
  </w:style>
  <w:style w:type="character" w:customStyle="1" w:styleId="46">
    <w:name w:val="批注框文本 Char"/>
    <w:basedOn w:val="18"/>
    <w:link w:val="11"/>
    <w:autoRedefine/>
    <w:semiHidden/>
    <w:qFormat/>
    <w:locked/>
    <w:uiPriority w:val="99"/>
    <w:rPr>
      <w:rFonts w:ascii="Times New Roman" w:hAnsi="Times New Roman" w:eastAsia="宋体" w:cs="Times New Roman"/>
      <w:kern w:val="2"/>
      <w:sz w:val="18"/>
      <w:szCs w:val="18"/>
    </w:rPr>
  </w:style>
  <w:style w:type="paragraph" w:customStyle="1" w:styleId="47">
    <w:name w:val="列出段落1"/>
    <w:basedOn w:val="1"/>
    <w:autoRedefine/>
    <w:qFormat/>
    <w:uiPriority w:val="99"/>
    <w:pPr>
      <w:ind w:firstLine="420" w:firstLineChars="200"/>
    </w:pPr>
    <w:rPr>
      <w:rFonts w:ascii="Calibri" w:hAnsi="Calibri"/>
      <w:szCs w:val="22"/>
    </w:rPr>
  </w:style>
  <w:style w:type="paragraph" w:customStyle="1" w:styleId="48">
    <w:name w:val="Char1"/>
    <w:basedOn w:val="1"/>
    <w:autoRedefine/>
    <w:qFormat/>
    <w:uiPriority w:val="0"/>
    <w:pPr>
      <w:snapToGrid w:val="0"/>
      <w:spacing w:line="520" w:lineRule="exact"/>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946</Words>
  <Characters>5393</Characters>
  <Lines>44</Lines>
  <Paragraphs>12</Paragraphs>
  <TotalTime>4</TotalTime>
  <ScaleCrop>false</ScaleCrop>
  <LinksUpToDate>false</LinksUpToDate>
  <CharactersWithSpaces>6327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Qxb</cp:lastModifiedBy>
  <cp:lastPrinted>2018-12-31T10:56:00Z</cp:lastPrinted>
  <dcterms:modified xsi:type="dcterms:W3CDTF">2024-05-23T06:02:37Z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09D78BA9C1554144A71F2B71C8311355_12</vt:lpwstr>
  </property>
</Properties>
</file>