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w:t>
      </w:r>
      <w:r>
        <w:rPr>
          <w:rFonts w:ascii="仿宋_GB2312" w:hAnsi="仿宋" w:eastAsia="仿宋_GB2312" w:cs="宋体"/>
          <w:kern w:val="0"/>
          <w:sz w:val="32"/>
          <w:szCs w:val="32"/>
        </w:rPr>
        <w:t>2</w:t>
      </w:r>
      <w:r>
        <w:rPr>
          <w:rFonts w:hint="eastAsia" w:ascii="仿宋_GB2312" w:hAnsi="仿宋" w:eastAsia="仿宋_GB2312" w:cs="宋体"/>
          <w:kern w:val="0"/>
          <w:sz w:val="32"/>
          <w:szCs w:val="32"/>
        </w:rPr>
        <w:t>：</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48"/>
          <w:szCs w:val="48"/>
        </w:rPr>
      </w:pPr>
      <w:r>
        <w:rPr>
          <w:rFonts w:hint="eastAsia" w:ascii="仿宋_GB2312" w:hAnsi="华文中宋" w:eastAsia="仿宋_GB2312" w:cs="宋体"/>
          <w:b/>
          <w:kern w:val="0"/>
          <w:sz w:val="48"/>
          <w:szCs w:val="48"/>
          <w:lang w:eastAsia="zh-CN"/>
        </w:rPr>
        <w:t>巴州第三中学</w:t>
      </w:r>
      <w:r>
        <w:rPr>
          <w:rFonts w:hint="eastAsia" w:ascii="仿宋_GB2312" w:hAnsi="华文中宋" w:eastAsia="仿宋_GB2312" w:cs="宋体"/>
          <w:b/>
          <w:kern w:val="0"/>
          <w:sz w:val="48"/>
          <w:szCs w:val="48"/>
        </w:rPr>
        <w:t>多媒体教学</w:t>
      </w:r>
      <w:r>
        <w:rPr>
          <w:rFonts w:hint="eastAsia" w:ascii="仿宋_GB2312" w:hAnsi="华文中宋" w:eastAsia="仿宋_GB2312" w:cs="宋体"/>
          <w:b/>
          <w:kern w:val="0"/>
          <w:sz w:val="48"/>
          <w:szCs w:val="48"/>
          <w:lang w:eastAsia="zh-CN"/>
        </w:rPr>
        <w:t>一体机</w:t>
      </w:r>
      <w:r>
        <w:rPr>
          <w:rFonts w:hint="eastAsia" w:ascii="仿宋_GB2312" w:hAnsi="华文中宋" w:eastAsia="仿宋_GB2312" w:cs="宋体"/>
          <w:b/>
          <w:kern w:val="0"/>
          <w:sz w:val="48"/>
          <w:szCs w:val="48"/>
        </w:rPr>
        <w:t>设备项目支出绩效自评报告</w:t>
      </w: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8</w:t>
      </w:r>
      <w:r>
        <w:rPr>
          <w:rFonts w:hint="eastAsia" w:ascii="仿宋_GB2312" w:hAnsi="宋体" w:eastAsia="仿宋_GB2312" w:cs="宋体"/>
          <w:kern w:val="0"/>
          <w:sz w:val="36"/>
          <w:szCs w:val="36"/>
        </w:rPr>
        <w:t>年度）</w:t>
      </w: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rPr>
          <w:rFonts w:ascii="仿宋_GB2312" w:hAnsi="宋体" w:eastAsia="仿宋_GB2312" w:cs="宋体"/>
          <w:kern w:val="0"/>
          <w:sz w:val="30"/>
          <w:szCs w:val="30"/>
        </w:rPr>
      </w:pPr>
    </w:p>
    <w:p>
      <w:pPr>
        <w:spacing w:line="700" w:lineRule="exact"/>
        <w:jc w:val="left"/>
        <w:rPr>
          <w:rFonts w:ascii="仿宋_GB2312" w:hAnsi="宋体" w:eastAsia="仿宋_GB2312" w:cs="宋体"/>
          <w:kern w:val="0"/>
          <w:sz w:val="36"/>
          <w:szCs w:val="36"/>
        </w:rPr>
      </w:pPr>
      <w:r>
        <w:rPr>
          <w:rFonts w:hint="eastAsia" w:ascii="仿宋_GB2312" w:hAnsi="宋体" w:eastAsia="仿宋_GB2312" w:cs="宋体"/>
          <w:kern w:val="0"/>
          <w:sz w:val="36"/>
          <w:szCs w:val="36"/>
        </w:rPr>
        <w:t>项目名称：多媒体教学</w:t>
      </w:r>
      <w:r>
        <w:rPr>
          <w:rFonts w:hint="eastAsia" w:ascii="仿宋_GB2312" w:hAnsi="宋体" w:eastAsia="仿宋_GB2312" w:cs="宋体"/>
          <w:kern w:val="0"/>
          <w:sz w:val="36"/>
          <w:szCs w:val="36"/>
          <w:lang w:eastAsia="zh-CN"/>
        </w:rPr>
        <w:t>一体机</w:t>
      </w:r>
      <w:r>
        <w:rPr>
          <w:rFonts w:hint="eastAsia" w:ascii="仿宋_GB2312" w:hAnsi="宋体" w:eastAsia="仿宋_GB2312" w:cs="宋体"/>
          <w:kern w:val="0"/>
          <w:sz w:val="36"/>
          <w:szCs w:val="36"/>
        </w:rPr>
        <w:t>设备</w:t>
      </w:r>
    </w:p>
    <w:p>
      <w:pPr>
        <w:spacing w:line="700" w:lineRule="exact"/>
        <w:jc w:val="left"/>
        <w:rPr>
          <w:rFonts w:ascii="仿宋_GB2312" w:hAnsi="宋体" w:eastAsia="仿宋_GB2312" w:cs="宋体"/>
          <w:kern w:val="0"/>
          <w:sz w:val="36"/>
          <w:szCs w:val="36"/>
        </w:rPr>
      </w:pPr>
      <w:r>
        <w:rPr>
          <w:rFonts w:hint="eastAsia" w:ascii="仿宋_GB2312" w:hAnsi="宋体" w:eastAsia="仿宋_GB2312" w:cs="宋体"/>
          <w:kern w:val="0"/>
          <w:sz w:val="36"/>
          <w:szCs w:val="36"/>
        </w:rPr>
        <w:t>实施单位（公章）：</w:t>
      </w:r>
    </w:p>
    <w:p>
      <w:pPr>
        <w:spacing w:line="700" w:lineRule="exact"/>
        <w:ind w:firstLine="849" w:firstLineChars="236"/>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主管部门（公章）：</w:t>
      </w:r>
      <w:r>
        <w:rPr>
          <w:rFonts w:hint="eastAsia" w:ascii="仿宋_GB2312" w:hAnsi="宋体" w:eastAsia="仿宋_GB2312" w:cs="宋体"/>
          <w:kern w:val="0"/>
          <w:sz w:val="36"/>
          <w:szCs w:val="36"/>
          <w:lang w:eastAsia="zh-CN"/>
        </w:rPr>
        <w:t>巴州第三中学</w:t>
      </w:r>
    </w:p>
    <w:p>
      <w:pPr>
        <w:spacing w:line="700" w:lineRule="exact"/>
        <w:ind w:firstLine="849" w:firstLineChars="236"/>
        <w:jc w:val="left"/>
        <w:rPr>
          <w:rFonts w:hint="eastAsia" w:ascii="仿宋_GB2312" w:hAnsi="宋体" w:eastAsia="仿宋_GB2312" w:cs="宋体"/>
          <w:kern w:val="0"/>
          <w:sz w:val="36"/>
          <w:szCs w:val="36"/>
          <w:lang w:eastAsia="zh-CN"/>
        </w:rPr>
      </w:pPr>
      <w:r>
        <w:rPr>
          <w:rFonts w:hint="eastAsia" w:ascii="仿宋_GB2312" w:hAnsi="宋体" w:eastAsia="仿宋_GB2312" w:cs="宋体"/>
          <w:kern w:val="0"/>
          <w:sz w:val="36"/>
          <w:szCs w:val="36"/>
        </w:rPr>
        <w:t>项目负责人（签章）：</w:t>
      </w:r>
      <w:r>
        <w:rPr>
          <w:rFonts w:hint="eastAsia" w:ascii="仿宋_GB2312" w:hAnsi="宋体" w:eastAsia="仿宋_GB2312" w:cs="宋体"/>
          <w:kern w:val="0"/>
          <w:sz w:val="36"/>
          <w:szCs w:val="36"/>
          <w:lang w:eastAsia="zh-CN"/>
        </w:rPr>
        <w:t>阿力德尔</w:t>
      </w:r>
    </w:p>
    <w:p>
      <w:pPr>
        <w:spacing w:line="700" w:lineRule="exact"/>
        <w:ind w:firstLine="849" w:firstLineChars="236"/>
        <w:jc w:val="left"/>
        <w:rPr>
          <w:rFonts w:ascii="仿宋_GB2312" w:hAnsi="宋体" w:eastAsia="仿宋_GB2312" w:cs="宋体"/>
          <w:kern w:val="0"/>
          <w:sz w:val="36"/>
          <w:szCs w:val="36"/>
        </w:rPr>
      </w:pPr>
      <w:r>
        <w:rPr>
          <w:rFonts w:hint="eastAsia" w:ascii="仿宋_GB2312" w:hAnsi="宋体" w:eastAsia="仿宋_GB2312" w:cs="宋体"/>
          <w:kern w:val="0"/>
          <w:sz w:val="36"/>
          <w:szCs w:val="36"/>
        </w:rPr>
        <w:t>填报时间：</w:t>
      </w:r>
      <w:r>
        <w:rPr>
          <w:rFonts w:ascii="仿宋_GB2312" w:hAnsi="宋体" w:eastAsia="仿宋_GB2312" w:cs="宋体"/>
          <w:kern w:val="0"/>
          <w:sz w:val="36"/>
          <w:szCs w:val="36"/>
        </w:rPr>
        <w:t>201</w:t>
      </w:r>
      <w:r>
        <w:rPr>
          <w:rFonts w:hint="eastAsia" w:ascii="仿宋_GB2312" w:hAnsi="宋体" w:eastAsia="仿宋_GB2312" w:cs="宋体"/>
          <w:kern w:val="0"/>
          <w:sz w:val="36"/>
          <w:szCs w:val="36"/>
          <w:lang w:val="en-US" w:eastAsia="zh-CN"/>
        </w:rPr>
        <w:t>9</w:t>
      </w:r>
      <w:r>
        <w:rPr>
          <w:rFonts w:hint="eastAsia" w:ascii="仿宋_GB2312" w:hAnsi="宋体" w:eastAsia="仿宋_GB2312" w:cs="宋体"/>
          <w:kern w:val="0"/>
          <w:sz w:val="36"/>
          <w:szCs w:val="36"/>
        </w:rPr>
        <w:t>年</w:t>
      </w:r>
      <w:r>
        <w:rPr>
          <w:rFonts w:ascii="仿宋_GB2312" w:hAnsi="宋体" w:eastAsia="仿宋_GB2312" w:cs="宋体"/>
          <w:kern w:val="0"/>
          <w:sz w:val="36"/>
          <w:szCs w:val="36"/>
        </w:rPr>
        <w:t>1</w:t>
      </w:r>
      <w:r>
        <w:rPr>
          <w:rFonts w:hint="eastAsia" w:ascii="仿宋_GB2312" w:hAnsi="宋体" w:eastAsia="仿宋_GB2312" w:cs="宋体"/>
          <w:kern w:val="0"/>
          <w:sz w:val="36"/>
          <w:szCs w:val="36"/>
        </w:rPr>
        <w:t>月</w:t>
      </w:r>
      <w:r>
        <w:rPr>
          <w:rFonts w:ascii="仿宋_GB2312" w:hAnsi="宋体" w:eastAsia="仿宋_GB2312" w:cs="宋体"/>
          <w:kern w:val="0"/>
          <w:sz w:val="36"/>
          <w:szCs w:val="36"/>
        </w:rPr>
        <w:t>13</w:t>
      </w:r>
      <w:r>
        <w:rPr>
          <w:rFonts w:hint="eastAsia" w:ascii="仿宋_GB2312" w:hAnsi="宋体" w:eastAsia="仿宋_GB2312" w:cs="宋体"/>
          <w:kern w:val="0"/>
          <w:sz w:val="36"/>
          <w:szCs w:val="36"/>
        </w:rPr>
        <w:t>日</w:t>
      </w:r>
    </w:p>
    <w:p>
      <w:pPr>
        <w:spacing w:line="540" w:lineRule="exact"/>
        <w:jc w:val="center"/>
        <w:rPr>
          <w:rFonts w:ascii="仿宋_GB2312" w:hAnsi="宋体" w:eastAsia="仿宋_GB2312" w:cs="宋体"/>
          <w:kern w:val="0"/>
          <w:sz w:val="30"/>
          <w:szCs w:val="30"/>
        </w:rPr>
      </w:pPr>
    </w:p>
    <w:p>
      <w:pPr>
        <w:spacing w:line="540" w:lineRule="exact"/>
        <w:rPr>
          <w:rStyle w:val="17"/>
          <w:rFonts w:ascii="仿宋_GB2312" w:hAnsi="黑体" w:eastAsia="仿宋_GB2312"/>
          <w:b w:val="0"/>
          <w:spacing w:val="-4"/>
          <w:sz w:val="32"/>
          <w:szCs w:val="32"/>
        </w:rPr>
      </w:pP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一、项目概况</w:t>
      </w:r>
    </w:p>
    <w:p>
      <w:pPr>
        <w:spacing w:line="540" w:lineRule="exact"/>
        <w:ind w:firstLine="567"/>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（一）项目单位基本情况</w:t>
      </w:r>
    </w:p>
    <w:p>
      <w:pPr>
        <w:spacing w:line="540" w:lineRule="exact"/>
        <w:ind w:firstLine="564" w:firstLineChars="181"/>
        <w:rPr>
          <w:rStyle w:val="17"/>
          <w:rFonts w:hint="eastAsia" w:ascii="仿宋_GB2312" w:hAnsi="仿宋" w:eastAsia="仿宋_GB2312"/>
          <w:b w:val="0"/>
          <w:spacing w:val="-4"/>
          <w:sz w:val="32"/>
          <w:szCs w:val="32"/>
        </w:rPr>
      </w:pPr>
      <w:r>
        <w:rPr>
          <w:rStyle w:val="17"/>
          <w:rFonts w:hint="eastAsia" w:ascii="仿宋_GB2312" w:hAnsi="仿宋" w:eastAsia="仿宋_GB2312"/>
          <w:b w:val="0"/>
          <w:spacing w:val="-4"/>
          <w:sz w:val="32"/>
          <w:szCs w:val="32"/>
          <w:lang w:eastAsia="zh-CN"/>
        </w:rPr>
        <w:t>巴州第三中学</w:t>
      </w:r>
      <w:r>
        <w:rPr>
          <w:rStyle w:val="17"/>
          <w:rFonts w:hint="eastAsia" w:ascii="仿宋_GB2312" w:hAnsi="仿宋" w:eastAsia="仿宋_GB2312"/>
          <w:b w:val="0"/>
          <w:spacing w:val="-4"/>
          <w:sz w:val="32"/>
          <w:szCs w:val="32"/>
        </w:rPr>
        <w:t>主要从事出初中义务阶段教育以及高中学历教育，并实施民汉国语教育，促进基础教育发展，汉语英语示范教育及社会相关服务。</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（二）项目预算绩效目标设定情况</w:t>
      </w:r>
    </w:p>
    <w:p>
      <w:pPr>
        <w:spacing w:line="540" w:lineRule="exact"/>
        <w:ind w:firstLine="564" w:firstLineChars="181"/>
        <w:rPr>
          <w:rStyle w:val="17"/>
          <w:rFonts w:hint="eastAsia" w:ascii="仿宋_GB2312" w:hAnsi="黑体" w:eastAsia="仿宋_GB2312"/>
          <w:b w:val="0"/>
          <w:spacing w:val="-4"/>
          <w:sz w:val="32"/>
          <w:szCs w:val="32"/>
        </w:rPr>
      </w:pPr>
      <w:r>
        <w:rPr>
          <w:rStyle w:val="17"/>
          <w:rFonts w:hint="eastAsia" w:ascii="仿宋_GB2312" w:hAnsi="黑体" w:eastAsia="仿宋_GB2312"/>
          <w:b w:val="0"/>
          <w:spacing w:val="-4"/>
          <w:sz w:val="32"/>
          <w:szCs w:val="32"/>
        </w:rPr>
        <w:t>学校现有的多媒体交互式平板教学设备不能适应教学需求，为了保证学校教育教学的正常进行，结合学校教学实际，购置3</w:t>
      </w:r>
      <w:r>
        <w:rPr>
          <w:rStyle w:val="17"/>
          <w:rFonts w:hint="eastAsia" w:ascii="仿宋_GB2312" w:hAnsi="黑体" w:eastAsia="仿宋_GB2312"/>
          <w:b w:val="0"/>
          <w:spacing w:val="-4"/>
          <w:sz w:val="32"/>
          <w:szCs w:val="32"/>
          <w:lang w:val="en-US" w:eastAsia="zh-CN"/>
        </w:rPr>
        <w:t>5</w:t>
      </w:r>
      <w:r>
        <w:rPr>
          <w:rStyle w:val="17"/>
          <w:rFonts w:hint="eastAsia" w:ascii="仿宋_GB2312" w:hAnsi="黑体" w:eastAsia="仿宋_GB2312"/>
          <w:b w:val="0"/>
          <w:spacing w:val="-4"/>
          <w:sz w:val="32"/>
          <w:szCs w:val="32"/>
        </w:rPr>
        <w:t>套多媒体交互式平板</w:t>
      </w:r>
      <w:bookmarkStart w:id="0" w:name="_GoBack"/>
      <w:bookmarkEnd w:id="0"/>
      <w:r>
        <w:rPr>
          <w:rStyle w:val="17"/>
          <w:rFonts w:hint="eastAsia" w:ascii="仿宋_GB2312" w:hAnsi="黑体" w:eastAsia="仿宋_GB2312"/>
          <w:b w:val="0"/>
          <w:spacing w:val="-4"/>
          <w:sz w:val="32"/>
          <w:szCs w:val="32"/>
        </w:rPr>
        <w:t>教学设备，每套</w:t>
      </w:r>
      <w:r>
        <w:rPr>
          <w:rStyle w:val="17"/>
          <w:rFonts w:hint="eastAsia" w:ascii="仿宋_GB2312" w:hAnsi="黑体" w:eastAsia="仿宋_GB2312"/>
          <w:b w:val="0"/>
          <w:spacing w:val="-4"/>
          <w:sz w:val="32"/>
          <w:szCs w:val="32"/>
          <w:lang w:val="en-US" w:eastAsia="zh-CN"/>
        </w:rPr>
        <w:t>16680</w:t>
      </w:r>
      <w:r>
        <w:rPr>
          <w:rStyle w:val="17"/>
          <w:rFonts w:hint="eastAsia" w:ascii="仿宋_GB2312" w:hAnsi="黑体" w:eastAsia="仿宋_GB2312"/>
          <w:b w:val="0"/>
          <w:spacing w:val="-4"/>
          <w:sz w:val="32"/>
          <w:szCs w:val="32"/>
        </w:rPr>
        <w:t>元，共计投入</w:t>
      </w:r>
      <w:r>
        <w:rPr>
          <w:rStyle w:val="17"/>
          <w:rFonts w:hint="eastAsia" w:ascii="仿宋_GB2312" w:hAnsi="黑体" w:eastAsia="仿宋_GB2312"/>
          <w:b w:val="0"/>
          <w:spacing w:val="-4"/>
          <w:sz w:val="32"/>
          <w:szCs w:val="32"/>
          <w:lang w:val="en-US" w:eastAsia="zh-CN"/>
        </w:rPr>
        <w:t>590450</w:t>
      </w:r>
      <w:r>
        <w:rPr>
          <w:rStyle w:val="17"/>
          <w:rFonts w:hint="eastAsia" w:ascii="仿宋_GB2312" w:hAnsi="黑体" w:eastAsia="仿宋_GB2312"/>
          <w:b w:val="0"/>
          <w:spacing w:val="-4"/>
          <w:sz w:val="32"/>
          <w:szCs w:val="32"/>
        </w:rPr>
        <w:t xml:space="preserve">元，该项目的实施极大的改善了学校的办学条件。 </w:t>
      </w:r>
    </w:p>
    <w:p>
      <w:pPr>
        <w:spacing w:line="540" w:lineRule="exact"/>
        <w:ind w:firstLine="564" w:firstLineChars="181"/>
        <w:rPr>
          <w:rStyle w:val="17"/>
          <w:rFonts w:hint="eastAsia"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二、项目资金使用及管理情况</w:t>
      </w:r>
    </w:p>
    <w:p>
      <w:pPr>
        <w:spacing w:line="540" w:lineRule="exact"/>
        <w:ind w:firstLine="564" w:firstLineChars="181"/>
        <w:rPr>
          <w:rStyle w:val="17"/>
          <w:rFonts w:hint="eastAsia"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（一）项目资金安排落实、总投入等情况分析</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该项目使用财政资金，投入</w:t>
      </w:r>
      <w:r>
        <w:rPr>
          <w:rStyle w:val="17"/>
          <w:rFonts w:hint="eastAsia" w:ascii="仿宋_GB2312" w:hAnsi="黑体" w:eastAsia="仿宋_GB2312"/>
          <w:b w:val="0"/>
          <w:spacing w:val="-4"/>
          <w:sz w:val="32"/>
          <w:szCs w:val="32"/>
          <w:lang w:val="en-US" w:eastAsia="zh-CN"/>
        </w:rPr>
        <w:t>590450</w:t>
      </w:r>
      <w:r>
        <w:rPr>
          <w:rStyle w:val="17"/>
          <w:rFonts w:hint="eastAsia" w:ascii="仿宋_GB2312" w:hAnsi="黑体" w:eastAsia="仿宋_GB2312"/>
          <w:b w:val="0"/>
          <w:spacing w:val="-4"/>
          <w:sz w:val="32"/>
          <w:szCs w:val="32"/>
        </w:rPr>
        <w:t>元</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（二）项目资金实际使用情况分析</w:t>
      </w:r>
    </w:p>
    <w:p>
      <w:pPr>
        <w:spacing w:line="540" w:lineRule="exact"/>
        <w:ind w:firstLine="624" w:firstLineChars="20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该项目通过州采购中心集中招标，该项目资金的使用符合国家财经法规和财务管理制度以及有关专项资金管理办法的规定，资金的拨付有完整的审批程序和手续。</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（三）项目资金管理情况分析</w:t>
      </w:r>
    </w:p>
    <w:p>
      <w:pPr>
        <w:spacing w:line="540" w:lineRule="exact"/>
        <w:ind w:firstLine="624" w:firstLineChars="20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该项目通过招标，按照施工完工验收合格，运行无任何问题后，进行支付款项，在资金支付过程中，严格按照项目资金的使用办法，各项手续齐全。</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三、项目组织实施情况</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（一）项目组织情况分析</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该项目由州采购中心进行集中招标采购，具体实施部门是学校总务部门负责项目实施。</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（二）项目管理情况分析</w:t>
      </w:r>
    </w:p>
    <w:p>
      <w:pPr>
        <w:spacing w:line="540" w:lineRule="exact"/>
        <w:ind w:firstLine="624" w:firstLineChars="20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该项目的管理，从审批到采购以及项目的实施过程，都有专人负责，安排专人负责管理，施工的每个环节都进行验收合格后在进行下个环节的施工，施工完毕后运行无误至验收合格。</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四、项目绩效情况</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（一）项目绩效目标完成情况分析</w:t>
      </w:r>
    </w:p>
    <w:p>
      <w:pPr>
        <w:spacing w:line="540" w:lineRule="exact"/>
        <w:ind w:firstLine="564" w:firstLineChars="181"/>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该项目的实施，提高了学校的办学条件，改善了学生学习环境，为学校的教育教学提供了保障。</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五、项目评价工作情况</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该项目实施完毕后，学校组织教务、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六、有关整改建议和下一步工作建议</w:t>
      </w:r>
      <w:r>
        <w:rPr>
          <w:rStyle w:val="17"/>
          <w:rFonts w:ascii="仿宋_GB2312" w:hAnsi="黑体" w:eastAsia="仿宋_GB2312"/>
          <w:b w:val="0"/>
          <w:spacing w:val="-4"/>
          <w:sz w:val="32"/>
          <w:szCs w:val="32"/>
        </w:rPr>
        <w:t xml:space="preserve"> </w:t>
      </w:r>
    </w:p>
    <w:p>
      <w:pPr>
        <w:spacing w:line="540" w:lineRule="exact"/>
        <w:ind w:firstLine="640"/>
        <w:rPr>
          <w:rStyle w:val="17"/>
          <w:rFonts w:ascii="仿宋_GB2312" w:hAnsi="黑体" w:eastAsia="仿宋_GB2312"/>
          <w:b w:val="0"/>
          <w:spacing w:val="-4"/>
          <w:sz w:val="32"/>
          <w:szCs w:val="32"/>
        </w:rPr>
      </w:pPr>
      <w:r>
        <w:rPr>
          <w:rStyle w:val="17"/>
          <w:rFonts w:ascii="仿宋_GB2312" w:hAnsi="黑体" w:eastAsia="仿宋_GB2312"/>
          <w:b w:val="0"/>
          <w:spacing w:val="-4"/>
          <w:sz w:val="32"/>
          <w:szCs w:val="32"/>
        </w:rPr>
        <w:t>1</w:t>
      </w:r>
      <w:r>
        <w:rPr>
          <w:rStyle w:val="17"/>
          <w:rFonts w:hint="eastAsia" w:ascii="仿宋_GB2312" w:hAnsi="黑体" w:eastAsia="仿宋_GB2312"/>
          <w:b w:val="0"/>
          <w:spacing w:val="-4"/>
          <w:sz w:val="32"/>
          <w:szCs w:val="32"/>
        </w:rPr>
        <w:t>、健全制度，规范管理。进一步加强制度建设，强化日常管理，进一步修订和完善管理制度，努力提高各项管理水平。</w:t>
      </w:r>
    </w:p>
    <w:p>
      <w:pPr>
        <w:spacing w:line="540" w:lineRule="exact"/>
        <w:ind w:firstLine="640"/>
        <w:rPr>
          <w:rStyle w:val="17"/>
          <w:rFonts w:ascii="仿宋_GB2312" w:hAnsi="黑体" w:eastAsia="仿宋_GB2312"/>
          <w:b w:val="0"/>
          <w:spacing w:val="-4"/>
          <w:sz w:val="32"/>
          <w:szCs w:val="32"/>
        </w:rPr>
      </w:pPr>
      <w:r>
        <w:rPr>
          <w:rStyle w:val="17"/>
          <w:rFonts w:ascii="仿宋_GB2312" w:hAnsi="黑体" w:eastAsia="仿宋_GB2312"/>
          <w:b w:val="0"/>
          <w:spacing w:val="-4"/>
          <w:sz w:val="32"/>
          <w:szCs w:val="32"/>
        </w:rPr>
        <w:t>2</w:t>
      </w:r>
      <w:r>
        <w:rPr>
          <w:rStyle w:val="17"/>
          <w:rFonts w:hint="eastAsia" w:ascii="仿宋_GB2312" w:hAnsi="黑体" w:eastAsia="仿宋_GB2312"/>
          <w:b w:val="0"/>
          <w:spacing w:val="-4"/>
          <w:sz w:val="32"/>
          <w:szCs w:val="32"/>
        </w:rPr>
        <w:t>、提高领导对项目支出绩效管理的重视，由单位各部门充分协作、配合。</w:t>
      </w:r>
    </w:p>
    <w:p>
      <w:pPr>
        <w:spacing w:line="540" w:lineRule="exact"/>
        <w:ind w:firstLine="640"/>
        <w:rPr>
          <w:rStyle w:val="17"/>
          <w:rFonts w:ascii="仿宋_GB2312" w:hAnsi="黑体" w:eastAsia="仿宋_GB2312"/>
          <w:b w:val="0"/>
          <w:spacing w:val="-4"/>
          <w:sz w:val="32"/>
          <w:szCs w:val="32"/>
        </w:rPr>
      </w:pPr>
    </w:p>
    <w:p>
      <w:pPr>
        <w:spacing w:line="540" w:lineRule="exact"/>
        <w:ind w:firstLine="640"/>
        <w:rPr>
          <w:rStyle w:val="17"/>
          <w:rFonts w:ascii="仿宋_GB2312" w:hAnsi="黑体" w:eastAsia="仿宋_GB2312"/>
          <w:b w:val="0"/>
          <w:spacing w:val="-4"/>
          <w:sz w:val="32"/>
          <w:szCs w:val="32"/>
        </w:rPr>
      </w:pPr>
    </w:p>
    <w:p>
      <w:pPr>
        <w:spacing w:line="540" w:lineRule="exact"/>
        <w:ind w:firstLine="640"/>
        <w:rPr>
          <w:rStyle w:val="17"/>
          <w:rFonts w:ascii="仿宋_GB2312" w:hAnsi="黑体" w:eastAsia="仿宋_GB2312"/>
          <w:b w:val="0"/>
          <w:spacing w:val="-4"/>
          <w:sz w:val="32"/>
          <w:szCs w:val="32"/>
        </w:rPr>
      </w:pPr>
      <w:r>
        <w:rPr>
          <w:rStyle w:val="17"/>
          <w:rFonts w:hint="eastAsia" w:ascii="仿宋_GB2312" w:hAnsi="黑体" w:eastAsia="仿宋_GB2312"/>
          <w:b w:val="0"/>
          <w:spacing w:val="-4"/>
          <w:sz w:val="32"/>
          <w:szCs w:val="32"/>
        </w:rPr>
        <w:t>七、附表</w:t>
      </w:r>
    </w:p>
    <w:p>
      <w:pPr>
        <w:spacing w:line="540" w:lineRule="exact"/>
        <w:ind w:firstLine="567"/>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rPr>
        <w:t>《</w:t>
      </w:r>
      <w:r>
        <w:rPr>
          <w:rStyle w:val="17"/>
          <w:rFonts w:hint="eastAsia" w:ascii="仿宋_GB2312" w:hAnsi="仿宋" w:eastAsia="仿宋_GB2312"/>
          <w:b w:val="0"/>
          <w:spacing w:val="-4"/>
          <w:sz w:val="32"/>
          <w:szCs w:val="32"/>
          <w:lang w:eastAsia="zh-CN"/>
        </w:rPr>
        <w:t>巴州第三中学</w:t>
      </w:r>
      <w:r>
        <w:rPr>
          <w:rStyle w:val="17"/>
          <w:rFonts w:hint="eastAsia" w:ascii="仿宋_GB2312" w:hAnsi="仿宋" w:eastAsia="仿宋_GB2312"/>
          <w:b w:val="0"/>
          <w:spacing w:val="-4"/>
          <w:sz w:val="32"/>
          <w:szCs w:val="32"/>
        </w:rPr>
        <w:t>项目支出绩效自评表》</w:t>
      </w: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_GB2312" w:eastAsia="仿宋_GB2312" w:cs="宋体"/>
                <w:b/>
                <w:bCs/>
                <w:kern w:val="0"/>
                <w:sz w:val="32"/>
                <w:szCs w:val="32"/>
              </w:rPr>
            </w:pPr>
            <w:r>
              <w:rPr>
                <w:rFonts w:hint="eastAsia" w:ascii="仿宋_GB2312" w:hAnsi="宋体" w:eastAsia="仿宋_GB2312" w:cs="宋体"/>
                <w:b/>
                <w:bCs/>
                <w:kern w:val="0"/>
                <w:sz w:val="32"/>
                <w:szCs w:val="32"/>
                <w:u w:val="single"/>
                <w:lang w:eastAsia="zh-CN"/>
              </w:rPr>
              <w:t>巴州第三中学</w:t>
            </w:r>
            <w:r>
              <w:rPr>
                <w:rFonts w:hint="eastAsia" w:ascii="仿宋_GB2312" w:hAnsi="宋体" w:eastAsia="仿宋_GB2312" w:cs="宋体"/>
                <w:b/>
                <w:bCs/>
                <w:kern w:val="0"/>
                <w:sz w:val="32"/>
                <w:szCs w:val="32"/>
              </w:rPr>
              <w:t>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_GB2312" w:eastAsia="仿宋_GB2312" w:cs="宋体"/>
                <w:kern w:val="0"/>
                <w:sz w:val="24"/>
              </w:rPr>
            </w:pPr>
            <w:r>
              <w:rPr>
                <w:rFonts w:hint="eastAsia" w:ascii="仿宋_GB2312" w:hAnsi="宋体" w:eastAsia="仿宋_GB2312" w:cs="宋体"/>
                <w:kern w:val="0"/>
                <w:sz w:val="24"/>
              </w:rPr>
              <w:t>（</w:t>
            </w:r>
            <w:r>
              <w:rPr>
                <w:rFonts w:ascii="仿宋_GB2312" w:hAnsi="宋体" w:eastAsia="仿宋_GB2312" w:cs="宋体"/>
                <w:kern w:val="0"/>
                <w:sz w:val="24"/>
              </w:rPr>
              <w:t>2017</w:t>
            </w:r>
            <w:r>
              <w:rPr>
                <w:rFonts w:hint="eastAsia" w:ascii="仿宋_GB2312" w:hAnsi="宋体" w:eastAsia="仿宋_GB2312"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pPr>
              <w:widowControl/>
              <w:jc w:val="center"/>
              <w:rPr>
                <w:rFonts w:ascii="仿宋_GB2312" w:eastAsia="仿宋_GB2312"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项目名称：</w:t>
            </w:r>
            <w:r>
              <w:rPr>
                <w:rFonts w:ascii="仿宋_GB2312" w:eastAsia="仿宋_GB2312" w:cs="宋体"/>
                <w:kern w:val="0"/>
                <w:sz w:val="20"/>
                <w:szCs w:val="20"/>
              </w:rPr>
              <w:t xml:space="preserve"> </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多媒体交互式平板教学设备</w:t>
            </w:r>
          </w:p>
        </w:tc>
      </w:tr>
      <w:tr>
        <w:tblPrEx>
          <w:tblLayout w:type="fixed"/>
          <w:tblCellMar>
            <w:top w:w="0" w:type="dxa"/>
            <w:left w:w="108" w:type="dxa"/>
            <w:bottom w:w="0" w:type="dxa"/>
            <w:right w:w="108" w:type="dxa"/>
          </w:tblCellMar>
        </w:tblPrEx>
        <w:trPr>
          <w:trHeight w:val="4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预算单位：</w:t>
            </w:r>
            <w:r>
              <w:rPr>
                <w:rFonts w:ascii="仿宋_GB2312" w:eastAsia="仿宋_GB2312" w:cs="宋体"/>
                <w:kern w:val="0"/>
                <w:sz w:val="20"/>
                <w:szCs w:val="20"/>
              </w:rPr>
              <w:t xml:space="preserve"> </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lang w:eastAsia="zh-CN"/>
              </w:rPr>
              <w:t>巴州第三中学</w:t>
            </w:r>
            <w:r>
              <w:rPr>
                <w:rFonts w:hint="eastAsia" w:ascii="仿宋_GB2312" w:hAnsi="宋体" w:eastAsia="仿宋_GB2312" w:cs="宋体"/>
                <w:kern w:val="0"/>
                <w:sz w:val="20"/>
                <w:szCs w:val="20"/>
              </w:rPr>
              <w:t>　</w:t>
            </w:r>
          </w:p>
        </w:tc>
      </w:tr>
      <w:tr>
        <w:tblPrEx>
          <w:tblLayout w:type="fixed"/>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预算</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执行</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仿宋_GB2312" w:cs="宋体"/>
                <w:kern w:val="0"/>
                <w:sz w:val="22"/>
                <w:szCs w:val="22"/>
                <w:lang w:val="en-US" w:eastAsia="zh-CN"/>
              </w:rPr>
            </w:pPr>
            <w:r>
              <w:rPr>
                <w:rFonts w:hint="eastAsia" w:hAnsi="宋体" w:eastAsia="仿宋_GB2312" w:cs="宋体"/>
                <w:kern w:val="0"/>
                <w:sz w:val="22"/>
                <w:szCs w:val="22"/>
                <w:lang w:val="en-US" w:eastAsia="zh-CN"/>
              </w:rPr>
              <w:t>59.05</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hint="eastAsia" w:ascii="仿宋_GB2312" w:eastAsia="仿宋_GB2312" w:cs="宋体"/>
                <w:kern w:val="0"/>
                <w:sz w:val="20"/>
                <w:szCs w:val="20"/>
                <w:lang w:val="en-US" w:eastAsia="zh-CN"/>
              </w:rPr>
            </w:pPr>
            <w:r>
              <w:rPr>
                <w:rFonts w:hint="eastAsia" w:hAnsi="宋体" w:eastAsia="仿宋_GB2312" w:cs="宋体"/>
                <w:kern w:val="0"/>
                <w:sz w:val="22"/>
                <w:szCs w:val="22"/>
                <w:lang w:val="en-US" w:eastAsia="zh-CN"/>
              </w:rPr>
              <w:t>59.05</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仿宋_GB2312" w:cs="宋体"/>
                <w:kern w:val="0"/>
                <w:sz w:val="20"/>
                <w:szCs w:val="20"/>
                <w:lang w:val="en-US" w:eastAsia="zh-CN"/>
              </w:rPr>
            </w:pPr>
            <w:r>
              <w:rPr>
                <w:rFonts w:hint="eastAsia" w:hAnsi="宋体" w:eastAsia="仿宋_GB2312" w:cs="宋体"/>
                <w:kern w:val="0"/>
                <w:sz w:val="22"/>
                <w:szCs w:val="22"/>
                <w:lang w:val="en-US" w:eastAsia="zh-CN"/>
              </w:rPr>
              <w:t>59.05</w:t>
            </w:r>
          </w:p>
        </w:tc>
        <w:tc>
          <w:tcPr>
            <w:tcW w:w="2060" w:type="dxa"/>
            <w:tcBorders>
              <w:top w:val="nil"/>
              <w:left w:val="nil"/>
              <w:bottom w:val="nil"/>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hint="eastAsia" w:ascii="仿宋_GB2312" w:eastAsia="仿宋_GB2312" w:cs="宋体"/>
                <w:kern w:val="0"/>
                <w:sz w:val="20"/>
                <w:szCs w:val="20"/>
                <w:lang w:val="en-US" w:eastAsia="zh-CN"/>
              </w:rPr>
            </w:pPr>
            <w:r>
              <w:rPr>
                <w:rFonts w:hint="eastAsia" w:hAnsi="宋体" w:eastAsia="仿宋_GB2312" w:cs="宋体"/>
                <w:kern w:val="0"/>
                <w:sz w:val="22"/>
                <w:szCs w:val="22"/>
                <w:lang w:val="en-US" w:eastAsia="zh-CN"/>
              </w:rPr>
              <w:t>59.05</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年度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目标</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完成</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该项目的实施为我校的教育教学提供了保障</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改善了学校的办学条件，为学生提供了良好的学习环境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年度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绩效</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完成</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实际完成指标值（包含数字及文字描述）</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 xml:space="preserve"> 指标1：3</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套多媒体交互式平板教学设备</w:t>
            </w:r>
          </w:p>
        </w:tc>
        <w:tc>
          <w:tcPr>
            <w:tcW w:w="2060"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3</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套多媒体交互式平板教学设备购置率≥100%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：验收合格</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：按期完成率</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经济效益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社会效益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：加强财政资金的管理，激活财政资金效应</w:t>
            </w:r>
          </w:p>
        </w:tc>
        <w:tc>
          <w:tcPr>
            <w:tcW w:w="206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90%</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r>
              <w:rPr>
                <w:rFonts w:ascii="仿宋_GB2312" w:hAnsi="宋体" w:eastAsia="仿宋_GB2312" w:cs="宋体"/>
                <w:kern w:val="0"/>
                <w:sz w:val="20"/>
                <w:szCs w:val="20"/>
              </w:rPr>
              <w:t>90%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生态效益</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可持续影响</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满意度</w:t>
            </w:r>
            <w:r>
              <w:rPr>
                <w:rFonts w:ascii="仿宋_GB2312" w:eastAsia="仿宋_GB2312" w:cs="宋体"/>
                <w:kern w:val="0"/>
                <w:sz w:val="20"/>
                <w:szCs w:val="20"/>
              </w:rPr>
              <w:br w:type="textWrapping"/>
            </w:r>
            <w:r>
              <w:rPr>
                <w:rFonts w:hint="eastAsia" w:ascii="仿宋_GB2312" w:hAnsi="宋体" w:eastAsia="仿宋_GB2312"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1</w:t>
            </w:r>
            <w:r>
              <w:rPr>
                <w:rFonts w:hint="eastAsia" w:ascii="仿宋_GB2312" w:hAnsi="宋体" w:eastAsia="仿宋_GB2312" w:cs="宋体"/>
                <w:kern w:val="0"/>
                <w:sz w:val="20"/>
                <w:szCs w:val="20"/>
              </w:rPr>
              <w:t>：</w:t>
            </w:r>
            <w:r>
              <w:rPr>
                <w:rFonts w:ascii="仿宋_GB2312" w:eastAsia="仿宋_GB2312" w:cs="宋体"/>
                <w:kern w:val="0"/>
                <w:sz w:val="20"/>
                <w:szCs w:val="20"/>
              </w:rPr>
              <w:t xml:space="preserve"> </w:t>
            </w:r>
            <w:r>
              <w:rPr>
                <w:rFonts w:hint="eastAsia" w:ascii="仿宋_GB2312" w:eastAsia="仿宋_GB2312" w:cs="宋体"/>
                <w:kern w:val="0"/>
                <w:sz w:val="20"/>
                <w:szCs w:val="20"/>
              </w:rPr>
              <w:t>办学条件</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w:t>
            </w:r>
            <w:r>
              <w:rPr>
                <w:rFonts w:hint="eastAsia" w:ascii="仿宋_GB2312" w:hAnsi="宋体" w:eastAsia="仿宋_GB2312" w:cs="宋体"/>
                <w:kern w:val="0"/>
                <w:sz w:val="20"/>
                <w:szCs w:val="20"/>
                <w:lang w:val="en-US" w:eastAsia="zh-CN"/>
              </w:rPr>
              <w:t>90</w:t>
            </w:r>
            <w:r>
              <w:rPr>
                <w:rFonts w:ascii="仿宋_GB2312" w:hAnsi="宋体" w:eastAsia="仿宋_GB2312" w:cs="宋体"/>
                <w:kern w:val="0"/>
                <w:sz w:val="20"/>
                <w:szCs w:val="20"/>
              </w:rPr>
              <w:t>%</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b/>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val="en-US" w:eastAsia="zh-CN"/>
              </w:rPr>
              <w:t>90</w:t>
            </w:r>
            <w:r>
              <w:rPr>
                <w:rFonts w:ascii="仿宋_GB2312" w:hAnsi="宋体" w:eastAsia="仿宋_GB2312"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指标</w:t>
            </w:r>
            <w:r>
              <w:rPr>
                <w:rFonts w:ascii="仿宋_GB2312" w:hAnsi="宋体" w:eastAsia="仿宋_GB2312" w:cs="宋体"/>
                <w:kern w:val="0"/>
                <w:sz w:val="20"/>
                <w:szCs w:val="20"/>
              </w:rPr>
              <w:t>2</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eastAsia="仿宋_GB2312"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仿宋_GB2312" w:eastAsia="仿宋_GB2312" w:cs="宋体"/>
                <w:kern w:val="0"/>
                <w:sz w:val="20"/>
                <w:szCs w:val="20"/>
              </w:rPr>
            </w:pPr>
            <w:r>
              <w:rPr>
                <w:rFonts w:hint="eastAsia" w:ascii="仿宋_GB2312" w:hAnsi="宋体" w:eastAsia="仿宋_GB2312"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_GB2312" w:eastAsia="仿宋_GB2312" w:cs="宋体"/>
                <w:kern w:val="0"/>
                <w:sz w:val="20"/>
                <w:szCs w:val="20"/>
              </w:rPr>
            </w:pPr>
            <w:r>
              <w:rPr>
                <w:rFonts w:hint="eastAsia" w:ascii="仿宋_GB2312" w:hAnsi="宋体" w:eastAsia="仿宋_GB2312" w:cs="宋体"/>
                <w:kern w:val="0"/>
                <w:sz w:val="20"/>
                <w:szCs w:val="20"/>
              </w:rPr>
              <w:t>　</w:t>
            </w:r>
          </w:p>
        </w:tc>
      </w:tr>
    </w:tbl>
    <w:p>
      <w:pPr>
        <w:spacing w:line="540" w:lineRule="exact"/>
        <w:rPr>
          <w:rStyle w:val="17"/>
          <w:rFonts w:ascii="仿宋_GB2312" w:hAnsi="仿宋" w:eastAsia="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C2993"/>
    <w:rsid w:val="000D4C3C"/>
    <w:rsid w:val="00121AE4"/>
    <w:rsid w:val="00146AAD"/>
    <w:rsid w:val="00194759"/>
    <w:rsid w:val="00196A06"/>
    <w:rsid w:val="001B3A40"/>
    <w:rsid w:val="001F6E60"/>
    <w:rsid w:val="00212A0E"/>
    <w:rsid w:val="002574E5"/>
    <w:rsid w:val="002B117A"/>
    <w:rsid w:val="002E661B"/>
    <w:rsid w:val="00303D5C"/>
    <w:rsid w:val="00340C01"/>
    <w:rsid w:val="003908B7"/>
    <w:rsid w:val="003C5EF0"/>
    <w:rsid w:val="003D69D5"/>
    <w:rsid w:val="003E65EC"/>
    <w:rsid w:val="004366A8"/>
    <w:rsid w:val="004D7C17"/>
    <w:rsid w:val="00502BA7"/>
    <w:rsid w:val="005162F1"/>
    <w:rsid w:val="00535153"/>
    <w:rsid w:val="00554F82"/>
    <w:rsid w:val="0056390D"/>
    <w:rsid w:val="005719B0"/>
    <w:rsid w:val="00574E69"/>
    <w:rsid w:val="005A1485"/>
    <w:rsid w:val="005D10D6"/>
    <w:rsid w:val="005E3D69"/>
    <w:rsid w:val="005E6823"/>
    <w:rsid w:val="006B07A0"/>
    <w:rsid w:val="006E6BB4"/>
    <w:rsid w:val="00776307"/>
    <w:rsid w:val="007C1DCB"/>
    <w:rsid w:val="00855E3A"/>
    <w:rsid w:val="00922CB9"/>
    <w:rsid w:val="009A45A7"/>
    <w:rsid w:val="009E5CD9"/>
    <w:rsid w:val="00A26421"/>
    <w:rsid w:val="00A4293B"/>
    <w:rsid w:val="00A44A2D"/>
    <w:rsid w:val="00A46EB4"/>
    <w:rsid w:val="00A67D50"/>
    <w:rsid w:val="00A777A3"/>
    <w:rsid w:val="00A8691A"/>
    <w:rsid w:val="00AC1946"/>
    <w:rsid w:val="00AE59C4"/>
    <w:rsid w:val="00AE787D"/>
    <w:rsid w:val="00B40063"/>
    <w:rsid w:val="00B403D4"/>
    <w:rsid w:val="00B41F61"/>
    <w:rsid w:val="00B92449"/>
    <w:rsid w:val="00B95815"/>
    <w:rsid w:val="00BA46E6"/>
    <w:rsid w:val="00BC7C74"/>
    <w:rsid w:val="00C0457D"/>
    <w:rsid w:val="00C56C72"/>
    <w:rsid w:val="00CA1EB2"/>
    <w:rsid w:val="00CA6457"/>
    <w:rsid w:val="00D17F2E"/>
    <w:rsid w:val="00D30354"/>
    <w:rsid w:val="00D66043"/>
    <w:rsid w:val="00D80D9D"/>
    <w:rsid w:val="00DF42A0"/>
    <w:rsid w:val="00E64F37"/>
    <w:rsid w:val="00E769FE"/>
    <w:rsid w:val="00EA2CBE"/>
    <w:rsid w:val="00EE5396"/>
    <w:rsid w:val="00F32FEE"/>
    <w:rsid w:val="00FB10BB"/>
    <w:rsid w:val="00FF1DF2"/>
    <w:rsid w:val="185A21D8"/>
    <w:rsid w:val="57FE0EE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iPriority w:val="99"/>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qFormat/>
    <w:uiPriority w:val="99"/>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99"/>
    <w:pPr>
      <w:widowControl/>
      <w:spacing w:after="60"/>
      <w:jc w:val="center"/>
      <w:outlineLvl w:val="1"/>
    </w:pPr>
    <w:rPr>
      <w:rFonts w:ascii="Cambria" w:hAnsi="Cambria"/>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Heading 1 Char"/>
    <w:basedOn w:val="16"/>
    <w:link w:val="2"/>
    <w:qFormat/>
    <w:locked/>
    <w:uiPriority w:val="99"/>
    <w:rPr>
      <w:rFonts w:ascii="Cambria" w:hAnsi="Cambria" w:eastAsia="宋体" w:cs="Times New Roman"/>
      <w:b/>
      <w:bCs/>
      <w:kern w:val="32"/>
      <w:sz w:val="32"/>
      <w:szCs w:val="32"/>
    </w:rPr>
  </w:style>
  <w:style w:type="character" w:customStyle="1" w:styleId="21">
    <w:name w:val="Heading 2 Char"/>
    <w:basedOn w:val="16"/>
    <w:link w:val="3"/>
    <w:semiHidden/>
    <w:qFormat/>
    <w:locked/>
    <w:uiPriority w:val="99"/>
    <w:rPr>
      <w:rFonts w:ascii="Cambria" w:hAnsi="Cambria" w:eastAsia="宋体" w:cs="Times New Roman"/>
      <w:b/>
      <w:bCs/>
      <w:i/>
      <w:iCs/>
      <w:sz w:val="28"/>
      <w:szCs w:val="28"/>
    </w:rPr>
  </w:style>
  <w:style w:type="character" w:customStyle="1" w:styleId="22">
    <w:name w:val="Heading 3 Char"/>
    <w:basedOn w:val="16"/>
    <w:link w:val="4"/>
    <w:semiHidden/>
    <w:qFormat/>
    <w:locked/>
    <w:uiPriority w:val="99"/>
    <w:rPr>
      <w:rFonts w:ascii="Cambria" w:hAnsi="Cambria" w:eastAsia="宋体" w:cs="Times New Roman"/>
      <w:b/>
      <w:bCs/>
      <w:sz w:val="26"/>
      <w:szCs w:val="26"/>
    </w:rPr>
  </w:style>
  <w:style w:type="character" w:customStyle="1" w:styleId="23">
    <w:name w:val="Heading 4 Char"/>
    <w:basedOn w:val="16"/>
    <w:link w:val="5"/>
    <w:semiHidden/>
    <w:qFormat/>
    <w:locked/>
    <w:uiPriority w:val="99"/>
    <w:rPr>
      <w:rFonts w:cs="Times New Roman"/>
      <w:b/>
      <w:bCs/>
      <w:sz w:val="28"/>
      <w:szCs w:val="28"/>
    </w:rPr>
  </w:style>
  <w:style w:type="character" w:customStyle="1" w:styleId="24">
    <w:name w:val="Heading 5 Char"/>
    <w:basedOn w:val="16"/>
    <w:link w:val="6"/>
    <w:semiHidden/>
    <w:qFormat/>
    <w:locked/>
    <w:uiPriority w:val="99"/>
    <w:rPr>
      <w:rFonts w:cs="Times New Roman"/>
      <w:b/>
      <w:bCs/>
      <w:i/>
      <w:iCs/>
      <w:sz w:val="26"/>
      <w:szCs w:val="26"/>
    </w:rPr>
  </w:style>
  <w:style w:type="character" w:customStyle="1" w:styleId="25">
    <w:name w:val="Heading 6 Char"/>
    <w:basedOn w:val="16"/>
    <w:link w:val="7"/>
    <w:semiHidden/>
    <w:qFormat/>
    <w:locked/>
    <w:uiPriority w:val="99"/>
    <w:rPr>
      <w:rFonts w:cs="Times New Roman"/>
      <w:b/>
      <w:bCs/>
    </w:rPr>
  </w:style>
  <w:style w:type="character" w:customStyle="1" w:styleId="26">
    <w:name w:val="Heading 7 Char"/>
    <w:basedOn w:val="16"/>
    <w:link w:val="8"/>
    <w:semiHidden/>
    <w:locked/>
    <w:uiPriority w:val="99"/>
    <w:rPr>
      <w:rFonts w:cs="Times New Roman"/>
      <w:sz w:val="24"/>
      <w:szCs w:val="24"/>
    </w:rPr>
  </w:style>
  <w:style w:type="character" w:customStyle="1" w:styleId="27">
    <w:name w:val="Heading 8 Char"/>
    <w:basedOn w:val="16"/>
    <w:link w:val="9"/>
    <w:semiHidden/>
    <w:qFormat/>
    <w:locked/>
    <w:uiPriority w:val="99"/>
    <w:rPr>
      <w:rFonts w:cs="Times New Roman"/>
      <w:i/>
      <w:iCs/>
      <w:sz w:val="24"/>
      <w:szCs w:val="24"/>
    </w:rPr>
  </w:style>
  <w:style w:type="character" w:customStyle="1" w:styleId="28">
    <w:name w:val="Heading 9 Char"/>
    <w:basedOn w:val="16"/>
    <w:link w:val="10"/>
    <w:semiHidden/>
    <w:qFormat/>
    <w:locked/>
    <w:uiPriority w:val="99"/>
    <w:rPr>
      <w:rFonts w:ascii="Cambria" w:hAnsi="Cambria" w:eastAsia="宋体" w:cs="Times New Roman"/>
    </w:rPr>
  </w:style>
  <w:style w:type="character" w:customStyle="1" w:styleId="29">
    <w:name w:val="Title Char"/>
    <w:basedOn w:val="16"/>
    <w:link w:val="15"/>
    <w:qFormat/>
    <w:locked/>
    <w:uiPriority w:val="99"/>
    <w:rPr>
      <w:rFonts w:ascii="Cambria" w:hAnsi="Cambria" w:eastAsia="宋体" w:cs="Times New Roman"/>
      <w:b/>
      <w:bCs/>
      <w:kern w:val="28"/>
      <w:sz w:val="32"/>
      <w:szCs w:val="32"/>
    </w:rPr>
  </w:style>
  <w:style w:type="character" w:customStyle="1" w:styleId="30">
    <w:name w:val="Subtitle Char"/>
    <w:basedOn w:val="16"/>
    <w:link w:val="14"/>
    <w:qFormat/>
    <w:locked/>
    <w:uiPriority w:val="99"/>
    <w:rPr>
      <w:rFonts w:ascii="Cambria" w:hAnsi="Cambria" w:eastAsia="宋体" w:cs="Times New Roman"/>
      <w:sz w:val="24"/>
      <w:szCs w:val="24"/>
    </w:rPr>
  </w:style>
  <w:style w:type="paragraph" w:styleId="31">
    <w:name w:val="No Spacing"/>
    <w:basedOn w:val="1"/>
    <w:qFormat/>
    <w:uiPriority w:val="99"/>
    <w:pPr>
      <w:widowControl/>
      <w:jc w:val="left"/>
    </w:pPr>
    <w:rPr>
      <w:rFonts w:ascii="Calibri" w:hAnsi="Calibri"/>
      <w:kern w:val="0"/>
      <w:sz w:val="24"/>
      <w:szCs w:val="32"/>
      <w:lang w:eastAsia="en-US"/>
    </w:rPr>
  </w:style>
  <w:style w:type="paragraph" w:styleId="32">
    <w:name w:val="List Paragraph"/>
    <w:basedOn w:val="1"/>
    <w:qFormat/>
    <w:uiPriority w:val="99"/>
    <w:pPr>
      <w:widowControl/>
      <w:ind w:left="720"/>
      <w:contextualSpacing/>
      <w:jc w:val="left"/>
    </w:pPr>
    <w:rPr>
      <w:rFonts w:ascii="Calibri" w:hAnsi="Calibri"/>
      <w:kern w:val="0"/>
      <w:sz w:val="24"/>
      <w:lang w:eastAsia="en-US"/>
    </w:rPr>
  </w:style>
  <w:style w:type="paragraph" w:styleId="33">
    <w:name w:val="Quote"/>
    <w:basedOn w:val="1"/>
    <w:next w:val="1"/>
    <w:link w:val="34"/>
    <w:qFormat/>
    <w:uiPriority w:val="99"/>
    <w:pPr>
      <w:widowControl/>
      <w:jc w:val="left"/>
    </w:pPr>
    <w:rPr>
      <w:rFonts w:ascii="Calibri" w:hAnsi="Calibri"/>
      <w:i/>
      <w:kern w:val="0"/>
      <w:sz w:val="24"/>
    </w:rPr>
  </w:style>
  <w:style w:type="character" w:customStyle="1" w:styleId="34">
    <w:name w:val="Quote Char"/>
    <w:basedOn w:val="16"/>
    <w:link w:val="33"/>
    <w:qFormat/>
    <w:locked/>
    <w:uiPriority w:val="99"/>
    <w:rPr>
      <w:rFonts w:cs="Times New Roman"/>
      <w:i/>
      <w:sz w:val="24"/>
      <w:szCs w:val="24"/>
    </w:rPr>
  </w:style>
  <w:style w:type="paragraph"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Intense Quote Char"/>
    <w:basedOn w:val="16"/>
    <w:link w:val="35"/>
    <w:qFormat/>
    <w:locked/>
    <w:uiPriority w:val="99"/>
    <w:rPr>
      <w:rFonts w:cs="Times New Roman"/>
      <w:b/>
      <w:i/>
      <w:sz w:val="24"/>
    </w:rPr>
  </w:style>
  <w:style w:type="character" w:customStyle="1" w:styleId="37">
    <w:name w:val="Subtle Emphasis"/>
    <w:basedOn w:val="16"/>
    <w:qFormat/>
    <w:uiPriority w:val="99"/>
    <w:rPr>
      <w:rFonts w:cs="Times New Roman"/>
      <w:i/>
      <w:color w:val="5A5A5A"/>
    </w:rPr>
  </w:style>
  <w:style w:type="character" w:customStyle="1" w:styleId="38">
    <w:name w:val="Intense Emphasis"/>
    <w:basedOn w:val="16"/>
    <w:qFormat/>
    <w:uiPriority w:val="99"/>
    <w:rPr>
      <w:rFonts w:cs="Times New Roman"/>
      <w:b/>
      <w:i/>
      <w:sz w:val="24"/>
      <w:szCs w:val="24"/>
      <w:u w:val="single"/>
    </w:rPr>
  </w:style>
  <w:style w:type="character" w:customStyle="1" w:styleId="39">
    <w:name w:val="Subtle Reference"/>
    <w:basedOn w:val="16"/>
    <w:qFormat/>
    <w:uiPriority w:val="99"/>
    <w:rPr>
      <w:rFonts w:cs="Times New Roman"/>
      <w:sz w:val="24"/>
      <w:szCs w:val="24"/>
      <w:u w:val="single"/>
    </w:rPr>
  </w:style>
  <w:style w:type="character" w:customStyle="1" w:styleId="40">
    <w:name w:val="Intense Reference"/>
    <w:basedOn w:val="16"/>
    <w:qFormat/>
    <w:uiPriority w:val="99"/>
    <w:rPr>
      <w:rFonts w:cs="Times New Roman"/>
      <w:b/>
      <w:sz w:val="24"/>
      <w:u w:val="single"/>
    </w:rPr>
  </w:style>
  <w:style w:type="character" w:customStyle="1" w:styleId="41">
    <w:name w:val="Book Title"/>
    <w:basedOn w:val="16"/>
    <w:qFormat/>
    <w:uiPriority w:val="99"/>
    <w:rPr>
      <w:rFonts w:ascii="Cambria" w:hAnsi="Cambria" w:eastAsia="宋体" w:cs="Times New Roman"/>
      <w:b/>
      <w:i/>
      <w:sz w:val="24"/>
      <w:szCs w:val="24"/>
    </w:rPr>
  </w:style>
  <w:style w:type="paragraph" w:customStyle="1" w:styleId="42">
    <w:name w:val="TOC Heading"/>
    <w:basedOn w:val="2"/>
    <w:next w:val="1"/>
    <w:qFormat/>
    <w:uiPriority w:val="99"/>
    <w:pPr>
      <w:outlineLvl w:val="9"/>
    </w:pPr>
    <w:rPr>
      <w:lang w:eastAsia="en-US"/>
    </w:rPr>
  </w:style>
  <w:style w:type="character" w:customStyle="1" w:styleId="43">
    <w:name w:val="Header Char"/>
    <w:basedOn w:val="16"/>
    <w:link w:val="13"/>
    <w:qFormat/>
    <w:locked/>
    <w:uiPriority w:val="99"/>
    <w:rPr>
      <w:rFonts w:ascii="Calibri" w:hAnsi="Calibri" w:eastAsia="宋体" w:cs="Times New Roman"/>
      <w:kern w:val="2"/>
      <w:sz w:val="18"/>
      <w:szCs w:val="18"/>
    </w:rPr>
  </w:style>
  <w:style w:type="character" w:customStyle="1" w:styleId="44">
    <w:name w:val="Footer Char"/>
    <w:basedOn w:val="16"/>
    <w:link w:val="12"/>
    <w:qFormat/>
    <w:locked/>
    <w:uiPriority w:val="99"/>
    <w:rPr>
      <w:rFonts w:ascii="Calibri" w:hAnsi="Calibri" w:eastAsia="宋体" w:cs="Times New Roman"/>
      <w:kern w:val="2"/>
      <w:sz w:val="18"/>
      <w:szCs w:val="18"/>
    </w:rPr>
  </w:style>
  <w:style w:type="character" w:customStyle="1" w:styleId="45">
    <w:name w:val="Balloon Text Char"/>
    <w:basedOn w:val="16"/>
    <w:link w:val="11"/>
    <w:semiHidden/>
    <w:qFormat/>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295</Words>
  <Characters>1688</Characters>
  <Lines>0</Lines>
  <Paragraphs>0</Paragraphs>
  <TotalTime>19</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2019-01-13T14:02:00Z</dcterms:created>
  <dc:creator>赵 恺（预算处）</dc:creator>
  <cp:lastModifiedBy>Administrator</cp:lastModifiedBy>
  <cp:lastPrinted>2018-12-31T10:56:00Z</cp:lastPrinted>
  <dcterms:modified xsi:type="dcterms:W3CDTF">2019-01-24T09:52:26Z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