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_GB2312" w:hAnsi="仿宋" w:eastAsia="仿宋_GB2312" w:cs="宋体"/>
          <w:kern w:val="0"/>
          <w:sz w:val="32"/>
          <w:szCs w:val="32"/>
        </w:rPr>
      </w:pPr>
      <w:r>
        <w:rPr>
          <w:rFonts w:hint="eastAsia" w:ascii="仿宋_GB2312" w:hAnsi="仿宋" w:eastAsia="仿宋_GB2312" w:cs="宋体"/>
          <w:kern w:val="0"/>
          <w:sz w:val="32"/>
          <w:szCs w:val="32"/>
        </w:rPr>
        <w:t>附件</w:t>
      </w:r>
      <w:r>
        <w:rPr>
          <w:rFonts w:ascii="仿宋_GB2312" w:hAnsi="仿宋" w:eastAsia="仿宋_GB2312" w:cs="宋体"/>
          <w:kern w:val="0"/>
          <w:sz w:val="32"/>
          <w:szCs w:val="32"/>
        </w:rPr>
        <w:t>2</w:t>
      </w:r>
      <w:r>
        <w:rPr>
          <w:rFonts w:hint="eastAsia" w:ascii="仿宋_GB2312" w:hAnsi="仿宋" w:eastAsia="仿宋_GB2312" w:cs="宋体"/>
          <w:kern w:val="0"/>
          <w:sz w:val="32"/>
          <w:szCs w:val="32"/>
        </w:rPr>
        <w:t>：</w:t>
      </w: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48"/>
          <w:szCs w:val="48"/>
        </w:rPr>
      </w:pPr>
      <w:r>
        <w:rPr>
          <w:rFonts w:hint="eastAsia" w:ascii="仿宋_GB2312" w:hAnsi="华文中宋" w:eastAsia="仿宋_GB2312" w:cs="宋体"/>
          <w:b/>
          <w:kern w:val="0"/>
          <w:sz w:val="48"/>
          <w:szCs w:val="48"/>
          <w:lang w:eastAsia="zh-CN"/>
        </w:rPr>
        <w:t>巴州第三</w:t>
      </w:r>
      <w:r>
        <w:rPr>
          <w:rFonts w:hint="eastAsia" w:ascii="仿宋_GB2312" w:hAnsi="华文中宋" w:eastAsia="仿宋_GB2312" w:cs="宋体"/>
          <w:b/>
          <w:kern w:val="0"/>
          <w:sz w:val="48"/>
          <w:szCs w:val="48"/>
        </w:rPr>
        <w:t>中学</w:t>
      </w:r>
      <w:r>
        <w:rPr>
          <w:rFonts w:hint="eastAsia" w:ascii="仿宋_GB2312" w:hAnsi="华文中宋" w:eastAsia="仿宋_GB2312" w:cs="宋体"/>
          <w:b/>
          <w:kern w:val="0"/>
          <w:sz w:val="48"/>
          <w:szCs w:val="48"/>
          <w:lang w:eastAsia="zh-CN"/>
        </w:rPr>
        <w:t>还教学楼改造工程欠款</w:t>
      </w:r>
      <w:r>
        <w:rPr>
          <w:rFonts w:hint="eastAsia" w:ascii="仿宋_GB2312" w:hAnsi="华文中宋" w:eastAsia="仿宋_GB2312" w:cs="宋体"/>
          <w:b/>
          <w:kern w:val="0"/>
          <w:sz w:val="48"/>
          <w:szCs w:val="48"/>
        </w:rPr>
        <w:t>项目支出绩效自评报告</w:t>
      </w: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w:t>
      </w:r>
      <w:r>
        <w:rPr>
          <w:rFonts w:ascii="仿宋_GB2312" w:hAnsi="宋体" w:eastAsia="仿宋_GB2312" w:cs="宋体"/>
          <w:kern w:val="0"/>
          <w:sz w:val="36"/>
          <w:szCs w:val="36"/>
        </w:rPr>
        <w:t>201</w:t>
      </w:r>
      <w:r>
        <w:rPr>
          <w:rFonts w:hint="eastAsia" w:ascii="仿宋_GB2312" w:hAnsi="宋体" w:eastAsia="仿宋_GB2312" w:cs="宋体"/>
          <w:kern w:val="0"/>
          <w:sz w:val="36"/>
          <w:szCs w:val="36"/>
          <w:lang w:val="en-US" w:eastAsia="zh-CN"/>
        </w:rPr>
        <w:t>8</w:t>
      </w:r>
      <w:r>
        <w:rPr>
          <w:rFonts w:hint="eastAsia" w:ascii="仿宋_GB2312" w:hAnsi="宋体" w:eastAsia="仿宋_GB2312" w:cs="宋体"/>
          <w:kern w:val="0"/>
          <w:sz w:val="36"/>
          <w:szCs w:val="36"/>
        </w:rPr>
        <w:t>年度）</w:t>
      </w:r>
    </w:p>
    <w:p>
      <w:pPr>
        <w:spacing w:line="540" w:lineRule="exact"/>
        <w:jc w:val="center"/>
        <w:rPr>
          <w:rFonts w:ascii="仿宋_GB2312" w:hAnsi="宋体" w:eastAsia="仿宋_GB2312" w:cs="宋体"/>
          <w:kern w:val="0"/>
          <w:sz w:val="30"/>
          <w:szCs w:val="30"/>
        </w:rPr>
      </w:pPr>
    </w:p>
    <w:p>
      <w:pPr>
        <w:spacing w:line="540" w:lineRule="exact"/>
        <w:jc w:val="center"/>
        <w:rPr>
          <w:rFonts w:ascii="仿宋_GB2312" w:hAnsi="宋体" w:eastAsia="仿宋_GB2312" w:cs="宋体"/>
          <w:kern w:val="0"/>
          <w:sz w:val="30"/>
          <w:szCs w:val="30"/>
        </w:rPr>
      </w:pPr>
    </w:p>
    <w:p>
      <w:pPr>
        <w:spacing w:line="540" w:lineRule="exact"/>
        <w:jc w:val="center"/>
        <w:rPr>
          <w:rFonts w:ascii="仿宋_GB2312" w:hAnsi="宋体" w:eastAsia="仿宋_GB2312" w:cs="宋体"/>
          <w:kern w:val="0"/>
          <w:sz w:val="30"/>
          <w:szCs w:val="30"/>
        </w:rPr>
      </w:pPr>
    </w:p>
    <w:p>
      <w:pPr>
        <w:spacing w:line="540" w:lineRule="exact"/>
        <w:jc w:val="center"/>
        <w:rPr>
          <w:rFonts w:ascii="仿宋_GB2312" w:hAnsi="宋体" w:eastAsia="仿宋_GB2312" w:cs="宋体"/>
          <w:kern w:val="0"/>
          <w:sz w:val="30"/>
          <w:szCs w:val="30"/>
        </w:rPr>
      </w:pPr>
    </w:p>
    <w:p>
      <w:pPr>
        <w:spacing w:line="540" w:lineRule="exact"/>
        <w:jc w:val="center"/>
        <w:rPr>
          <w:rFonts w:ascii="仿宋_GB2312" w:hAnsi="宋体" w:eastAsia="仿宋_GB2312" w:cs="宋体"/>
          <w:kern w:val="0"/>
          <w:sz w:val="30"/>
          <w:szCs w:val="30"/>
        </w:rPr>
      </w:pPr>
    </w:p>
    <w:p>
      <w:pPr>
        <w:spacing w:line="540" w:lineRule="exact"/>
        <w:rPr>
          <w:rFonts w:ascii="仿宋_GB2312" w:hAnsi="宋体" w:eastAsia="仿宋_GB2312" w:cs="宋体"/>
          <w:kern w:val="0"/>
          <w:sz w:val="30"/>
          <w:szCs w:val="30"/>
        </w:rPr>
      </w:pPr>
    </w:p>
    <w:p>
      <w:pPr>
        <w:spacing w:line="700" w:lineRule="exact"/>
        <w:jc w:val="left"/>
        <w:rPr>
          <w:rFonts w:hint="eastAsia" w:ascii="仿宋_GB2312" w:hAnsi="宋体" w:eastAsia="仿宋_GB2312" w:cs="宋体"/>
          <w:kern w:val="0"/>
          <w:sz w:val="36"/>
          <w:szCs w:val="36"/>
          <w:lang w:eastAsia="zh-CN"/>
        </w:rPr>
      </w:pPr>
      <w:r>
        <w:rPr>
          <w:rFonts w:hint="eastAsia" w:ascii="仿宋_GB2312" w:hAnsi="宋体" w:eastAsia="仿宋_GB2312" w:cs="宋体"/>
          <w:kern w:val="0"/>
          <w:sz w:val="36"/>
          <w:szCs w:val="36"/>
        </w:rPr>
        <w:t>项目名称：</w:t>
      </w:r>
      <w:r>
        <w:rPr>
          <w:rFonts w:hint="eastAsia" w:ascii="仿宋_GB2312" w:hAnsi="宋体" w:eastAsia="仿宋_GB2312" w:cs="宋体"/>
          <w:kern w:val="0"/>
          <w:sz w:val="36"/>
          <w:szCs w:val="36"/>
          <w:lang w:eastAsia="zh-CN"/>
        </w:rPr>
        <w:t>还教学楼改造工程欠款</w:t>
      </w:r>
    </w:p>
    <w:p>
      <w:pPr>
        <w:spacing w:line="700" w:lineRule="exact"/>
        <w:jc w:val="left"/>
        <w:rPr>
          <w:rFonts w:ascii="仿宋_GB2312" w:hAnsi="宋体" w:eastAsia="仿宋_GB2312" w:cs="宋体"/>
          <w:kern w:val="0"/>
          <w:sz w:val="36"/>
          <w:szCs w:val="36"/>
        </w:rPr>
      </w:pPr>
      <w:r>
        <w:rPr>
          <w:rFonts w:hint="eastAsia" w:ascii="仿宋_GB2312" w:hAnsi="宋体" w:eastAsia="仿宋_GB2312" w:cs="宋体"/>
          <w:kern w:val="0"/>
          <w:sz w:val="36"/>
          <w:szCs w:val="36"/>
        </w:rPr>
        <w:t>实施单位（公章）：</w:t>
      </w:r>
    </w:p>
    <w:p>
      <w:pPr>
        <w:spacing w:line="700" w:lineRule="exact"/>
        <w:ind w:firstLine="849" w:firstLineChars="236"/>
        <w:jc w:val="left"/>
        <w:rPr>
          <w:rFonts w:ascii="仿宋_GB2312" w:hAnsi="宋体" w:eastAsia="仿宋_GB2312" w:cs="宋体"/>
          <w:kern w:val="0"/>
          <w:sz w:val="36"/>
          <w:szCs w:val="36"/>
        </w:rPr>
      </w:pPr>
      <w:r>
        <w:rPr>
          <w:rFonts w:hint="eastAsia" w:ascii="仿宋_GB2312" w:hAnsi="宋体" w:eastAsia="仿宋_GB2312" w:cs="宋体"/>
          <w:kern w:val="0"/>
          <w:sz w:val="36"/>
          <w:szCs w:val="36"/>
        </w:rPr>
        <w:t>主管部门（公章）：</w:t>
      </w:r>
      <w:r>
        <w:rPr>
          <w:rFonts w:hint="eastAsia" w:ascii="仿宋_GB2312" w:hAnsi="宋体" w:eastAsia="仿宋_GB2312" w:cs="宋体"/>
          <w:kern w:val="0"/>
          <w:sz w:val="36"/>
          <w:szCs w:val="36"/>
          <w:lang w:eastAsia="zh-CN"/>
        </w:rPr>
        <w:t>巴州第三</w:t>
      </w:r>
      <w:r>
        <w:rPr>
          <w:rFonts w:hint="eastAsia" w:ascii="仿宋_GB2312" w:hAnsi="宋体" w:eastAsia="仿宋_GB2312" w:cs="宋体"/>
          <w:kern w:val="0"/>
          <w:sz w:val="36"/>
          <w:szCs w:val="36"/>
        </w:rPr>
        <w:t>中学</w:t>
      </w:r>
    </w:p>
    <w:p>
      <w:pPr>
        <w:spacing w:line="700" w:lineRule="exact"/>
        <w:ind w:firstLine="849" w:firstLineChars="236"/>
        <w:jc w:val="left"/>
        <w:rPr>
          <w:rFonts w:hint="eastAsia" w:ascii="仿宋_GB2312" w:hAnsi="宋体" w:eastAsia="仿宋_GB2312" w:cs="宋体"/>
          <w:kern w:val="0"/>
          <w:sz w:val="36"/>
          <w:szCs w:val="36"/>
          <w:lang w:eastAsia="zh-CN"/>
        </w:rPr>
      </w:pPr>
      <w:r>
        <w:rPr>
          <w:rFonts w:hint="eastAsia" w:ascii="仿宋_GB2312" w:hAnsi="宋体" w:eastAsia="仿宋_GB2312" w:cs="宋体"/>
          <w:kern w:val="0"/>
          <w:sz w:val="36"/>
          <w:szCs w:val="36"/>
        </w:rPr>
        <w:t>项目负责人（签章）：</w:t>
      </w:r>
      <w:r>
        <w:rPr>
          <w:rFonts w:hint="eastAsia" w:ascii="仿宋_GB2312" w:hAnsi="宋体" w:eastAsia="仿宋_GB2312" w:cs="宋体"/>
          <w:kern w:val="0"/>
          <w:sz w:val="36"/>
          <w:szCs w:val="36"/>
          <w:lang w:eastAsia="zh-CN"/>
        </w:rPr>
        <w:t>阿力德尔</w:t>
      </w:r>
    </w:p>
    <w:p>
      <w:pPr>
        <w:spacing w:line="700" w:lineRule="exact"/>
        <w:ind w:firstLine="849" w:firstLineChars="236"/>
        <w:jc w:val="left"/>
        <w:rPr>
          <w:rFonts w:ascii="仿宋_GB2312" w:hAnsi="宋体" w:eastAsia="仿宋_GB2312" w:cs="宋体"/>
          <w:kern w:val="0"/>
          <w:sz w:val="36"/>
          <w:szCs w:val="36"/>
        </w:rPr>
      </w:pPr>
      <w:r>
        <w:rPr>
          <w:rFonts w:hint="eastAsia" w:ascii="仿宋_GB2312" w:hAnsi="宋体" w:eastAsia="仿宋_GB2312" w:cs="宋体"/>
          <w:kern w:val="0"/>
          <w:sz w:val="36"/>
          <w:szCs w:val="36"/>
        </w:rPr>
        <w:t>填报时间：</w:t>
      </w:r>
      <w:r>
        <w:rPr>
          <w:rFonts w:ascii="仿宋_GB2312" w:hAnsi="宋体" w:eastAsia="仿宋_GB2312" w:cs="宋体"/>
          <w:kern w:val="0"/>
          <w:sz w:val="36"/>
          <w:szCs w:val="36"/>
        </w:rPr>
        <w:t>201</w:t>
      </w:r>
      <w:r>
        <w:rPr>
          <w:rFonts w:hint="eastAsia" w:ascii="仿宋_GB2312" w:hAnsi="宋体" w:eastAsia="仿宋_GB2312" w:cs="宋体"/>
          <w:kern w:val="0"/>
          <w:sz w:val="36"/>
          <w:szCs w:val="36"/>
          <w:lang w:val="en-US" w:eastAsia="zh-CN"/>
        </w:rPr>
        <w:t>9</w:t>
      </w:r>
      <w:r>
        <w:rPr>
          <w:rFonts w:hint="eastAsia" w:ascii="仿宋_GB2312" w:hAnsi="宋体" w:eastAsia="仿宋_GB2312" w:cs="宋体"/>
          <w:kern w:val="0"/>
          <w:sz w:val="36"/>
          <w:szCs w:val="36"/>
        </w:rPr>
        <w:t>年</w:t>
      </w:r>
      <w:r>
        <w:rPr>
          <w:rFonts w:ascii="仿宋_GB2312" w:hAnsi="宋体" w:eastAsia="仿宋_GB2312" w:cs="宋体"/>
          <w:kern w:val="0"/>
          <w:sz w:val="36"/>
          <w:szCs w:val="36"/>
        </w:rPr>
        <w:t>1</w:t>
      </w:r>
      <w:r>
        <w:rPr>
          <w:rFonts w:hint="eastAsia" w:ascii="仿宋_GB2312" w:hAnsi="宋体" w:eastAsia="仿宋_GB2312" w:cs="宋体"/>
          <w:kern w:val="0"/>
          <w:sz w:val="36"/>
          <w:szCs w:val="36"/>
        </w:rPr>
        <w:t>月</w:t>
      </w:r>
      <w:r>
        <w:rPr>
          <w:rFonts w:ascii="仿宋_GB2312" w:hAnsi="宋体" w:eastAsia="仿宋_GB2312" w:cs="宋体"/>
          <w:kern w:val="0"/>
          <w:sz w:val="36"/>
          <w:szCs w:val="36"/>
        </w:rPr>
        <w:t>1</w:t>
      </w:r>
      <w:r>
        <w:rPr>
          <w:rFonts w:hint="eastAsia" w:ascii="仿宋_GB2312" w:hAnsi="宋体" w:eastAsia="仿宋_GB2312" w:cs="宋体"/>
          <w:kern w:val="0"/>
          <w:sz w:val="36"/>
          <w:szCs w:val="36"/>
          <w:lang w:val="en-US" w:eastAsia="zh-CN"/>
        </w:rPr>
        <w:t>3</w:t>
      </w:r>
      <w:r>
        <w:rPr>
          <w:rFonts w:hint="eastAsia" w:ascii="仿宋_GB2312" w:hAnsi="宋体" w:eastAsia="仿宋_GB2312" w:cs="宋体"/>
          <w:kern w:val="0"/>
          <w:sz w:val="36"/>
          <w:szCs w:val="36"/>
        </w:rPr>
        <w:t>日</w:t>
      </w:r>
    </w:p>
    <w:p>
      <w:pPr>
        <w:spacing w:line="540" w:lineRule="exact"/>
        <w:jc w:val="center"/>
        <w:rPr>
          <w:rFonts w:ascii="仿宋_GB2312" w:hAnsi="宋体" w:eastAsia="仿宋_GB2312" w:cs="宋体"/>
          <w:kern w:val="0"/>
          <w:sz w:val="30"/>
          <w:szCs w:val="30"/>
        </w:rPr>
      </w:pPr>
    </w:p>
    <w:p>
      <w:pPr>
        <w:spacing w:line="540" w:lineRule="exact"/>
        <w:rPr>
          <w:rStyle w:val="4"/>
          <w:rFonts w:ascii="仿宋_GB2312" w:hAnsi="黑体" w:eastAsia="仿宋_GB2312"/>
          <w:b w:val="0"/>
          <w:spacing w:val="-4"/>
          <w:sz w:val="32"/>
          <w:szCs w:val="32"/>
        </w:rPr>
      </w:pPr>
    </w:p>
    <w:p>
      <w:pPr>
        <w:spacing w:line="540" w:lineRule="exact"/>
        <w:ind w:firstLine="640"/>
        <w:rPr>
          <w:rStyle w:val="4"/>
          <w:rFonts w:ascii="仿宋_GB2312" w:hAnsi="黑体" w:eastAsia="仿宋_GB2312"/>
          <w:b w:val="0"/>
          <w:spacing w:val="-4"/>
          <w:sz w:val="32"/>
          <w:szCs w:val="32"/>
        </w:rPr>
      </w:pPr>
      <w:r>
        <w:rPr>
          <w:rStyle w:val="4"/>
          <w:rFonts w:hint="eastAsia" w:ascii="仿宋_GB2312" w:hAnsi="黑体" w:eastAsia="仿宋_GB2312"/>
          <w:b w:val="0"/>
          <w:spacing w:val="-4"/>
          <w:sz w:val="32"/>
          <w:szCs w:val="32"/>
        </w:rPr>
        <w:t>一、项目概况</w:t>
      </w:r>
    </w:p>
    <w:p>
      <w:pPr>
        <w:spacing w:line="540" w:lineRule="exact"/>
        <w:ind w:firstLine="567"/>
        <w:rPr>
          <w:rStyle w:val="4"/>
          <w:rFonts w:ascii="仿宋_GB2312" w:hAnsi="黑体" w:eastAsia="仿宋_GB2312"/>
          <w:b w:val="0"/>
          <w:spacing w:val="-4"/>
          <w:sz w:val="32"/>
          <w:szCs w:val="32"/>
        </w:rPr>
      </w:pPr>
      <w:r>
        <w:rPr>
          <w:rStyle w:val="4"/>
          <w:rFonts w:hint="eastAsia" w:ascii="仿宋_GB2312" w:hAnsi="黑体" w:eastAsia="仿宋_GB2312"/>
          <w:b w:val="0"/>
          <w:spacing w:val="-4"/>
          <w:sz w:val="32"/>
          <w:szCs w:val="32"/>
        </w:rPr>
        <w:t>（一）项目单位基本情况</w:t>
      </w:r>
    </w:p>
    <w:p>
      <w:pPr>
        <w:spacing w:line="540" w:lineRule="exact"/>
        <w:ind w:firstLine="564" w:firstLineChars="181"/>
        <w:rPr>
          <w:rStyle w:val="4"/>
          <w:rFonts w:hint="eastAsia" w:ascii="仿宋_GB2312" w:hAnsi="仿宋" w:eastAsia="仿宋_GB2312"/>
          <w:b w:val="0"/>
          <w:spacing w:val="-4"/>
          <w:sz w:val="32"/>
          <w:szCs w:val="32"/>
        </w:rPr>
      </w:pPr>
      <w:r>
        <w:rPr>
          <w:rStyle w:val="4"/>
          <w:rFonts w:hint="eastAsia" w:ascii="仿宋_GB2312" w:hAnsi="仿宋" w:eastAsia="仿宋_GB2312"/>
          <w:b w:val="0"/>
          <w:spacing w:val="-4"/>
          <w:sz w:val="32"/>
          <w:szCs w:val="32"/>
          <w:lang w:eastAsia="zh-CN"/>
        </w:rPr>
        <w:t>巴州第三中学</w:t>
      </w:r>
      <w:r>
        <w:rPr>
          <w:rStyle w:val="4"/>
          <w:rFonts w:hint="eastAsia" w:ascii="仿宋_GB2312" w:hAnsi="仿宋" w:eastAsia="仿宋_GB2312"/>
          <w:b w:val="0"/>
          <w:spacing w:val="-4"/>
          <w:sz w:val="32"/>
          <w:szCs w:val="32"/>
        </w:rPr>
        <w:t>主要从事出初中义务阶段教育以及高中学历教育，并实施民汉国语教育，促进基础教育发展，汉语英语示范教育及社会相关服务。</w:t>
      </w:r>
    </w:p>
    <w:p>
      <w:pPr>
        <w:spacing w:line="540" w:lineRule="exact"/>
        <w:ind w:firstLine="564" w:firstLineChars="181"/>
        <w:rPr>
          <w:rStyle w:val="4"/>
          <w:rFonts w:ascii="仿宋_GB2312" w:hAnsi="黑体" w:eastAsia="仿宋_GB2312"/>
          <w:b w:val="0"/>
          <w:spacing w:val="-4"/>
          <w:sz w:val="32"/>
          <w:szCs w:val="32"/>
        </w:rPr>
      </w:pPr>
      <w:r>
        <w:rPr>
          <w:rStyle w:val="4"/>
          <w:rFonts w:hint="eastAsia" w:ascii="仿宋_GB2312" w:hAnsi="黑体" w:eastAsia="仿宋_GB2312"/>
          <w:b w:val="0"/>
          <w:spacing w:val="-4"/>
          <w:sz w:val="32"/>
          <w:szCs w:val="32"/>
        </w:rPr>
        <w:t>（二）项目预算绩效目标设定情况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男生公寓楼维修工程项目，该项目于2011年7月13日开工建设，2011年8月20日完工，由巴州</w:t>
      </w:r>
      <w:r>
        <w:rPr>
          <w:rFonts w:hint="eastAsia" w:ascii="仿宋_GB2312" w:hAnsi="仿宋_GB2312" w:eastAsia="仿宋_GB2312" w:cs="仿宋_GB2312"/>
          <w:sz w:val="32"/>
          <w:szCs w:val="32"/>
          <w:lang w:eastAsia="zh-CN"/>
        </w:rPr>
        <w:t>财政局</w:t>
      </w:r>
      <w:r>
        <w:rPr>
          <w:rFonts w:hint="eastAsia" w:ascii="仿宋_GB2312" w:hAnsi="仿宋_GB2312" w:eastAsia="仿宋_GB2312" w:cs="仿宋_GB2312"/>
          <w:sz w:val="32"/>
          <w:szCs w:val="32"/>
        </w:rPr>
        <w:t>政府采购</w:t>
      </w:r>
      <w:r>
        <w:rPr>
          <w:rFonts w:hint="eastAsia" w:ascii="仿宋_GB2312" w:hAnsi="仿宋_GB2312" w:eastAsia="仿宋_GB2312" w:cs="仿宋_GB2312"/>
          <w:sz w:val="32"/>
          <w:szCs w:val="32"/>
          <w:lang w:eastAsia="zh-CN"/>
        </w:rPr>
        <w:t>办</w:t>
      </w:r>
      <w:r>
        <w:rPr>
          <w:rFonts w:hint="eastAsia" w:ascii="仿宋_GB2312" w:hAnsi="仿宋_GB2312" w:eastAsia="仿宋_GB2312" w:cs="仿宋_GB2312"/>
          <w:sz w:val="32"/>
          <w:szCs w:val="32"/>
        </w:rPr>
        <w:t>批准实施自行分散采购，</w:t>
      </w:r>
      <w:r>
        <w:rPr>
          <w:rFonts w:hint="eastAsia" w:ascii="仿宋_GB2312" w:hAnsi="仿宋_GB2312" w:eastAsia="仿宋_GB2312" w:cs="仿宋_GB2312"/>
          <w:sz w:val="32"/>
          <w:szCs w:val="32"/>
          <w:lang w:eastAsia="zh-CN"/>
        </w:rPr>
        <w:t>由新疆双雄建设（集团）有限责任公司承建，该工程竣工验收后经由巴州财政局委托新疆华龙建设项目管理咨询公司审核，最终审计定案价为</w:t>
      </w:r>
      <w:r>
        <w:rPr>
          <w:rFonts w:hint="eastAsia" w:ascii="仿宋_GB2312" w:hAnsi="仿宋_GB2312" w:eastAsia="仿宋_GB2312" w:cs="仿宋_GB2312"/>
          <w:sz w:val="32"/>
          <w:szCs w:val="32"/>
          <w:lang w:val="en-US" w:eastAsia="zh-CN"/>
        </w:rPr>
        <w:t>91.06万元，此</w:t>
      </w:r>
      <w:r>
        <w:rPr>
          <w:rFonts w:hint="eastAsia" w:ascii="仿宋_GB2312" w:hAnsi="仿宋_GB2312" w:eastAsia="仿宋_GB2312" w:cs="仿宋_GB2312"/>
          <w:sz w:val="32"/>
          <w:szCs w:val="32"/>
        </w:rPr>
        <w:t>项目于2011年</w:t>
      </w:r>
      <w:r>
        <w:rPr>
          <w:rFonts w:hint="eastAsia" w:ascii="仿宋_GB2312" w:hAnsi="仿宋_GB2312" w:eastAsia="仿宋_GB2312" w:cs="仿宋_GB2312"/>
          <w:sz w:val="32"/>
          <w:szCs w:val="32"/>
          <w:lang w:eastAsia="zh-CN"/>
        </w:rPr>
        <w:t>累计已</w:t>
      </w:r>
      <w:r>
        <w:rPr>
          <w:rFonts w:hint="eastAsia" w:ascii="仿宋_GB2312" w:hAnsi="仿宋_GB2312" w:eastAsia="仿宋_GB2312" w:cs="仿宋_GB2312"/>
          <w:sz w:val="32"/>
          <w:szCs w:val="32"/>
        </w:rPr>
        <w:t>支付55万元（2011年部门预算项目支出资金），本项目举债时间为2011年12月31日，举债金额30.06万元。该项目化解债务方案为2018年12月31前化解债务10万元，资金来源为调整2018年项目经费指标化解归还；2019年12月31日前化解债务10万元，资金来源为压缩我校部门预算项目支出经费，2020年12月31日前化解债务16.06万元。按照化解方案该项目于2020年12月底化解完债务。</w:t>
      </w:r>
    </w:p>
    <w:p>
      <w:pPr>
        <w:spacing w:line="540" w:lineRule="exact"/>
        <w:ind w:firstLine="564" w:firstLineChars="181"/>
        <w:rPr>
          <w:rStyle w:val="4"/>
          <w:rFonts w:ascii="仿宋_GB2312" w:hAnsi="黑体" w:eastAsia="仿宋_GB2312"/>
          <w:b w:val="0"/>
          <w:spacing w:val="-4"/>
          <w:sz w:val="32"/>
          <w:szCs w:val="32"/>
        </w:rPr>
      </w:pPr>
      <w:r>
        <w:rPr>
          <w:rStyle w:val="4"/>
          <w:rFonts w:hint="eastAsia" w:ascii="仿宋_GB2312" w:hAnsi="黑体" w:eastAsia="仿宋_GB2312"/>
          <w:b w:val="0"/>
          <w:spacing w:val="-4"/>
          <w:sz w:val="32"/>
          <w:szCs w:val="32"/>
        </w:rPr>
        <w:t>二、项目资金使用及管理情况</w:t>
      </w:r>
    </w:p>
    <w:p>
      <w:pPr>
        <w:spacing w:line="540" w:lineRule="exact"/>
        <w:ind w:firstLine="564" w:firstLineChars="181"/>
        <w:rPr>
          <w:rStyle w:val="4"/>
          <w:rFonts w:ascii="仿宋_GB2312" w:hAnsi="黑体" w:eastAsia="仿宋_GB2312"/>
          <w:b w:val="0"/>
          <w:spacing w:val="-4"/>
          <w:sz w:val="32"/>
          <w:szCs w:val="32"/>
        </w:rPr>
      </w:pPr>
      <w:r>
        <w:rPr>
          <w:rStyle w:val="4"/>
          <w:rFonts w:hint="eastAsia" w:ascii="仿宋_GB2312" w:hAnsi="黑体" w:eastAsia="仿宋_GB2312"/>
          <w:b w:val="0"/>
          <w:spacing w:val="-4"/>
          <w:sz w:val="32"/>
          <w:szCs w:val="32"/>
        </w:rPr>
        <w:t>（一）项目资金安排落实、总投入等情况分析</w:t>
      </w:r>
    </w:p>
    <w:p>
      <w:pPr>
        <w:spacing w:line="540" w:lineRule="exact"/>
        <w:ind w:firstLine="579" w:firstLineChars="181"/>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该项目于2011年7月13日开工建设，2011年8月20日完工，由巴州</w:t>
      </w:r>
      <w:r>
        <w:rPr>
          <w:rFonts w:hint="eastAsia" w:ascii="仿宋_GB2312" w:hAnsi="仿宋_GB2312" w:eastAsia="仿宋_GB2312" w:cs="仿宋_GB2312"/>
          <w:sz w:val="32"/>
          <w:szCs w:val="32"/>
          <w:lang w:eastAsia="zh-CN"/>
        </w:rPr>
        <w:t>财政局</w:t>
      </w:r>
      <w:r>
        <w:rPr>
          <w:rFonts w:hint="eastAsia" w:ascii="仿宋_GB2312" w:hAnsi="仿宋_GB2312" w:eastAsia="仿宋_GB2312" w:cs="仿宋_GB2312"/>
          <w:sz w:val="32"/>
          <w:szCs w:val="32"/>
        </w:rPr>
        <w:t>政府采购</w:t>
      </w:r>
      <w:r>
        <w:rPr>
          <w:rFonts w:hint="eastAsia" w:ascii="仿宋_GB2312" w:hAnsi="仿宋_GB2312" w:eastAsia="仿宋_GB2312" w:cs="仿宋_GB2312"/>
          <w:sz w:val="32"/>
          <w:szCs w:val="32"/>
          <w:lang w:eastAsia="zh-CN"/>
        </w:rPr>
        <w:t>办</w:t>
      </w:r>
      <w:r>
        <w:rPr>
          <w:rFonts w:hint="eastAsia" w:ascii="仿宋_GB2312" w:hAnsi="仿宋_GB2312" w:eastAsia="仿宋_GB2312" w:cs="仿宋_GB2312"/>
          <w:sz w:val="32"/>
          <w:szCs w:val="32"/>
        </w:rPr>
        <w:t>批准实施自行分散采购，</w:t>
      </w:r>
      <w:r>
        <w:rPr>
          <w:rFonts w:hint="eastAsia" w:ascii="仿宋_GB2312" w:hAnsi="仿宋_GB2312" w:eastAsia="仿宋_GB2312" w:cs="仿宋_GB2312"/>
          <w:sz w:val="32"/>
          <w:szCs w:val="32"/>
          <w:lang w:eastAsia="zh-CN"/>
        </w:rPr>
        <w:t>由新疆双雄建设（集团）有限责任公司承建，该工程竣工验收后经由巴州财政局委托新疆华龙建设项目管理咨询公司审核，最终审计定案价为</w:t>
      </w:r>
      <w:r>
        <w:rPr>
          <w:rFonts w:hint="eastAsia" w:ascii="仿宋_GB2312" w:hAnsi="仿宋_GB2312" w:eastAsia="仿宋_GB2312" w:cs="仿宋_GB2312"/>
          <w:sz w:val="32"/>
          <w:szCs w:val="32"/>
          <w:lang w:val="en-US" w:eastAsia="zh-CN"/>
        </w:rPr>
        <w:t>91.06万元。</w:t>
      </w:r>
    </w:p>
    <w:p>
      <w:pPr>
        <w:spacing w:line="540" w:lineRule="exact"/>
        <w:ind w:firstLine="564" w:firstLineChars="181"/>
        <w:rPr>
          <w:rStyle w:val="4"/>
          <w:rFonts w:ascii="仿宋_GB2312" w:hAnsi="黑体" w:eastAsia="仿宋_GB2312"/>
          <w:b w:val="0"/>
          <w:spacing w:val="-4"/>
          <w:sz w:val="32"/>
          <w:szCs w:val="32"/>
        </w:rPr>
      </w:pPr>
      <w:r>
        <w:rPr>
          <w:rStyle w:val="4"/>
          <w:rFonts w:hint="eastAsia" w:ascii="仿宋_GB2312" w:hAnsi="黑体" w:eastAsia="仿宋_GB2312"/>
          <w:b w:val="0"/>
          <w:spacing w:val="-4"/>
          <w:sz w:val="32"/>
          <w:szCs w:val="32"/>
        </w:rPr>
        <w:t>（二）项目资金实际使用情况分析</w:t>
      </w:r>
    </w:p>
    <w:p>
      <w:pPr>
        <w:spacing w:line="540" w:lineRule="exact"/>
        <w:ind w:firstLine="564" w:firstLineChars="181"/>
        <w:rPr>
          <w:rStyle w:val="4"/>
          <w:rFonts w:ascii="仿宋_GB2312" w:hAnsi="黑体" w:eastAsia="仿宋_GB2312"/>
          <w:b w:val="0"/>
          <w:spacing w:val="-4"/>
          <w:sz w:val="32"/>
          <w:szCs w:val="32"/>
        </w:rPr>
      </w:pPr>
      <w:r>
        <w:rPr>
          <w:rStyle w:val="4"/>
          <w:rFonts w:hint="eastAsia" w:ascii="仿宋_GB2312" w:hAnsi="黑体" w:eastAsia="仿宋_GB2312"/>
          <w:b w:val="0"/>
          <w:spacing w:val="-4"/>
          <w:sz w:val="32"/>
          <w:szCs w:val="32"/>
        </w:rPr>
        <w:t>该项目通过</w:t>
      </w:r>
      <w:r>
        <w:rPr>
          <w:rFonts w:hint="eastAsia" w:ascii="仿宋_GB2312" w:hAnsi="仿宋_GB2312" w:eastAsia="仿宋_GB2312" w:cs="仿宋_GB2312"/>
          <w:sz w:val="32"/>
          <w:szCs w:val="32"/>
        </w:rPr>
        <w:t>巴州</w:t>
      </w:r>
      <w:r>
        <w:rPr>
          <w:rFonts w:hint="eastAsia" w:ascii="仿宋_GB2312" w:hAnsi="仿宋_GB2312" w:eastAsia="仿宋_GB2312" w:cs="仿宋_GB2312"/>
          <w:sz w:val="32"/>
          <w:szCs w:val="32"/>
          <w:lang w:eastAsia="zh-CN"/>
        </w:rPr>
        <w:t>财政局</w:t>
      </w:r>
      <w:r>
        <w:rPr>
          <w:rFonts w:hint="eastAsia" w:ascii="仿宋_GB2312" w:hAnsi="仿宋_GB2312" w:eastAsia="仿宋_GB2312" w:cs="仿宋_GB2312"/>
          <w:sz w:val="32"/>
          <w:szCs w:val="32"/>
        </w:rPr>
        <w:t>政府采购</w:t>
      </w:r>
      <w:r>
        <w:rPr>
          <w:rFonts w:hint="eastAsia" w:ascii="仿宋_GB2312" w:hAnsi="仿宋_GB2312" w:eastAsia="仿宋_GB2312" w:cs="仿宋_GB2312"/>
          <w:sz w:val="32"/>
          <w:szCs w:val="32"/>
          <w:lang w:eastAsia="zh-CN"/>
        </w:rPr>
        <w:t>办</w:t>
      </w:r>
      <w:r>
        <w:rPr>
          <w:rFonts w:hint="eastAsia" w:ascii="仿宋_GB2312" w:hAnsi="仿宋_GB2312" w:eastAsia="仿宋_GB2312" w:cs="仿宋_GB2312"/>
          <w:sz w:val="32"/>
          <w:szCs w:val="32"/>
        </w:rPr>
        <w:t>批准实施自行分散采购，</w:t>
      </w:r>
      <w:r>
        <w:rPr>
          <w:rFonts w:hint="eastAsia" w:ascii="仿宋_GB2312" w:hAnsi="仿宋_GB2312" w:eastAsia="仿宋_GB2312" w:cs="仿宋_GB2312"/>
          <w:sz w:val="32"/>
          <w:szCs w:val="32"/>
          <w:lang w:eastAsia="zh-CN"/>
        </w:rPr>
        <w:t>由新疆双雄建设（集团）有限责任公司承建，该工程竣工验收后经由巴州财政局委托新疆华龙建设项目管理咨询公司审核，最终审计定案价为</w:t>
      </w:r>
      <w:r>
        <w:rPr>
          <w:rFonts w:hint="eastAsia" w:ascii="仿宋_GB2312" w:hAnsi="仿宋_GB2312" w:eastAsia="仿宋_GB2312" w:cs="仿宋_GB2312"/>
          <w:sz w:val="32"/>
          <w:szCs w:val="32"/>
          <w:lang w:val="en-US" w:eastAsia="zh-CN"/>
        </w:rPr>
        <w:t>91.06万元，由</w:t>
      </w:r>
      <w:r>
        <w:rPr>
          <w:rStyle w:val="4"/>
          <w:rFonts w:hint="eastAsia" w:ascii="仿宋_GB2312" w:hAnsi="黑体" w:eastAsia="仿宋_GB2312"/>
          <w:b w:val="0"/>
          <w:spacing w:val="-4"/>
          <w:sz w:val="32"/>
          <w:szCs w:val="32"/>
          <w:lang w:eastAsia="zh-CN"/>
        </w:rPr>
        <w:t>学校分散采购询价方式进行</w:t>
      </w:r>
      <w:r>
        <w:rPr>
          <w:rStyle w:val="4"/>
          <w:rFonts w:hint="eastAsia" w:ascii="仿宋_GB2312" w:hAnsi="黑体" w:eastAsia="仿宋_GB2312"/>
          <w:b w:val="0"/>
          <w:spacing w:val="-4"/>
          <w:sz w:val="32"/>
          <w:szCs w:val="32"/>
        </w:rPr>
        <w:t>招标，该项目资金的使用符合国家财经法规和财务管理制度以及有关专项资金管理办法的规定，资金的拨付有完整的审批程序和手续。</w:t>
      </w:r>
    </w:p>
    <w:p>
      <w:pPr>
        <w:spacing w:line="540" w:lineRule="exact"/>
        <w:ind w:firstLine="624" w:firstLineChars="200"/>
        <w:rPr>
          <w:rStyle w:val="4"/>
          <w:rFonts w:hint="eastAsia" w:ascii="仿宋_GB2312" w:hAnsi="黑体" w:eastAsia="仿宋_GB2312"/>
          <w:b w:val="0"/>
          <w:spacing w:val="-4"/>
          <w:sz w:val="32"/>
          <w:szCs w:val="32"/>
        </w:rPr>
      </w:pPr>
      <w:r>
        <w:rPr>
          <w:rStyle w:val="4"/>
          <w:rFonts w:hint="eastAsia" w:ascii="仿宋_GB2312" w:hAnsi="黑体" w:eastAsia="仿宋_GB2312"/>
          <w:b w:val="0"/>
          <w:spacing w:val="-4"/>
          <w:sz w:val="32"/>
          <w:szCs w:val="32"/>
        </w:rPr>
        <w:t>（三）项目资金管理情况分析</w:t>
      </w:r>
    </w:p>
    <w:p>
      <w:pPr>
        <w:spacing w:line="540" w:lineRule="exact"/>
        <w:ind w:firstLine="624" w:firstLineChars="200"/>
        <w:rPr>
          <w:rStyle w:val="4"/>
          <w:rFonts w:hint="eastAsia" w:ascii="仿宋_GB2312" w:hAnsi="黑体" w:eastAsia="仿宋_GB2312"/>
          <w:b w:val="0"/>
          <w:spacing w:val="-4"/>
          <w:sz w:val="32"/>
          <w:szCs w:val="32"/>
        </w:rPr>
      </w:pPr>
      <w:r>
        <w:rPr>
          <w:rStyle w:val="4"/>
          <w:rFonts w:hint="eastAsia" w:ascii="仿宋_GB2312" w:hAnsi="黑体" w:eastAsia="仿宋_GB2312"/>
          <w:b w:val="0"/>
          <w:spacing w:val="-4"/>
          <w:sz w:val="32"/>
          <w:szCs w:val="32"/>
        </w:rPr>
        <w:t>为加强资金使用管理，学校制订项目资金使用管理制度。经费支出执行按财务制度管理，对项目支出上进行控制。严格执行有关财务开支范围及开支标准，规范手续，加强审核。</w:t>
      </w:r>
    </w:p>
    <w:p>
      <w:pPr>
        <w:spacing w:line="540" w:lineRule="exact"/>
        <w:ind w:firstLine="624" w:firstLineChars="200"/>
        <w:rPr>
          <w:rStyle w:val="4"/>
          <w:rFonts w:hint="eastAsia" w:ascii="仿宋_GB2312" w:hAnsi="黑体" w:eastAsia="仿宋_GB2312"/>
          <w:b w:val="0"/>
          <w:spacing w:val="-4"/>
          <w:sz w:val="32"/>
          <w:szCs w:val="32"/>
        </w:rPr>
      </w:pPr>
      <w:r>
        <w:rPr>
          <w:rStyle w:val="4"/>
          <w:rFonts w:hint="eastAsia" w:ascii="仿宋_GB2312" w:hAnsi="黑体" w:eastAsia="仿宋_GB2312"/>
          <w:b w:val="0"/>
          <w:spacing w:val="-4"/>
          <w:sz w:val="32"/>
          <w:szCs w:val="32"/>
        </w:rPr>
        <w:t>三、项目组织实施情况</w:t>
      </w:r>
    </w:p>
    <w:p>
      <w:pPr>
        <w:spacing w:line="540" w:lineRule="exact"/>
        <w:ind w:firstLine="564" w:firstLineChars="181"/>
        <w:rPr>
          <w:rStyle w:val="4"/>
          <w:rFonts w:ascii="仿宋_GB2312" w:hAnsi="黑体" w:eastAsia="仿宋_GB2312"/>
          <w:b w:val="0"/>
          <w:spacing w:val="-4"/>
          <w:sz w:val="32"/>
          <w:szCs w:val="32"/>
        </w:rPr>
      </w:pPr>
      <w:r>
        <w:rPr>
          <w:rStyle w:val="4"/>
          <w:rFonts w:hint="eastAsia" w:ascii="仿宋_GB2312" w:hAnsi="黑体" w:eastAsia="仿宋_GB2312"/>
          <w:b w:val="0"/>
          <w:spacing w:val="-4"/>
          <w:sz w:val="32"/>
          <w:szCs w:val="32"/>
        </w:rPr>
        <w:t>（一）项目组织情况分析</w:t>
      </w:r>
    </w:p>
    <w:p>
      <w:pPr>
        <w:spacing w:line="540" w:lineRule="exact"/>
        <w:ind w:firstLine="624" w:firstLineChars="200"/>
        <w:rPr>
          <w:rStyle w:val="4"/>
          <w:rFonts w:hint="eastAsia" w:ascii="仿宋_GB2312" w:hAnsi="黑体" w:eastAsia="仿宋_GB2312"/>
          <w:b w:val="0"/>
          <w:spacing w:val="-4"/>
          <w:sz w:val="32"/>
          <w:szCs w:val="32"/>
        </w:rPr>
      </w:pPr>
      <w:r>
        <w:rPr>
          <w:rStyle w:val="4"/>
          <w:rFonts w:hint="eastAsia" w:ascii="仿宋_GB2312" w:hAnsi="黑体" w:eastAsia="仿宋_GB2312"/>
          <w:b w:val="0"/>
          <w:spacing w:val="-4"/>
          <w:sz w:val="32"/>
          <w:szCs w:val="32"/>
        </w:rPr>
        <w:t>项目设定目标全部完成。为保证项目质量和成本控制，项目实施完成后</w:t>
      </w:r>
      <w:r>
        <w:rPr>
          <w:rStyle w:val="4"/>
          <w:rFonts w:hint="eastAsia" w:ascii="仿宋_GB2312" w:hAnsi="黑体" w:eastAsia="仿宋_GB2312"/>
          <w:b w:val="0"/>
          <w:spacing w:val="-4"/>
          <w:sz w:val="32"/>
          <w:szCs w:val="32"/>
          <w:lang w:eastAsia="zh-CN"/>
        </w:rPr>
        <w:t>财政局预审中心审计出具结算审定书后</w:t>
      </w:r>
      <w:r>
        <w:rPr>
          <w:rStyle w:val="4"/>
          <w:rFonts w:hint="eastAsia" w:ascii="仿宋_GB2312" w:hAnsi="黑体" w:eastAsia="仿宋_GB2312"/>
          <w:b w:val="0"/>
          <w:spacing w:val="-4"/>
          <w:sz w:val="32"/>
          <w:szCs w:val="32"/>
        </w:rPr>
        <w:t>由学校</w:t>
      </w:r>
      <w:r>
        <w:rPr>
          <w:rStyle w:val="4"/>
          <w:rFonts w:hint="eastAsia" w:ascii="仿宋_GB2312" w:hAnsi="黑体" w:eastAsia="仿宋_GB2312"/>
          <w:b w:val="0"/>
          <w:spacing w:val="-4"/>
          <w:sz w:val="32"/>
          <w:szCs w:val="32"/>
          <w:lang w:eastAsia="zh-CN"/>
        </w:rPr>
        <w:t>项目负责人和</w:t>
      </w:r>
      <w:r>
        <w:rPr>
          <w:rStyle w:val="4"/>
          <w:rFonts w:hint="eastAsia" w:ascii="仿宋_GB2312" w:hAnsi="黑体" w:eastAsia="仿宋_GB2312"/>
          <w:b w:val="0"/>
          <w:spacing w:val="-4"/>
          <w:sz w:val="32"/>
          <w:szCs w:val="32"/>
        </w:rPr>
        <w:t>相关人员进行检查验收合格后，方按合同规定支付款项。</w:t>
      </w:r>
    </w:p>
    <w:p>
      <w:pPr>
        <w:spacing w:line="540" w:lineRule="exact"/>
        <w:ind w:firstLine="564" w:firstLineChars="181"/>
        <w:rPr>
          <w:rStyle w:val="4"/>
          <w:rFonts w:ascii="仿宋_GB2312" w:hAnsi="黑体" w:eastAsia="仿宋_GB2312"/>
          <w:b w:val="0"/>
          <w:spacing w:val="-4"/>
          <w:sz w:val="32"/>
          <w:szCs w:val="32"/>
        </w:rPr>
      </w:pPr>
      <w:r>
        <w:rPr>
          <w:rStyle w:val="4"/>
          <w:rFonts w:hint="eastAsia" w:ascii="仿宋_GB2312" w:hAnsi="黑体" w:eastAsia="仿宋_GB2312"/>
          <w:b w:val="0"/>
          <w:spacing w:val="-4"/>
          <w:sz w:val="32"/>
          <w:szCs w:val="32"/>
        </w:rPr>
        <w:t>（二）项目管理情况分析</w:t>
      </w:r>
    </w:p>
    <w:p>
      <w:pPr>
        <w:spacing w:line="540" w:lineRule="exact"/>
        <w:ind w:firstLine="564" w:firstLineChars="181"/>
        <w:rPr>
          <w:rStyle w:val="4"/>
          <w:rFonts w:hint="eastAsia" w:ascii="仿宋_GB2312" w:hAnsi="黑体" w:eastAsia="仿宋_GB2312"/>
          <w:b w:val="0"/>
          <w:spacing w:val="-4"/>
          <w:sz w:val="32"/>
          <w:szCs w:val="32"/>
        </w:rPr>
      </w:pPr>
      <w:r>
        <w:rPr>
          <w:rStyle w:val="4"/>
          <w:rFonts w:hint="eastAsia" w:ascii="仿宋_GB2312" w:hAnsi="黑体" w:eastAsia="仿宋_GB2312"/>
          <w:b w:val="0"/>
          <w:spacing w:val="-4"/>
          <w:sz w:val="32"/>
          <w:szCs w:val="32"/>
        </w:rPr>
        <w:t>为保证项目质量和项目的顺利实施，在实施项目前我校严格按照州财政局的要求进行询价，签订施工合同，并指定专员负责项目的实施过程，做到发现问题及时整改。</w:t>
      </w:r>
    </w:p>
    <w:p>
      <w:pPr>
        <w:spacing w:line="540" w:lineRule="exact"/>
        <w:ind w:firstLine="640"/>
        <w:rPr>
          <w:rStyle w:val="4"/>
          <w:rFonts w:ascii="仿宋_GB2312" w:hAnsi="黑体" w:eastAsia="仿宋_GB2312"/>
          <w:b w:val="0"/>
          <w:spacing w:val="-4"/>
          <w:sz w:val="32"/>
          <w:szCs w:val="32"/>
        </w:rPr>
      </w:pPr>
      <w:r>
        <w:rPr>
          <w:rStyle w:val="4"/>
          <w:rFonts w:hint="eastAsia" w:ascii="仿宋_GB2312" w:hAnsi="黑体" w:eastAsia="仿宋_GB2312"/>
          <w:b w:val="0"/>
          <w:spacing w:val="-4"/>
          <w:sz w:val="32"/>
          <w:szCs w:val="32"/>
        </w:rPr>
        <w:t>四、项目绩效情况</w:t>
      </w:r>
    </w:p>
    <w:p>
      <w:pPr>
        <w:spacing w:line="540" w:lineRule="exact"/>
        <w:ind w:firstLine="564" w:firstLineChars="181"/>
        <w:rPr>
          <w:rStyle w:val="4"/>
          <w:rFonts w:ascii="仿宋_GB2312" w:hAnsi="黑体" w:eastAsia="仿宋_GB2312"/>
          <w:b w:val="0"/>
          <w:spacing w:val="-4"/>
          <w:sz w:val="32"/>
          <w:szCs w:val="32"/>
        </w:rPr>
      </w:pPr>
      <w:r>
        <w:rPr>
          <w:rStyle w:val="4"/>
          <w:rFonts w:hint="eastAsia" w:ascii="仿宋_GB2312" w:hAnsi="黑体" w:eastAsia="仿宋_GB2312"/>
          <w:b w:val="0"/>
          <w:spacing w:val="-4"/>
          <w:sz w:val="32"/>
          <w:szCs w:val="32"/>
        </w:rPr>
        <w:t>（一）项目绩效目标完成情况分析</w:t>
      </w:r>
    </w:p>
    <w:p>
      <w:pPr>
        <w:spacing w:line="540" w:lineRule="exact"/>
        <w:ind w:firstLine="640"/>
        <w:rPr>
          <w:rStyle w:val="4"/>
          <w:rFonts w:ascii="仿宋_GB2312" w:hAnsi="黑体" w:eastAsia="仿宋_GB2312"/>
          <w:b w:val="0"/>
          <w:spacing w:val="-4"/>
          <w:sz w:val="32"/>
          <w:szCs w:val="32"/>
        </w:rPr>
      </w:pPr>
      <w:r>
        <w:rPr>
          <w:rStyle w:val="4"/>
          <w:rFonts w:hint="eastAsia" w:ascii="仿宋_GB2312" w:hAnsi="黑体" w:eastAsia="仿宋_GB2312"/>
          <w:b w:val="0"/>
          <w:spacing w:val="-4"/>
          <w:sz w:val="32"/>
          <w:szCs w:val="32"/>
        </w:rPr>
        <w:t>该项目实施完毕后，学校组织总务相关业务科室负责人对该项目的实施及完工情况进行了评价，首先要求相关科室负责人对该项目的规模、资金使用情况进行学习了解熟悉，按照项目实施后达到的目的和效果制定评价方案，明确了绩效评价的目标、评价技术线路、评价依据、指标体系架构以及指标分值分配原则等。</w:t>
      </w:r>
    </w:p>
    <w:p>
      <w:pPr>
        <w:spacing w:line="540" w:lineRule="exact"/>
        <w:ind w:firstLine="640"/>
        <w:rPr>
          <w:rStyle w:val="4"/>
          <w:rFonts w:ascii="仿宋_GB2312" w:hAnsi="黑体" w:eastAsia="仿宋_GB2312"/>
          <w:b w:val="0"/>
          <w:spacing w:val="-4"/>
          <w:sz w:val="32"/>
          <w:szCs w:val="32"/>
        </w:rPr>
      </w:pPr>
      <w:r>
        <w:rPr>
          <w:rStyle w:val="4"/>
          <w:rFonts w:hint="eastAsia" w:ascii="仿宋_GB2312" w:hAnsi="黑体" w:eastAsia="仿宋_GB2312"/>
          <w:b w:val="0"/>
          <w:spacing w:val="-4"/>
          <w:sz w:val="32"/>
          <w:szCs w:val="32"/>
        </w:rPr>
        <w:t>五、项目评价工作情况</w:t>
      </w:r>
    </w:p>
    <w:p>
      <w:pPr>
        <w:spacing w:line="540" w:lineRule="exact"/>
        <w:ind w:firstLine="564" w:firstLineChars="181"/>
        <w:rPr>
          <w:rStyle w:val="4"/>
          <w:rFonts w:hint="eastAsia" w:ascii="仿宋_GB2312" w:hAnsi="黑体" w:eastAsia="仿宋_GB2312"/>
          <w:b w:val="0"/>
          <w:spacing w:val="-4"/>
          <w:sz w:val="32"/>
          <w:szCs w:val="32"/>
        </w:rPr>
      </w:pPr>
      <w:r>
        <w:rPr>
          <w:rStyle w:val="4"/>
          <w:rFonts w:hint="eastAsia" w:ascii="仿宋_GB2312" w:hAnsi="黑体" w:eastAsia="仿宋_GB2312"/>
          <w:b w:val="0"/>
          <w:spacing w:val="-4"/>
          <w:sz w:val="32"/>
          <w:szCs w:val="32"/>
        </w:rPr>
        <w:t>该项目实施完毕后</w:t>
      </w:r>
      <w:r>
        <w:rPr>
          <w:rStyle w:val="4"/>
          <w:rFonts w:hint="eastAsia" w:ascii="仿宋_GB2312" w:hAnsi="黑体" w:eastAsia="仿宋_GB2312"/>
          <w:b w:val="0"/>
          <w:spacing w:val="-4"/>
          <w:sz w:val="32"/>
          <w:szCs w:val="32"/>
          <w:lang w:eastAsia="zh-CN"/>
        </w:rPr>
        <w:t>，</w:t>
      </w:r>
      <w:r>
        <w:rPr>
          <w:rStyle w:val="4"/>
          <w:rFonts w:hint="eastAsia" w:ascii="仿宋_GB2312" w:hAnsi="黑体" w:eastAsia="仿宋_GB2312"/>
          <w:b w:val="0"/>
          <w:spacing w:val="-4"/>
          <w:sz w:val="32"/>
          <w:szCs w:val="32"/>
        </w:rPr>
        <w:t>通过项目的实施落实，改善学校教育教学环境，保障师生学习、生活的安全</w:t>
      </w:r>
      <w:r>
        <w:rPr>
          <w:rStyle w:val="4"/>
          <w:rFonts w:hint="eastAsia" w:ascii="仿宋_GB2312" w:hAnsi="黑体" w:eastAsia="仿宋_GB2312"/>
          <w:b w:val="0"/>
          <w:spacing w:val="-4"/>
          <w:sz w:val="32"/>
          <w:szCs w:val="32"/>
          <w:lang w:eastAsia="zh-CN"/>
        </w:rPr>
        <w:t>保障</w:t>
      </w:r>
      <w:r>
        <w:rPr>
          <w:rStyle w:val="4"/>
          <w:rFonts w:hint="eastAsia" w:ascii="仿宋_GB2312" w:hAnsi="黑体" w:eastAsia="仿宋_GB2312"/>
          <w:b w:val="0"/>
          <w:spacing w:val="-4"/>
          <w:sz w:val="32"/>
          <w:szCs w:val="32"/>
        </w:rPr>
        <w:t>。</w:t>
      </w:r>
    </w:p>
    <w:p>
      <w:pPr>
        <w:spacing w:line="540" w:lineRule="exact"/>
        <w:ind w:firstLine="640"/>
        <w:rPr>
          <w:rStyle w:val="4"/>
          <w:rFonts w:ascii="仿宋_GB2312" w:hAnsi="黑体" w:eastAsia="仿宋_GB2312"/>
          <w:b w:val="0"/>
          <w:spacing w:val="-4"/>
          <w:sz w:val="32"/>
          <w:szCs w:val="32"/>
        </w:rPr>
      </w:pPr>
      <w:r>
        <w:rPr>
          <w:rStyle w:val="4"/>
          <w:rFonts w:hint="eastAsia" w:ascii="仿宋_GB2312" w:hAnsi="黑体" w:eastAsia="仿宋_GB2312"/>
          <w:b w:val="0"/>
          <w:spacing w:val="-4"/>
          <w:sz w:val="32"/>
          <w:szCs w:val="32"/>
        </w:rPr>
        <w:t>六、有关整改建议和下一步工作建议</w:t>
      </w:r>
      <w:r>
        <w:rPr>
          <w:rStyle w:val="4"/>
          <w:rFonts w:ascii="仿宋_GB2312" w:hAnsi="黑体" w:eastAsia="仿宋_GB2312"/>
          <w:b w:val="0"/>
          <w:spacing w:val="-4"/>
          <w:sz w:val="32"/>
          <w:szCs w:val="32"/>
        </w:rPr>
        <w:t xml:space="preserve"> </w:t>
      </w:r>
    </w:p>
    <w:p>
      <w:pPr>
        <w:spacing w:line="540" w:lineRule="exact"/>
        <w:ind w:firstLine="640"/>
        <w:rPr>
          <w:rStyle w:val="4"/>
          <w:rFonts w:ascii="仿宋_GB2312" w:hAnsi="黑体" w:eastAsia="仿宋_GB2312"/>
          <w:b w:val="0"/>
          <w:spacing w:val="-4"/>
          <w:sz w:val="32"/>
          <w:szCs w:val="32"/>
        </w:rPr>
      </w:pPr>
      <w:r>
        <w:rPr>
          <w:rStyle w:val="4"/>
          <w:rFonts w:ascii="仿宋_GB2312" w:hAnsi="黑体" w:eastAsia="仿宋_GB2312"/>
          <w:b w:val="0"/>
          <w:spacing w:val="-4"/>
          <w:sz w:val="32"/>
          <w:szCs w:val="32"/>
        </w:rPr>
        <w:t>1</w:t>
      </w:r>
      <w:r>
        <w:rPr>
          <w:rStyle w:val="4"/>
          <w:rFonts w:hint="eastAsia" w:ascii="仿宋_GB2312" w:hAnsi="黑体" w:eastAsia="仿宋_GB2312"/>
          <w:b w:val="0"/>
          <w:spacing w:val="-4"/>
          <w:sz w:val="32"/>
          <w:szCs w:val="32"/>
        </w:rPr>
        <w:t>、健全制度，规范管理。进一步加强制度建设，强化日常管理，进一步修订和完善管理制度，努力提高各项管理水平。</w:t>
      </w:r>
    </w:p>
    <w:p>
      <w:pPr>
        <w:spacing w:line="540" w:lineRule="exact"/>
        <w:ind w:firstLine="640"/>
        <w:rPr>
          <w:rStyle w:val="4"/>
          <w:rFonts w:ascii="仿宋_GB2312" w:hAnsi="黑体" w:eastAsia="仿宋_GB2312"/>
          <w:b w:val="0"/>
          <w:spacing w:val="-4"/>
          <w:sz w:val="32"/>
          <w:szCs w:val="32"/>
        </w:rPr>
      </w:pPr>
      <w:r>
        <w:rPr>
          <w:rStyle w:val="4"/>
          <w:rFonts w:ascii="仿宋_GB2312" w:hAnsi="黑体" w:eastAsia="仿宋_GB2312"/>
          <w:b w:val="0"/>
          <w:spacing w:val="-4"/>
          <w:sz w:val="32"/>
          <w:szCs w:val="32"/>
        </w:rPr>
        <w:t>2</w:t>
      </w:r>
      <w:r>
        <w:rPr>
          <w:rStyle w:val="4"/>
          <w:rFonts w:hint="eastAsia" w:ascii="仿宋_GB2312" w:hAnsi="黑体" w:eastAsia="仿宋_GB2312"/>
          <w:b w:val="0"/>
          <w:spacing w:val="-4"/>
          <w:sz w:val="32"/>
          <w:szCs w:val="32"/>
        </w:rPr>
        <w:t>、提高领导对项目支出绩效管理的重视，由单位各部门充分协作、配合。</w:t>
      </w:r>
    </w:p>
    <w:p>
      <w:pPr>
        <w:spacing w:line="540" w:lineRule="exact"/>
        <w:ind w:firstLine="640"/>
        <w:rPr>
          <w:rStyle w:val="4"/>
          <w:rFonts w:ascii="仿宋_GB2312" w:hAnsi="黑体" w:eastAsia="仿宋_GB2312"/>
          <w:b w:val="0"/>
          <w:spacing w:val="-4"/>
          <w:sz w:val="32"/>
          <w:szCs w:val="32"/>
        </w:rPr>
      </w:pPr>
    </w:p>
    <w:p>
      <w:pPr>
        <w:spacing w:line="540" w:lineRule="exact"/>
        <w:ind w:firstLine="640"/>
        <w:rPr>
          <w:rStyle w:val="4"/>
          <w:rFonts w:ascii="仿宋_GB2312" w:hAnsi="黑体" w:eastAsia="仿宋_GB2312"/>
          <w:b w:val="0"/>
          <w:spacing w:val="-4"/>
          <w:sz w:val="32"/>
          <w:szCs w:val="32"/>
        </w:rPr>
      </w:pPr>
    </w:p>
    <w:p>
      <w:pPr>
        <w:spacing w:line="540" w:lineRule="exact"/>
        <w:ind w:firstLine="640"/>
        <w:rPr>
          <w:rStyle w:val="4"/>
          <w:rFonts w:ascii="仿宋_GB2312" w:hAnsi="黑体" w:eastAsia="仿宋_GB2312"/>
          <w:b w:val="0"/>
          <w:spacing w:val="-4"/>
          <w:sz w:val="32"/>
          <w:szCs w:val="32"/>
        </w:rPr>
      </w:pPr>
      <w:r>
        <w:rPr>
          <w:rStyle w:val="4"/>
          <w:rFonts w:hint="eastAsia" w:ascii="仿宋_GB2312" w:hAnsi="黑体" w:eastAsia="仿宋_GB2312"/>
          <w:b w:val="0"/>
          <w:spacing w:val="-4"/>
          <w:sz w:val="32"/>
          <w:szCs w:val="32"/>
        </w:rPr>
        <w:t>七、附表</w:t>
      </w:r>
    </w:p>
    <w:p>
      <w:pPr>
        <w:spacing w:line="540" w:lineRule="exact"/>
        <w:ind w:firstLine="567"/>
        <w:rPr>
          <w:rStyle w:val="4"/>
          <w:rFonts w:ascii="仿宋" w:hAnsi="仿宋" w:eastAsia="仿宋"/>
          <w:b w:val="0"/>
          <w:spacing w:val="-4"/>
          <w:sz w:val="32"/>
          <w:szCs w:val="32"/>
          <w:highlight w:val="none"/>
        </w:rPr>
      </w:pPr>
      <w:r>
        <w:rPr>
          <w:rStyle w:val="4"/>
          <w:rFonts w:hint="eastAsia" w:ascii="仿宋" w:hAnsi="仿宋" w:eastAsia="仿宋"/>
          <w:b w:val="0"/>
          <w:spacing w:val="-4"/>
          <w:sz w:val="32"/>
          <w:szCs w:val="32"/>
          <w:highlight w:val="none"/>
        </w:rPr>
        <w:t>《巴州第三中学财政项目支出绩效自评表》</w:t>
      </w:r>
    </w:p>
    <w:p>
      <w:pPr>
        <w:spacing w:line="540" w:lineRule="exact"/>
        <w:ind w:firstLine="567"/>
        <w:rPr>
          <w:rStyle w:val="4"/>
          <w:rFonts w:ascii="仿宋" w:hAnsi="仿宋" w:eastAsia="仿宋"/>
          <w:b w:val="0"/>
          <w:spacing w:val="-4"/>
          <w:sz w:val="32"/>
          <w:szCs w:val="32"/>
          <w:highlight w:val="none"/>
        </w:rPr>
      </w:pPr>
    </w:p>
    <w:p>
      <w:pPr>
        <w:spacing w:line="540" w:lineRule="exact"/>
        <w:ind w:firstLine="567"/>
        <w:rPr>
          <w:rStyle w:val="4"/>
          <w:rFonts w:ascii="仿宋" w:hAnsi="仿宋" w:eastAsia="仿宋"/>
          <w:b w:val="0"/>
          <w:spacing w:val="-4"/>
          <w:sz w:val="32"/>
          <w:szCs w:val="32"/>
          <w:highlight w:val="none"/>
        </w:rPr>
      </w:pPr>
    </w:p>
    <w:tbl>
      <w:tblPr>
        <w:tblStyle w:val="5"/>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highlight w:val="none"/>
              </w:rPr>
            </w:pPr>
            <w:r>
              <w:rPr>
                <w:rFonts w:hint="eastAsia" w:ascii="宋体" w:hAnsi="宋体" w:cs="宋体"/>
                <w:b/>
                <w:bCs/>
                <w:kern w:val="0"/>
                <w:sz w:val="32"/>
                <w:szCs w:val="32"/>
                <w:highlight w:val="none"/>
                <w:u w:val="single"/>
              </w:rPr>
              <w:t>巴州第三中学</w:t>
            </w:r>
            <w:r>
              <w:rPr>
                <w:rFonts w:hint="eastAsia" w:ascii="宋体" w:hAnsi="宋体" w:cs="宋体"/>
                <w:b/>
                <w:bCs/>
                <w:kern w:val="0"/>
                <w:sz w:val="32"/>
                <w:szCs w:val="32"/>
                <w:highlight w:val="none"/>
              </w:rPr>
              <w:t>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highlight w:val="none"/>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highlight w:val="none"/>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highlight w:val="none"/>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highlight w:val="none"/>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highlight w:val="none"/>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highlight w:val="none"/>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highlight w:val="none"/>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highlight w:val="none"/>
              </w:rPr>
            </w:pPr>
            <w:r>
              <w:rPr>
                <w:rFonts w:hint="eastAsia" w:ascii="宋体" w:hAnsi="宋体" w:cs="宋体"/>
                <w:kern w:val="0"/>
                <w:sz w:val="20"/>
                <w:szCs w:val="20"/>
                <w:highlight w:val="none"/>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highlight w:val="none"/>
                <w:lang w:eastAsia="zh-CN"/>
              </w:rPr>
            </w:pPr>
            <w:r>
              <w:rPr>
                <w:rFonts w:hint="eastAsia" w:ascii="宋体" w:hAnsi="宋体" w:cs="宋体"/>
                <w:kern w:val="0"/>
                <w:sz w:val="20"/>
                <w:szCs w:val="20"/>
                <w:highlight w:val="none"/>
                <w:lang w:eastAsia="zh-CN"/>
              </w:rPr>
              <w:t>男生公寓楼改造工程欠款</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highlight w:val="none"/>
              </w:rPr>
            </w:pPr>
            <w:r>
              <w:rPr>
                <w:rFonts w:hint="eastAsia" w:ascii="宋体" w:hAnsi="宋体" w:cs="宋体"/>
                <w:kern w:val="0"/>
                <w:sz w:val="20"/>
                <w:szCs w:val="20"/>
                <w:highlight w:val="none"/>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巴州</w:t>
            </w:r>
            <w:r>
              <w:rPr>
                <w:rFonts w:ascii="宋体" w:hAnsi="宋体" w:cs="宋体"/>
                <w:kern w:val="0"/>
                <w:sz w:val="20"/>
                <w:szCs w:val="20"/>
                <w:highlight w:val="none"/>
              </w:rPr>
              <w:t>第三中学</w:t>
            </w:r>
            <w:r>
              <w:rPr>
                <w:rFonts w:hint="eastAsia" w:ascii="宋体" w:hAnsi="宋体" w:cs="宋体"/>
                <w:kern w:val="0"/>
                <w:sz w:val="20"/>
                <w:szCs w:val="20"/>
                <w:highlight w:val="none"/>
              </w:rPr>
              <w:t>　</w:t>
            </w:r>
          </w:p>
        </w:tc>
      </w:tr>
      <w:tr>
        <w:tblPrEx>
          <w:tblLayout w:type="fixed"/>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预算</w:t>
            </w:r>
            <w:r>
              <w:rPr>
                <w:rFonts w:hint="eastAsia" w:ascii="宋体" w:hAnsi="宋体" w:cs="宋体"/>
                <w:kern w:val="0"/>
                <w:sz w:val="20"/>
                <w:szCs w:val="20"/>
                <w:highlight w:val="none"/>
              </w:rPr>
              <w:br w:type="textWrapping"/>
            </w:r>
            <w:r>
              <w:rPr>
                <w:rFonts w:hint="eastAsia" w:ascii="宋体" w:hAnsi="宋体" w:cs="宋体"/>
                <w:kern w:val="0"/>
                <w:sz w:val="20"/>
                <w:szCs w:val="20"/>
                <w:highlight w:val="none"/>
              </w:rPr>
              <w:t>执行</w:t>
            </w:r>
            <w:r>
              <w:rPr>
                <w:rFonts w:hint="eastAsia" w:ascii="宋体" w:hAnsi="宋体" w:cs="宋体"/>
                <w:kern w:val="0"/>
                <w:sz w:val="20"/>
                <w:szCs w:val="20"/>
                <w:highlight w:val="none"/>
              </w:rPr>
              <w:br w:type="textWrapping"/>
            </w:r>
            <w:r>
              <w:rPr>
                <w:rFonts w:hint="eastAsia" w:ascii="宋体" w:hAnsi="宋体" w:cs="宋体"/>
                <w:kern w:val="0"/>
                <w:sz w:val="20"/>
                <w:szCs w:val="20"/>
                <w:highlight w:val="none"/>
              </w:rPr>
              <w:t>情况</w:t>
            </w:r>
            <w:r>
              <w:rPr>
                <w:rFonts w:hint="eastAsia" w:ascii="宋体" w:hAnsi="宋体" w:cs="宋体"/>
                <w:kern w:val="0"/>
                <w:sz w:val="20"/>
                <w:szCs w:val="20"/>
                <w:highlight w:val="none"/>
              </w:rPr>
              <w:br w:type="textWrapping"/>
            </w:r>
            <w:r>
              <w:rPr>
                <w:rFonts w:hint="eastAsia" w:ascii="宋体" w:hAnsi="宋体" w:cs="宋体"/>
                <w:kern w:val="0"/>
                <w:sz w:val="20"/>
                <w:szCs w:val="20"/>
                <w:highlight w:val="none"/>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highlight w:val="none"/>
              </w:rPr>
            </w:pPr>
            <w:r>
              <w:rPr>
                <w:rFonts w:hint="eastAsia" w:ascii="宋体" w:hAnsi="宋体" w:cs="宋体"/>
                <w:kern w:val="0"/>
                <w:sz w:val="20"/>
                <w:szCs w:val="20"/>
                <w:highlight w:val="none"/>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highlight w:val="none"/>
                <w:lang w:val="en-US" w:eastAsia="zh-CN"/>
              </w:rPr>
            </w:pPr>
            <w:r>
              <w:rPr>
                <w:rFonts w:hint="eastAsia" w:ascii="宋体" w:hAnsi="宋体" w:cs="宋体"/>
                <w:kern w:val="0"/>
                <w:sz w:val="20"/>
                <w:szCs w:val="20"/>
                <w:highlight w:val="none"/>
                <w:lang w:val="en-US" w:eastAsia="zh-CN"/>
              </w:rPr>
              <w:t>10</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highlight w:val="none"/>
              </w:rPr>
            </w:pPr>
            <w:r>
              <w:rPr>
                <w:rFonts w:hint="eastAsia" w:ascii="宋体" w:hAnsi="宋体" w:cs="宋体"/>
                <w:kern w:val="0"/>
                <w:sz w:val="20"/>
                <w:szCs w:val="20"/>
                <w:highlight w:val="none"/>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highlight w:val="none"/>
              </w:rPr>
            </w:pPr>
            <w:r>
              <w:rPr>
                <w:rFonts w:hint="eastAsia" w:ascii="宋体" w:hAnsi="宋体" w:cs="宋体"/>
                <w:kern w:val="0"/>
                <w:sz w:val="20"/>
                <w:szCs w:val="20"/>
                <w:highlight w:val="none"/>
                <w:lang w:val="en-US" w:eastAsia="zh-CN"/>
              </w:rPr>
              <w:t>10</w:t>
            </w:r>
            <w:r>
              <w:rPr>
                <w:rFonts w:hint="eastAsia" w:ascii="宋体" w:hAnsi="宋体" w:cs="宋体"/>
                <w:kern w:val="0"/>
                <w:sz w:val="20"/>
                <w:szCs w:val="20"/>
                <w:highlight w:val="none"/>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highlight w:val="none"/>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highlight w:val="none"/>
              </w:rPr>
            </w:pPr>
            <w:r>
              <w:rPr>
                <w:rFonts w:hint="eastAsia" w:ascii="宋体" w:hAnsi="宋体" w:cs="宋体"/>
                <w:kern w:val="0"/>
                <w:sz w:val="20"/>
                <w:szCs w:val="20"/>
                <w:highlight w:val="none"/>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highlight w:val="none"/>
                <w:lang w:val="en-US"/>
              </w:rPr>
            </w:pPr>
            <w:r>
              <w:rPr>
                <w:rFonts w:hint="eastAsia" w:ascii="宋体" w:hAnsi="宋体" w:cs="宋体"/>
                <w:kern w:val="0"/>
                <w:sz w:val="20"/>
                <w:szCs w:val="20"/>
                <w:highlight w:val="none"/>
                <w:lang w:val="en-US" w:eastAsia="zh-CN"/>
              </w:rPr>
              <w:t>10</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highlight w:val="none"/>
              </w:rPr>
            </w:pPr>
            <w:r>
              <w:rPr>
                <w:rFonts w:hint="eastAsia" w:ascii="宋体" w:hAnsi="宋体" w:cs="宋体"/>
                <w:kern w:val="0"/>
                <w:sz w:val="20"/>
                <w:szCs w:val="20"/>
                <w:highlight w:val="none"/>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highlight w:val="none"/>
                <w:lang w:val="en-US" w:eastAsia="zh-CN"/>
              </w:rPr>
            </w:pPr>
            <w:r>
              <w:rPr>
                <w:rFonts w:hint="eastAsia" w:ascii="宋体" w:hAnsi="宋体" w:cs="宋体"/>
                <w:kern w:val="0"/>
                <w:sz w:val="20"/>
                <w:szCs w:val="20"/>
                <w:highlight w:val="none"/>
                <w:lang w:val="en-US" w:eastAsia="zh-CN"/>
              </w:rPr>
              <w:t>10</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highlight w:val="none"/>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highlight w:val="none"/>
              </w:rPr>
            </w:pPr>
            <w:r>
              <w:rPr>
                <w:rFonts w:hint="eastAsia" w:ascii="宋体" w:hAnsi="宋体" w:cs="宋体"/>
                <w:kern w:val="0"/>
                <w:sz w:val="20"/>
                <w:szCs w:val="20"/>
                <w:highlight w:val="none"/>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highlight w:val="none"/>
                <w:lang w:val="en-US" w:eastAsia="zh-CN"/>
              </w:rPr>
            </w:pPr>
            <w:r>
              <w:rPr>
                <w:rFonts w:hint="eastAsia" w:ascii="宋体" w:hAnsi="宋体" w:cs="宋体"/>
                <w:kern w:val="0"/>
                <w:sz w:val="20"/>
                <w:szCs w:val="20"/>
                <w:highlight w:val="none"/>
              </w:rPr>
              <w:t>　</w:t>
            </w:r>
            <w:r>
              <w:rPr>
                <w:rFonts w:hint="eastAsia" w:ascii="宋体" w:hAnsi="宋体" w:cs="宋体"/>
                <w:kern w:val="0"/>
                <w:sz w:val="20"/>
                <w:szCs w:val="20"/>
                <w:highlight w:val="none"/>
                <w:lang w:val="en-US" w:eastAsia="zh-CN"/>
              </w:rPr>
              <w:t>4.01</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highlight w:val="none"/>
              </w:rPr>
            </w:pPr>
            <w:r>
              <w:rPr>
                <w:rFonts w:hint="eastAsia" w:ascii="宋体" w:hAnsi="宋体" w:cs="宋体"/>
                <w:kern w:val="0"/>
                <w:sz w:val="20"/>
                <w:szCs w:val="20"/>
                <w:highlight w:val="none"/>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highlight w:val="none"/>
              </w:rPr>
            </w:pPr>
            <w:r>
              <w:rPr>
                <w:rFonts w:hint="eastAsia" w:ascii="宋体" w:hAnsi="宋体" w:cs="宋体"/>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该项目化解债务方案为2018年12月31前化解债务10万元，资金来源为调整2018年项目经费指标化解归还；2019年12月31日前化解债务10万元，资金来源为压缩我校部门预算项目支出经费，2020年12月31日前化解债务16.06万元。按照化解方案该项目于2020年12月底化解完债务。</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该项目化解债务方案为2018年12月31前化解债务10万元，资金来源为调整2018年项目经费指标化解归还；2019年12月31日前化解债务10万元，资金来源为压缩我校部门预算项目支出经费，2020年12月31日前化解债务16.06万元。按照化解方案该项目于2020年12月底化解完债务。</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color w:val="000000"/>
                <w:kern w:val="0"/>
                <w:sz w:val="24"/>
              </w:rPr>
            </w:pPr>
            <w:r>
              <w:rPr>
                <w:rFonts w:hint="eastAsia" w:ascii="宋体" w:hAnsi="宋体" w:cs="宋体"/>
                <w:kern w:val="0"/>
                <w:sz w:val="20"/>
                <w:szCs w:val="20"/>
              </w:rPr>
              <w:t>　</w:t>
            </w:r>
          </w:p>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验收合格</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验收合格100%</w:t>
            </w:r>
            <w:r>
              <w:rPr>
                <w:rFonts w:hint="eastAsia" w:ascii="宋体" w:hAnsi="宋体" w:cs="宋体"/>
                <w:kern w:val="0"/>
                <w:sz w:val="20"/>
                <w:szCs w:val="20"/>
              </w:rPr>
              <w:tab/>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验收合格100%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按期完成</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rPr>
              <w:tab/>
            </w:r>
            <w:r>
              <w:rPr>
                <w:rFonts w:hint="eastAsia" w:ascii="宋体" w:hAnsi="宋体" w:cs="宋体"/>
                <w:kern w:val="0"/>
                <w:sz w:val="20"/>
                <w:szCs w:val="20"/>
              </w:rPr>
              <w:t>100%</w:t>
            </w:r>
            <w:r>
              <w:rPr>
                <w:rFonts w:hint="eastAsia" w:ascii="宋体" w:hAnsi="宋体" w:cs="宋体"/>
                <w:kern w:val="0"/>
                <w:sz w:val="20"/>
                <w:szCs w:val="20"/>
              </w:rPr>
              <w:tab/>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r>
              <w:rPr>
                <w:rFonts w:hint="eastAsia" w:ascii="宋体" w:hAnsi="宋体" w:cs="宋体"/>
                <w:kern w:val="0"/>
                <w:sz w:val="20"/>
                <w:szCs w:val="20"/>
              </w:rPr>
              <w:tab/>
            </w:r>
            <w:bookmarkStart w:id="0" w:name="_GoBack"/>
            <w:bookmarkEnd w:id="0"/>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rPr>
              <w:tab/>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控制成本，不高于市场价</w:t>
            </w:r>
            <w:r>
              <w:rPr>
                <w:rFonts w:hint="eastAsia" w:ascii="宋体" w:hAnsi="宋体" w:cs="宋体"/>
                <w:kern w:val="0"/>
                <w:sz w:val="20"/>
                <w:szCs w:val="20"/>
              </w:rPr>
              <w:tab/>
            </w:r>
            <w:r>
              <w:rPr>
                <w:rFonts w:hint="eastAsia" w:ascii="宋体" w:hAnsi="宋体" w:cs="宋体"/>
                <w:kern w:val="0"/>
                <w:sz w:val="20"/>
                <w:szCs w:val="20"/>
              </w:rPr>
              <w:tab/>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控制成本，不高于市场价</w:t>
            </w:r>
            <w:r>
              <w:rPr>
                <w:rFonts w:hint="eastAsia" w:ascii="宋体" w:hAnsi="宋体" w:cs="宋体"/>
                <w:kern w:val="0"/>
                <w:sz w:val="20"/>
                <w:szCs w:val="20"/>
              </w:rPr>
              <w:tab/>
            </w:r>
            <w:r>
              <w:rPr>
                <w:rFonts w:hint="eastAsia" w:ascii="宋体" w:hAnsi="宋体" w:cs="宋体"/>
                <w:kern w:val="0"/>
                <w:sz w:val="20"/>
                <w:szCs w:val="20"/>
              </w:rPr>
              <w:tab/>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提高学校精神面貌</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提高学校精神面貌</w:t>
            </w:r>
            <w:r>
              <w:rPr>
                <w:rFonts w:hint="eastAsia" w:ascii="宋体" w:hAnsi="宋体" w:cs="宋体"/>
                <w:kern w:val="0"/>
                <w:sz w:val="20"/>
                <w:szCs w:val="20"/>
              </w:rPr>
              <w:tab/>
            </w:r>
            <w:r>
              <w:rPr>
                <w:rFonts w:hint="eastAsia" w:ascii="宋体" w:hAnsi="宋体" w:cs="宋体"/>
                <w:kern w:val="0"/>
                <w:sz w:val="20"/>
                <w:szCs w:val="20"/>
              </w:rPr>
              <w:tab/>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改善学校办学条件</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改善学校办学条件</w:t>
            </w:r>
            <w:r>
              <w:rPr>
                <w:rFonts w:hint="eastAsia" w:ascii="宋体" w:hAnsi="宋体" w:cs="宋体"/>
                <w:kern w:val="0"/>
                <w:sz w:val="20"/>
                <w:szCs w:val="20"/>
              </w:rPr>
              <w:tab/>
            </w:r>
            <w:r>
              <w:rPr>
                <w:rFonts w:hint="eastAsia" w:ascii="宋体" w:hAnsi="宋体" w:cs="宋体"/>
                <w:kern w:val="0"/>
                <w:sz w:val="20"/>
                <w:szCs w:val="20"/>
              </w:rPr>
              <w:tab/>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满足学校发展需要</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满足学校发展需要</w:t>
            </w:r>
            <w:r>
              <w:rPr>
                <w:rFonts w:hint="eastAsia" w:ascii="宋体" w:hAnsi="宋体" w:cs="宋体"/>
                <w:kern w:val="0"/>
                <w:sz w:val="20"/>
                <w:szCs w:val="20"/>
              </w:rPr>
              <w:tab/>
            </w:r>
            <w:r>
              <w:rPr>
                <w:rFonts w:hint="eastAsia" w:ascii="宋体" w:hAnsi="宋体" w:cs="宋体"/>
                <w:kern w:val="0"/>
                <w:sz w:val="20"/>
                <w:szCs w:val="20"/>
              </w:rPr>
              <w:tab/>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达到验收标准</w:t>
            </w:r>
            <w:r>
              <w:rPr>
                <w:rFonts w:hint="eastAsia" w:ascii="宋体" w:hAnsi="宋体" w:cs="宋体"/>
                <w:kern w:val="0"/>
                <w:sz w:val="20"/>
                <w:szCs w:val="20"/>
              </w:rPr>
              <w:tab/>
            </w:r>
            <w:r>
              <w:rPr>
                <w:rFonts w:hint="eastAsia" w:ascii="宋体" w:hAnsi="宋体" w:cs="宋体"/>
                <w:kern w:val="0"/>
                <w:sz w:val="20"/>
                <w:szCs w:val="20"/>
              </w:rPr>
              <w:tab/>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达到验收标准</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4"/>
          <w:rFonts w:ascii="仿宋" w:hAnsi="仿宋" w:eastAsia="仿宋"/>
          <w:b w:val="0"/>
          <w:spacing w:val="-4"/>
          <w:sz w:val="32"/>
          <w:szCs w:val="32"/>
        </w:rPr>
      </w:pPr>
    </w:p>
    <w:p/>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仿宋">
    <w:altName w:val="Arial Unicode MS"/>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3</w:t>
    </w:r>
    <w:r>
      <w:rPr>
        <w:lang w:val="zh-CN"/>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5C2D6C"/>
    <w:rsid w:val="0428376B"/>
    <w:rsid w:val="274B03D8"/>
    <w:rsid w:val="325C2D6C"/>
    <w:rsid w:val="552C6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Calibri" w:hAnsi="Calibri"/>
      <w:sz w:val="18"/>
      <w:szCs w:val="18"/>
    </w:rPr>
  </w:style>
  <w:style w:type="character" w:styleId="4">
    <w:name w:val="Strong"/>
    <w:basedOn w:val="3"/>
    <w:qFormat/>
    <w:uiPriority w:val="99"/>
    <w:rPr>
      <w:rFonts w:cs="Times New Roman"/>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2019-01-18T11:46:00Z</dcterms:created>
  <dc:creator>Administrator</dc:creator>
  <cp:lastModifiedBy>Administrator</cp:lastModifiedBy>
  <dcterms:modified xsi:type="dcterms:W3CDTF">2019-01-21T04:00:17Z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