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1819" w:rsidRDefault="00921819">
      <w:pPr>
        <w:spacing w:line="540" w:lineRule="exact"/>
        <w:jc w:val="left"/>
        <w:rPr>
          <w:rFonts w:ascii="仿宋_GB2312" w:eastAsia="仿宋_GB2312" w:hAnsi="仿宋" w:cs="宋体"/>
          <w:kern w:val="0"/>
          <w:sz w:val="32"/>
          <w:szCs w:val="32"/>
        </w:rPr>
      </w:pPr>
      <w:r>
        <w:rPr>
          <w:rFonts w:ascii="仿宋_GB2312" w:eastAsia="仿宋_GB2312" w:hAnsi="仿宋" w:cs="宋体" w:hint="eastAsia"/>
          <w:kern w:val="0"/>
          <w:sz w:val="32"/>
          <w:szCs w:val="32"/>
        </w:rPr>
        <w:t>附件</w:t>
      </w:r>
      <w:r>
        <w:rPr>
          <w:rFonts w:ascii="仿宋_GB2312" w:eastAsia="仿宋_GB2312" w:hAnsi="仿宋" w:cs="宋体"/>
          <w:kern w:val="0"/>
          <w:sz w:val="32"/>
          <w:szCs w:val="32"/>
        </w:rPr>
        <w:t>2</w:t>
      </w:r>
      <w:r>
        <w:rPr>
          <w:rFonts w:ascii="仿宋_GB2312" w:eastAsia="仿宋_GB2312" w:hAnsi="仿宋" w:cs="宋体" w:hint="eastAsia"/>
          <w:kern w:val="0"/>
          <w:sz w:val="32"/>
          <w:szCs w:val="32"/>
        </w:rPr>
        <w:t>：</w:t>
      </w:r>
    </w:p>
    <w:p w:rsidR="00921819" w:rsidRDefault="00921819">
      <w:pPr>
        <w:spacing w:line="540" w:lineRule="exact"/>
        <w:jc w:val="center"/>
        <w:rPr>
          <w:rFonts w:ascii="仿宋_GB2312" w:eastAsia="仿宋_GB2312" w:hAnsi="华文中宋" w:cs="宋体"/>
          <w:b/>
          <w:kern w:val="0"/>
          <w:sz w:val="52"/>
          <w:szCs w:val="52"/>
        </w:rPr>
      </w:pPr>
    </w:p>
    <w:p w:rsidR="00921819" w:rsidRDefault="00921819">
      <w:pPr>
        <w:spacing w:line="540" w:lineRule="exact"/>
        <w:jc w:val="center"/>
        <w:rPr>
          <w:rFonts w:ascii="仿宋_GB2312" w:eastAsia="仿宋_GB2312" w:hAnsi="华文中宋" w:cs="宋体"/>
          <w:b/>
          <w:kern w:val="0"/>
          <w:sz w:val="52"/>
          <w:szCs w:val="52"/>
        </w:rPr>
      </w:pPr>
    </w:p>
    <w:p w:rsidR="00921819" w:rsidRDefault="00921819">
      <w:pPr>
        <w:spacing w:line="540" w:lineRule="exact"/>
        <w:jc w:val="center"/>
        <w:rPr>
          <w:rFonts w:ascii="仿宋_GB2312" w:eastAsia="仿宋_GB2312" w:hAnsi="华文中宋" w:cs="宋体"/>
          <w:b/>
          <w:kern w:val="0"/>
          <w:sz w:val="52"/>
          <w:szCs w:val="52"/>
        </w:rPr>
      </w:pPr>
    </w:p>
    <w:p w:rsidR="00921819" w:rsidRDefault="00921819">
      <w:pPr>
        <w:spacing w:line="540" w:lineRule="exact"/>
        <w:jc w:val="center"/>
        <w:rPr>
          <w:rFonts w:ascii="仿宋_GB2312" w:eastAsia="仿宋_GB2312" w:hAnsi="华文中宋" w:cs="宋体"/>
          <w:b/>
          <w:kern w:val="0"/>
          <w:sz w:val="52"/>
          <w:szCs w:val="52"/>
        </w:rPr>
      </w:pPr>
    </w:p>
    <w:p w:rsidR="00921819" w:rsidRDefault="00921819">
      <w:pPr>
        <w:spacing w:line="540" w:lineRule="exact"/>
        <w:jc w:val="center"/>
        <w:rPr>
          <w:rFonts w:ascii="仿宋_GB2312" w:eastAsia="仿宋_GB2312" w:hAnsi="华文中宋" w:cs="宋体"/>
          <w:b/>
          <w:kern w:val="0"/>
          <w:sz w:val="52"/>
          <w:szCs w:val="52"/>
        </w:rPr>
      </w:pPr>
    </w:p>
    <w:p w:rsidR="00921819" w:rsidRDefault="00921819">
      <w:pPr>
        <w:spacing w:line="540" w:lineRule="exact"/>
        <w:jc w:val="center"/>
        <w:rPr>
          <w:rFonts w:ascii="仿宋_GB2312" w:eastAsia="仿宋_GB2312" w:hAnsi="华文中宋" w:cs="宋体"/>
          <w:b/>
          <w:kern w:val="0"/>
          <w:sz w:val="52"/>
          <w:szCs w:val="52"/>
        </w:rPr>
      </w:pPr>
    </w:p>
    <w:p w:rsidR="00921819" w:rsidRDefault="00921819">
      <w:pPr>
        <w:spacing w:line="540" w:lineRule="exact"/>
        <w:jc w:val="center"/>
        <w:rPr>
          <w:rFonts w:ascii="仿宋_GB2312" w:eastAsia="仿宋_GB2312" w:hAnsi="华文中宋" w:cs="宋体"/>
          <w:b/>
          <w:kern w:val="0"/>
          <w:sz w:val="48"/>
          <w:szCs w:val="48"/>
        </w:rPr>
      </w:pPr>
      <w:r>
        <w:rPr>
          <w:rFonts w:ascii="仿宋_GB2312" w:eastAsia="仿宋_GB2312" w:hAnsi="华文中宋" w:cs="宋体" w:hint="eastAsia"/>
          <w:b/>
          <w:kern w:val="0"/>
          <w:sz w:val="48"/>
          <w:szCs w:val="48"/>
        </w:rPr>
        <w:t>巴州第一中学南校区综合教学楼前期费项目支出绩效自评报告</w:t>
      </w:r>
    </w:p>
    <w:p w:rsidR="00921819" w:rsidRDefault="00921819">
      <w:pPr>
        <w:spacing w:line="540" w:lineRule="exact"/>
        <w:jc w:val="center"/>
        <w:rPr>
          <w:rFonts w:ascii="仿宋_GB2312" w:eastAsia="仿宋_GB2312" w:hAnsi="华文中宋" w:cs="宋体"/>
          <w:b/>
          <w:kern w:val="0"/>
          <w:sz w:val="52"/>
          <w:szCs w:val="52"/>
        </w:rPr>
      </w:pPr>
    </w:p>
    <w:p w:rsidR="00921819" w:rsidRDefault="00921819">
      <w:pPr>
        <w:spacing w:line="540" w:lineRule="exact"/>
        <w:jc w:val="center"/>
        <w:rPr>
          <w:rFonts w:ascii="仿宋_GB2312" w:eastAsia="仿宋_GB2312" w:hAnsi="宋体" w:cs="宋体"/>
          <w:kern w:val="0"/>
          <w:sz w:val="36"/>
          <w:szCs w:val="36"/>
        </w:rPr>
      </w:pPr>
      <w:r>
        <w:rPr>
          <w:rFonts w:ascii="仿宋_GB2312" w:eastAsia="仿宋_GB2312" w:hAnsi="宋体" w:cs="宋体" w:hint="eastAsia"/>
          <w:kern w:val="0"/>
          <w:sz w:val="36"/>
          <w:szCs w:val="36"/>
        </w:rPr>
        <w:t>（</w:t>
      </w:r>
      <w:r>
        <w:rPr>
          <w:rFonts w:ascii="仿宋_GB2312" w:eastAsia="仿宋_GB2312" w:hAnsi="宋体" w:cs="宋体"/>
          <w:kern w:val="0"/>
          <w:sz w:val="36"/>
          <w:szCs w:val="36"/>
        </w:rPr>
        <w:t>2018</w:t>
      </w:r>
      <w:r>
        <w:rPr>
          <w:rFonts w:ascii="仿宋_GB2312" w:eastAsia="仿宋_GB2312" w:hAnsi="宋体" w:cs="宋体" w:hint="eastAsia"/>
          <w:kern w:val="0"/>
          <w:sz w:val="36"/>
          <w:szCs w:val="36"/>
        </w:rPr>
        <w:t>年度）</w:t>
      </w:r>
    </w:p>
    <w:p w:rsidR="00921819" w:rsidRDefault="00921819">
      <w:pPr>
        <w:spacing w:line="540" w:lineRule="exact"/>
        <w:jc w:val="center"/>
        <w:rPr>
          <w:rFonts w:ascii="仿宋_GB2312" w:eastAsia="仿宋_GB2312" w:hAnsi="宋体" w:cs="宋体"/>
          <w:kern w:val="0"/>
          <w:sz w:val="30"/>
          <w:szCs w:val="30"/>
        </w:rPr>
      </w:pPr>
    </w:p>
    <w:p w:rsidR="00921819" w:rsidRDefault="00921819">
      <w:pPr>
        <w:spacing w:line="540" w:lineRule="exact"/>
        <w:jc w:val="center"/>
        <w:rPr>
          <w:rFonts w:ascii="仿宋_GB2312" w:eastAsia="仿宋_GB2312" w:hAnsi="宋体" w:cs="宋体"/>
          <w:kern w:val="0"/>
          <w:sz w:val="30"/>
          <w:szCs w:val="30"/>
        </w:rPr>
      </w:pPr>
    </w:p>
    <w:p w:rsidR="00921819" w:rsidRDefault="00921819">
      <w:pPr>
        <w:spacing w:line="540" w:lineRule="exact"/>
        <w:jc w:val="center"/>
        <w:rPr>
          <w:rFonts w:ascii="仿宋_GB2312" w:eastAsia="仿宋_GB2312" w:hAnsi="宋体" w:cs="宋体"/>
          <w:kern w:val="0"/>
          <w:sz w:val="30"/>
          <w:szCs w:val="30"/>
        </w:rPr>
      </w:pPr>
    </w:p>
    <w:p w:rsidR="00921819" w:rsidRDefault="00921819">
      <w:pPr>
        <w:spacing w:line="540" w:lineRule="exact"/>
        <w:jc w:val="center"/>
        <w:rPr>
          <w:rFonts w:ascii="仿宋_GB2312" w:eastAsia="仿宋_GB2312" w:hAnsi="宋体" w:cs="宋体"/>
          <w:kern w:val="0"/>
          <w:sz w:val="30"/>
          <w:szCs w:val="30"/>
        </w:rPr>
      </w:pPr>
    </w:p>
    <w:p w:rsidR="00921819" w:rsidRDefault="00921819">
      <w:pPr>
        <w:spacing w:line="540" w:lineRule="exact"/>
        <w:jc w:val="center"/>
        <w:rPr>
          <w:rFonts w:ascii="仿宋_GB2312" w:eastAsia="仿宋_GB2312" w:hAnsi="宋体" w:cs="宋体"/>
          <w:kern w:val="0"/>
          <w:sz w:val="30"/>
          <w:szCs w:val="30"/>
        </w:rPr>
      </w:pPr>
    </w:p>
    <w:p w:rsidR="00921819" w:rsidRDefault="00921819">
      <w:pPr>
        <w:spacing w:line="540" w:lineRule="exact"/>
        <w:rPr>
          <w:rFonts w:ascii="仿宋_GB2312" w:eastAsia="仿宋_GB2312" w:hAnsi="宋体" w:cs="宋体"/>
          <w:kern w:val="0"/>
          <w:sz w:val="30"/>
          <w:szCs w:val="30"/>
        </w:rPr>
      </w:pPr>
    </w:p>
    <w:p w:rsidR="00921819" w:rsidRDefault="00921819">
      <w:pPr>
        <w:spacing w:line="700" w:lineRule="exact"/>
        <w:jc w:val="left"/>
        <w:rPr>
          <w:rFonts w:ascii="仿宋_GB2312" w:eastAsia="仿宋_GB2312" w:hAnsi="宋体" w:cs="宋体"/>
          <w:kern w:val="0"/>
          <w:sz w:val="36"/>
          <w:szCs w:val="36"/>
        </w:rPr>
      </w:pPr>
      <w:r>
        <w:rPr>
          <w:rFonts w:ascii="仿宋_GB2312" w:eastAsia="仿宋_GB2312" w:hAnsi="宋体" w:cs="宋体" w:hint="eastAsia"/>
          <w:kern w:val="0"/>
          <w:sz w:val="36"/>
          <w:szCs w:val="36"/>
        </w:rPr>
        <w:t>项目名称：</w:t>
      </w:r>
      <w:r w:rsidRPr="007617A5">
        <w:rPr>
          <w:rFonts w:ascii="仿宋_GB2312" w:eastAsia="仿宋_GB2312" w:hAnsi="宋体" w:cs="宋体" w:hint="eastAsia"/>
          <w:kern w:val="0"/>
          <w:sz w:val="36"/>
          <w:szCs w:val="36"/>
        </w:rPr>
        <w:t>南校区综合教学楼前期费</w:t>
      </w:r>
    </w:p>
    <w:p w:rsidR="00921819" w:rsidRDefault="00921819">
      <w:pPr>
        <w:spacing w:line="700" w:lineRule="exact"/>
        <w:jc w:val="left"/>
        <w:rPr>
          <w:rFonts w:ascii="仿宋_GB2312" w:eastAsia="仿宋_GB2312" w:hAnsi="宋体" w:cs="宋体"/>
          <w:kern w:val="0"/>
          <w:sz w:val="36"/>
          <w:szCs w:val="36"/>
        </w:rPr>
      </w:pPr>
      <w:r>
        <w:rPr>
          <w:rFonts w:ascii="仿宋_GB2312" w:eastAsia="仿宋_GB2312" w:hAnsi="宋体" w:cs="宋体" w:hint="eastAsia"/>
          <w:kern w:val="0"/>
          <w:sz w:val="36"/>
          <w:szCs w:val="36"/>
        </w:rPr>
        <w:t>实施单位（公章）：巴州第一中学</w:t>
      </w:r>
    </w:p>
    <w:p w:rsidR="00921819" w:rsidRDefault="00921819" w:rsidP="00A00F9B">
      <w:pPr>
        <w:spacing w:line="700" w:lineRule="exact"/>
        <w:ind w:firstLineChars="236" w:firstLine="31680"/>
        <w:jc w:val="left"/>
        <w:rPr>
          <w:rFonts w:ascii="仿宋_GB2312" w:eastAsia="仿宋_GB2312" w:hAnsi="宋体" w:cs="宋体"/>
          <w:kern w:val="0"/>
          <w:sz w:val="36"/>
          <w:szCs w:val="36"/>
        </w:rPr>
      </w:pPr>
      <w:r>
        <w:rPr>
          <w:rFonts w:ascii="仿宋_GB2312" w:eastAsia="仿宋_GB2312" w:hAnsi="宋体" w:cs="宋体" w:hint="eastAsia"/>
          <w:kern w:val="0"/>
          <w:sz w:val="36"/>
          <w:szCs w:val="36"/>
        </w:rPr>
        <w:t>主管部门（公章）：巴州教育局</w:t>
      </w:r>
    </w:p>
    <w:p w:rsidR="00921819" w:rsidRDefault="00921819" w:rsidP="00A00F9B">
      <w:pPr>
        <w:spacing w:line="700" w:lineRule="exact"/>
        <w:ind w:firstLineChars="236" w:firstLine="31680"/>
        <w:jc w:val="left"/>
        <w:rPr>
          <w:rFonts w:ascii="仿宋_GB2312" w:eastAsia="仿宋_GB2312" w:hAnsi="宋体" w:cs="宋体"/>
          <w:kern w:val="0"/>
          <w:sz w:val="36"/>
          <w:szCs w:val="36"/>
        </w:rPr>
      </w:pPr>
      <w:r>
        <w:rPr>
          <w:rFonts w:ascii="仿宋_GB2312" w:eastAsia="仿宋_GB2312" w:hAnsi="宋体" w:cs="宋体" w:hint="eastAsia"/>
          <w:kern w:val="0"/>
          <w:sz w:val="36"/>
          <w:szCs w:val="36"/>
        </w:rPr>
        <w:t>项目负责人（签章）：梁嵘</w:t>
      </w:r>
    </w:p>
    <w:p w:rsidR="00921819" w:rsidRDefault="00921819" w:rsidP="00A00F9B">
      <w:pPr>
        <w:spacing w:line="700" w:lineRule="exact"/>
        <w:ind w:firstLineChars="236" w:firstLine="31680"/>
        <w:jc w:val="left"/>
        <w:rPr>
          <w:rFonts w:ascii="仿宋_GB2312" w:eastAsia="仿宋_GB2312" w:hAnsi="宋体" w:cs="宋体"/>
          <w:kern w:val="0"/>
          <w:sz w:val="36"/>
          <w:szCs w:val="36"/>
        </w:rPr>
      </w:pPr>
      <w:r>
        <w:rPr>
          <w:rFonts w:ascii="仿宋_GB2312" w:eastAsia="仿宋_GB2312" w:hAnsi="宋体" w:cs="宋体" w:hint="eastAsia"/>
          <w:kern w:val="0"/>
          <w:sz w:val="36"/>
          <w:szCs w:val="36"/>
        </w:rPr>
        <w:t>填报时间：</w:t>
      </w:r>
      <w:smartTag w:uri="urn:schemas-microsoft-com:office:smarttags" w:element="chsdate">
        <w:smartTagPr>
          <w:attr w:name="IsROCDate" w:val="False"/>
          <w:attr w:name="IsLunarDate" w:val="False"/>
          <w:attr w:name="Day" w:val="16"/>
          <w:attr w:name="Month" w:val="1"/>
          <w:attr w:name="Year" w:val="2018"/>
        </w:smartTagPr>
        <w:r>
          <w:rPr>
            <w:rFonts w:ascii="仿宋_GB2312" w:eastAsia="仿宋_GB2312" w:hAnsi="宋体" w:cs="宋体"/>
            <w:kern w:val="0"/>
            <w:sz w:val="36"/>
            <w:szCs w:val="36"/>
          </w:rPr>
          <w:t>2018</w:t>
        </w:r>
        <w:r>
          <w:rPr>
            <w:rFonts w:ascii="仿宋_GB2312" w:eastAsia="仿宋_GB2312" w:hAnsi="宋体" w:cs="宋体" w:hint="eastAsia"/>
            <w:kern w:val="0"/>
            <w:sz w:val="36"/>
            <w:szCs w:val="36"/>
          </w:rPr>
          <w:t>年</w:t>
        </w:r>
        <w:r>
          <w:rPr>
            <w:rFonts w:ascii="仿宋_GB2312" w:eastAsia="仿宋_GB2312" w:hAnsi="宋体" w:cs="宋体"/>
            <w:kern w:val="0"/>
            <w:sz w:val="36"/>
            <w:szCs w:val="36"/>
          </w:rPr>
          <w:t>1</w:t>
        </w:r>
        <w:r>
          <w:rPr>
            <w:rFonts w:ascii="仿宋_GB2312" w:eastAsia="仿宋_GB2312" w:hAnsi="宋体" w:cs="宋体" w:hint="eastAsia"/>
            <w:kern w:val="0"/>
            <w:sz w:val="36"/>
            <w:szCs w:val="36"/>
          </w:rPr>
          <w:t>月</w:t>
        </w:r>
        <w:r>
          <w:rPr>
            <w:rFonts w:ascii="仿宋_GB2312" w:eastAsia="仿宋_GB2312" w:hAnsi="宋体" w:cs="宋体"/>
            <w:kern w:val="0"/>
            <w:sz w:val="36"/>
            <w:szCs w:val="36"/>
          </w:rPr>
          <w:t>16</w:t>
        </w:r>
        <w:r>
          <w:rPr>
            <w:rFonts w:ascii="仿宋_GB2312" w:eastAsia="仿宋_GB2312" w:hAnsi="宋体" w:cs="宋体" w:hint="eastAsia"/>
            <w:kern w:val="0"/>
            <w:sz w:val="36"/>
            <w:szCs w:val="36"/>
          </w:rPr>
          <w:t>日</w:t>
        </w:r>
      </w:smartTag>
    </w:p>
    <w:p w:rsidR="00921819" w:rsidRDefault="00921819">
      <w:pPr>
        <w:spacing w:line="540" w:lineRule="exact"/>
        <w:jc w:val="center"/>
        <w:rPr>
          <w:rFonts w:ascii="仿宋_GB2312" w:eastAsia="仿宋_GB2312" w:hAnsi="宋体" w:cs="宋体"/>
          <w:kern w:val="0"/>
          <w:sz w:val="30"/>
          <w:szCs w:val="30"/>
        </w:rPr>
      </w:pPr>
    </w:p>
    <w:p w:rsidR="00921819" w:rsidRDefault="00921819">
      <w:pPr>
        <w:spacing w:line="540" w:lineRule="exact"/>
        <w:rPr>
          <w:rStyle w:val="Strong"/>
          <w:rFonts w:ascii="仿宋_GB2312" w:eastAsia="仿宋_GB2312" w:hAnsi="黑体"/>
          <w:b w:val="0"/>
          <w:spacing w:val="-4"/>
          <w:sz w:val="32"/>
          <w:szCs w:val="32"/>
        </w:rPr>
      </w:pPr>
    </w:p>
    <w:p w:rsidR="00921819" w:rsidRDefault="00921819">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一、项目概况</w:t>
      </w:r>
    </w:p>
    <w:p w:rsidR="00921819" w:rsidRDefault="00921819">
      <w:pPr>
        <w:spacing w:line="540" w:lineRule="exact"/>
        <w:ind w:firstLine="567"/>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（一）项目单位基本情况</w:t>
      </w:r>
    </w:p>
    <w:p w:rsidR="00921819" w:rsidRDefault="00921819">
      <w:pPr>
        <w:spacing w:line="540" w:lineRule="exact"/>
        <w:ind w:firstLine="567"/>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巴州第一中学是自治州最大的一所民汉合校学校，分为南北两个校区，是一所以高中教育为主体，兼有初中义务阶段教育的自治州级重点中学，主要从事国语教育，促进基础教育发展、英语示范教育及社会相关服务。</w:t>
      </w:r>
    </w:p>
    <w:p w:rsidR="00921819" w:rsidRDefault="00921819" w:rsidP="00A00F9B">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（二）项目预算绩效目标设定情况</w:t>
      </w:r>
    </w:p>
    <w:p w:rsidR="00921819" w:rsidRDefault="00921819" w:rsidP="00A00F9B">
      <w:pPr>
        <w:spacing w:line="540" w:lineRule="exact"/>
        <w:ind w:firstLineChars="181" w:firstLine="31680"/>
        <w:rPr>
          <w:rStyle w:val="Strong"/>
          <w:rFonts w:ascii="仿宋_GB2312" w:eastAsia="仿宋_GB2312" w:hAnsi="仿宋"/>
          <w:b w:val="0"/>
          <w:spacing w:val="-4"/>
          <w:sz w:val="32"/>
          <w:szCs w:val="32"/>
        </w:rPr>
      </w:pPr>
      <w:r>
        <w:rPr>
          <w:rStyle w:val="Strong"/>
          <w:rFonts w:ascii="仿宋_GB2312" w:eastAsia="仿宋_GB2312" w:hAnsi="仿宋" w:hint="eastAsia"/>
          <w:b w:val="0"/>
          <w:spacing w:val="-4"/>
          <w:sz w:val="32"/>
          <w:szCs w:val="32"/>
        </w:rPr>
        <w:t>该项目针对学校北区运动场前期工程项目支付的咨询费、测绘费、勘察费及环评费，该项目的实施为北区运动场后期建设项目提供了基础和保障，为北区运动场项目的正常开工奠定基础，提高学校的办学条件和基础设施建设，保障学校教育教学的正常进行。</w:t>
      </w:r>
    </w:p>
    <w:p w:rsidR="00921819" w:rsidRDefault="00921819" w:rsidP="00A00F9B">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二、项目资金使用及管理情况</w:t>
      </w:r>
    </w:p>
    <w:p w:rsidR="00921819" w:rsidRDefault="00921819" w:rsidP="00A00F9B">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（一）项目资金安排落实、总投入等情况分析</w:t>
      </w:r>
    </w:p>
    <w:p w:rsidR="00921819" w:rsidRDefault="00921819" w:rsidP="00A00F9B">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该项目使用财政资金，投入</w:t>
      </w:r>
      <w:r>
        <w:rPr>
          <w:rStyle w:val="Strong"/>
          <w:rFonts w:ascii="仿宋_GB2312" w:eastAsia="仿宋_GB2312" w:hAnsi="黑体"/>
          <w:b w:val="0"/>
          <w:spacing w:val="-4"/>
          <w:sz w:val="32"/>
          <w:szCs w:val="32"/>
        </w:rPr>
        <w:t>56,466.01</w:t>
      </w:r>
      <w:r>
        <w:rPr>
          <w:rStyle w:val="Strong"/>
          <w:rFonts w:ascii="仿宋_GB2312" w:eastAsia="仿宋_GB2312" w:hAnsi="黑体" w:hint="eastAsia"/>
          <w:b w:val="0"/>
          <w:spacing w:val="-4"/>
          <w:sz w:val="32"/>
          <w:szCs w:val="32"/>
        </w:rPr>
        <w:t>元</w:t>
      </w:r>
      <w:r>
        <w:rPr>
          <w:rStyle w:val="Strong"/>
          <w:rFonts w:ascii="仿宋_GB2312" w:eastAsia="仿宋_GB2312" w:hAnsi="黑体"/>
          <w:b w:val="0"/>
          <w:spacing w:val="-4"/>
          <w:sz w:val="32"/>
          <w:szCs w:val="32"/>
        </w:rPr>
        <w:t>,</w:t>
      </w:r>
      <w:r>
        <w:rPr>
          <w:rStyle w:val="Strong"/>
          <w:rFonts w:ascii="仿宋_GB2312" w:eastAsia="仿宋_GB2312" w:hAnsi="黑体" w:hint="eastAsia"/>
          <w:b w:val="0"/>
          <w:spacing w:val="-4"/>
          <w:sz w:val="32"/>
          <w:szCs w:val="32"/>
        </w:rPr>
        <w:t>用于项目的</w:t>
      </w:r>
      <w:r>
        <w:rPr>
          <w:rStyle w:val="Strong"/>
          <w:rFonts w:ascii="仿宋_GB2312" w:eastAsia="仿宋_GB2312" w:hAnsi="仿宋" w:hint="eastAsia"/>
          <w:b w:val="0"/>
          <w:spacing w:val="-4"/>
          <w:sz w:val="32"/>
          <w:szCs w:val="32"/>
        </w:rPr>
        <w:t>测绘费、勘察费及环评费的支付测绘费、勘察费及环评费。</w:t>
      </w:r>
    </w:p>
    <w:p w:rsidR="00921819" w:rsidRDefault="00921819" w:rsidP="00A00F9B">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（二）项目资金实际使用情况分析</w:t>
      </w:r>
    </w:p>
    <w:p w:rsidR="00921819" w:rsidRDefault="00921819" w:rsidP="00A00F9B">
      <w:pPr>
        <w:spacing w:line="540" w:lineRule="exact"/>
        <w:ind w:firstLineChars="200"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该项目通过招标，该项目资金的使用符合国家财经法规和财务管理制度以及有关专项资金管理办法的规定，资金的拨付有完整的审批程序和手续。</w:t>
      </w:r>
    </w:p>
    <w:p w:rsidR="00921819" w:rsidRDefault="00921819" w:rsidP="00A00F9B">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（三）项目资金管理情况分析</w:t>
      </w:r>
    </w:p>
    <w:p w:rsidR="00921819" w:rsidRDefault="00921819" w:rsidP="00A00F9B">
      <w:pPr>
        <w:spacing w:line="540" w:lineRule="exact"/>
        <w:ind w:firstLineChars="200"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该项目按照北区运动场的前期所需费用支付，在资金支付过程中，严格按照项目资金的使用办法，各项手续齐全。</w:t>
      </w:r>
    </w:p>
    <w:p w:rsidR="00921819" w:rsidRDefault="00921819">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三、项目组织实施情况</w:t>
      </w:r>
    </w:p>
    <w:p w:rsidR="00921819" w:rsidRDefault="00921819" w:rsidP="00A00F9B">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（一）项目组织情况分析</w:t>
      </w:r>
    </w:p>
    <w:p w:rsidR="00921819" w:rsidRDefault="00921819" w:rsidP="00A00F9B">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该项目由学校负责北区运动场建设的总务处相关负责人管理，按照施工要求进行项目管理。</w:t>
      </w:r>
    </w:p>
    <w:p w:rsidR="00921819" w:rsidRDefault="00921819" w:rsidP="00A00F9B">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（二）项目管理情况分析</w:t>
      </w:r>
    </w:p>
    <w:p w:rsidR="00921819" w:rsidRDefault="00921819" w:rsidP="00A00F9B">
      <w:pPr>
        <w:spacing w:line="540" w:lineRule="exact"/>
        <w:ind w:firstLineChars="200"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该项目的管理，从设计到勘察、环评的实施过程，都有专人负责，安排专人负责管理，每个环节都进行验收合格后在进行下个环节的施工，施工完毕后运行无误至验收合格。</w:t>
      </w:r>
    </w:p>
    <w:p w:rsidR="00921819" w:rsidRDefault="00921819">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四、项目绩效情况</w:t>
      </w:r>
    </w:p>
    <w:p w:rsidR="00921819" w:rsidRDefault="00921819" w:rsidP="00A00F9B">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（一）项目绩效目标完成情况分析</w:t>
      </w:r>
    </w:p>
    <w:p w:rsidR="00921819" w:rsidRDefault="00921819" w:rsidP="00A00F9B">
      <w:pPr>
        <w:spacing w:line="540" w:lineRule="exact"/>
        <w:ind w:firstLineChars="181" w:firstLine="31680"/>
        <w:rPr>
          <w:rStyle w:val="Strong"/>
          <w:rFonts w:ascii="仿宋_GB2312" w:eastAsia="仿宋_GB2312" w:hAnsi="仿宋"/>
          <w:b w:val="0"/>
          <w:spacing w:val="-4"/>
          <w:sz w:val="32"/>
          <w:szCs w:val="32"/>
        </w:rPr>
      </w:pPr>
      <w:r>
        <w:rPr>
          <w:rStyle w:val="Strong"/>
          <w:rFonts w:ascii="仿宋_GB2312" w:eastAsia="仿宋_GB2312" w:hAnsi="仿宋" w:hint="eastAsia"/>
          <w:b w:val="0"/>
          <w:spacing w:val="-4"/>
          <w:sz w:val="32"/>
          <w:szCs w:val="32"/>
        </w:rPr>
        <w:t>该项目的实施为北区运动场后期建设项目提供了基础和保障，为北区运动场项目的正常开工奠定基础，提高学校的办学条件和基础设施建设，保障学校教育教学的正常进行。</w:t>
      </w:r>
    </w:p>
    <w:p w:rsidR="00921819" w:rsidRDefault="00921819">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五、项目评价工作情况</w:t>
      </w:r>
    </w:p>
    <w:p w:rsidR="00921819" w:rsidRDefault="00921819">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该项目实施完毕后，学校组织财务、教务、总务相关业务科室负责人对该项目的实施及完工情况进行了评价，首先要求相关科室负责人对该项目的规模、资金使用情况进行学习了解熟悉，按照项目实施后达到的目的和效果制定评价方案，明确了绩效评价的目标、评价技术线路、评价依据、指标体系架构以及指标分值分配原则等。</w:t>
      </w:r>
    </w:p>
    <w:p w:rsidR="00921819" w:rsidRDefault="00921819">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六、有关整改建议和下一步工作建议</w:t>
      </w:r>
    </w:p>
    <w:p w:rsidR="00921819" w:rsidRDefault="00921819">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b w:val="0"/>
          <w:spacing w:val="-4"/>
          <w:sz w:val="32"/>
          <w:szCs w:val="32"/>
        </w:rPr>
        <w:t>1</w:t>
      </w:r>
      <w:r>
        <w:rPr>
          <w:rStyle w:val="Strong"/>
          <w:rFonts w:ascii="仿宋_GB2312" w:eastAsia="仿宋_GB2312" w:hAnsi="黑体" w:hint="eastAsia"/>
          <w:b w:val="0"/>
          <w:spacing w:val="-4"/>
          <w:sz w:val="32"/>
          <w:szCs w:val="32"/>
        </w:rPr>
        <w:t>、健全制度，规范管理。进一步加强制度建设，强化日常管理，进一步修订和完善管理制度，努力提高各项管理水平。</w:t>
      </w:r>
    </w:p>
    <w:p w:rsidR="00921819" w:rsidRDefault="00921819">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b w:val="0"/>
          <w:spacing w:val="-4"/>
          <w:sz w:val="32"/>
          <w:szCs w:val="32"/>
        </w:rPr>
        <w:t>2</w:t>
      </w:r>
      <w:r>
        <w:rPr>
          <w:rStyle w:val="Strong"/>
          <w:rFonts w:ascii="仿宋_GB2312" w:eastAsia="仿宋_GB2312" w:hAnsi="黑体" w:hint="eastAsia"/>
          <w:b w:val="0"/>
          <w:spacing w:val="-4"/>
          <w:sz w:val="32"/>
          <w:szCs w:val="32"/>
        </w:rPr>
        <w:t>、提高领导对项目支出绩效管理的重视，由单位各部门充分协作、配合。</w:t>
      </w:r>
    </w:p>
    <w:p w:rsidR="00921819" w:rsidRDefault="00921819">
      <w:pPr>
        <w:spacing w:line="540" w:lineRule="exact"/>
        <w:ind w:firstLine="640"/>
        <w:rPr>
          <w:rStyle w:val="Strong"/>
          <w:rFonts w:ascii="仿宋_GB2312" w:eastAsia="仿宋_GB2312" w:hAnsi="黑体"/>
          <w:b w:val="0"/>
          <w:spacing w:val="-4"/>
          <w:sz w:val="32"/>
          <w:szCs w:val="32"/>
        </w:rPr>
      </w:pPr>
    </w:p>
    <w:p w:rsidR="00921819" w:rsidRDefault="00921819">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七、附表</w:t>
      </w:r>
    </w:p>
    <w:p w:rsidR="00921819" w:rsidRDefault="00921819">
      <w:pPr>
        <w:spacing w:line="540" w:lineRule="exact"/>
        <w:ind w:firstLine="640"/>
        <w:rPr>
          <w:rStyle w:val="Strong"/>
          <w:rFonts w:ascii="仿宋_GB2312" w:eastAsia="仿宋_GB2312" w:hAnsi="黑体"/>
          <w:b w:val="0"/>
          <w:spacing w:val="-4"/>
          <w:sz w:val="32"/>
          <w:szCs w:val="32"/>
        </w:rPr>
      </w:pPr>
    </w:p>
    <w:p w:rsidR="00921819" w:rsidRDefault="00921819">
      <w:pPr>
        <w:spacing w:line="540" w:lineRule="exact"/>
        <w:ind w:firstLine="640"/>
        <w:rPr>
          <w:rStyle w:val="Strong"/>
          <w:rFonts w:ascii="仿宋_GB2312" w:eastAsia="仿宋_GB2312" w:hAnsi="黑体"/>
          <w:b w:val="0"/>
          <w:spacing w:val="-4"/>
          <w:sz w:val="32"/>
          <w:szCs w:val="32"/>
        </w:rPr>
      </w:pPr>
    </w:p>
    <w:p w:rsidR="00921819" w:rsidRDefault="00921819">
      <w:pPr>
        <w:spacing w:line="540" w:lineRule="exact"/>
        <w:ind w:firstLine="640"/>
        <w:rPr>
          <w:rStyle w:val="Strong"/>
          <w:rFonts w:ascii="仿宋_GB2312" w:eastAsia="仿宋_GB2312" w:hAnsi="黑体"/>
          <w:b w:val="0"/>
          <w:spacing w:val="-4"/>
          <w:sz w:val="32"/>
          <w:szCs w:val="32"/>
        </w:rPr>
      </w:pPr>
    </w:p>
    <w:p w:rsidR="00921819" w:rsidRDefault="00921819">
      <w:pPr>
        <w:spacing w:line="540" w:lineRule="exact"/>
        <w:ind w:firstLine="567"/>
        <w:rPr>
          <w:rStyle w:val="Strong"/>
          <w:rFonts w:ascii="仿宋_GB2312" w:eastAsia="仿宋_GB2312" w:hAnsi="仿宋"/>
          <w:b w:val="0"/>
          <w:spacing w:val="-4"/>
          <w:sz w:val="32"/>
          <w:szCs w:val="32"/>
        </w:rPr>
      </w:pPr>
      <w:r>
        <w:rPr>
          <w:rStyle w:val="Strong"/>
          <w:rFonts w:ascii="仿宋_GB2312" w:eastAsia="仿宋_GB2312" w:hAnsi="仿宋" w:hint="eastAsia"/>
          <w:b w:val="0"/>
          <w:spacing w:val="-4"/>
          <w:sz w:val="32"/>
          <w:szCs w:val="32"/>
        </w:rPr>
        <w:t>《巴州第一中学项目支出绩效自评表》</w:t>
      </w:r>
    </w:p>
    <w:tbl>
      <w:tblPr>
        <w:tblW w:w="9020" w:type="dxa"/>
        <w:tblInd w:w="93" w:type="dxa"/>
        <w:tblLayout w:type="fixed"/>
        <w:tblLook w:val="00A0"/>
      </w:tblPr>
      <w:tblGrid>
        <w:gridCol w:w="720"/>
        <w:gridCol w:w="1140"/>
        <w:gridCol w:w="1360"/>
        <w:gridCol w:w="1080"/>
        <w:gridCol w:w="880"/>
        <w:gridCol w:w="2060"/>
        <w:gridCol w:w="1780"/>
      </w:tblGrid>
      <w:tr w:rsidR="00921819">
        <w:trPr>
          <w:trHeight w:val="405"/>
        </w:trPr>
        <w:tc>
          <w:tcPr>
            <w:tcW w:w="9020" w:type="dxa"/>
            <w:gridSpan w:val="7"/>
            <w:tcBorders>
              <w:top w:val="nil"/>
              <w:left w:val="nil"/>
              <w:bottom w:val="nil"/>
              <w:right w:val="nil"/>
            </w:tcBorders>
            <w:vAlign w:val="center"/>
          </w:tcPr>
          <w:p w:rsidR="00921819" w:rsidRDefault="00921819">
            <w:pPr>
              <w:widowControl/>
              <w:jc w:val="center"/>
              <w:rPr>
                <w:rFonts w:ascii="仿宋_GB2312" w:eastAsia="仿宋_GB2312" w:cs="宋体"/>
                <w:b/>
                <w:bCs/>
                <w:kern w:val="0"/>
                <w:sz w:val="32"/>
                <w:szCs w:val="32"/>
              </w:rPr>
            </w:pPr>
            <w:r>
              <w:rPr>
                <w:rFonts w:ascii="仿宋_GB2312" w:eastAsia="仿宋_GB2312" w:hAnsi="宋体" w:cs="宋体" w:hint="eastAsia"/>
                <w:b/>
                <w:bCs/>
                <w:kern w:val="0"/>
                <w:sz w:val="32"/>
                <w:szCs w:val="32"/>
                <w:u w:val="single"/>
              </w:rPr>
              <w:t>巴州第一中学</w:t>
            </w:r>
            <w:r>
              <w:rPr>
                <w:rFonts w:ascii="仿宋_GB2312" w:eastAsia="仿宋_GB2312" w:hAnsi="宋体" w:cs="宋体" w:hint="eastAsia"/>
                <w:b/>
                <w:bCs/>
                <w:kern w:val="0"/>
                <w:sz w:val="32"/>
                <w:szCs w:val="32"/>
              </w:rPr>
              <w:t>项目支出绩效自评表</w:t>
            </w:r>
          </w:p>
        </w:tc>
      </w:tr>
      <w:tr w:rsidR="00921819">
        <w:trPr>
          <w:trHeight w:val="285"/>
        </w:trPr>
        <w:tc>
          <w:tcPr>
            <w:tcW w:w="9020" w:type="dxa"/>
            <w:gridSpan w:val="7"/>
            <w:tcBorders>
              <w:top w:val="nil"/>
              <w:left w:val="nil"/>
              <w:bottom w:val="nil"/>
              <w:right w:val="nil"/>
            </w:tcBorders>
            <w:vAlign w:val="center"/>
          </w:tcPr>
          <w:p w:rsidR="00921819" w:rsidRDefault="00921819">
            <w:pPr>
              <w:widowControl/>
              <w:jc w:val="center"/>
              <w:rPr>
                <w:rFonts w:ascii="仿宋_GB2312" w:eastAsia="仿宋_GB2312" w:cs="宋体"/>
                <w:kern w:val="0"/>
                <w:sz w:val="24"/>
              </w:rPr>
            </w:pPr>
            <w:r>
              <w:rPr>
                <w:rFonts w:ascii="仿宋_GB2312" w:eastAsia="仿宋_GB2312" w:hAnsi="宋体" w:cs="宋体" w:hint="eastAsia"/>
                <w:kern w:val="0"/>
                <w:sz w:val="24"/>
              </w:rPr>
              <w:t>（</w:t>
            </w:r>
            <w:r>
              <w:rPr>
                <w:rFonts w:ascii="仿宋_GB2312" w:eastAsia="仿宋_GB2312" w:hAnsi="宋体" w:cs="宋体"/>
                <w:kern w:val="0"/>
                <w:sz w:val="24"/>
              </w:rPr>
              <w:t>2018</w:t>
            </w:r>
            <w:r>
              <w:rPr>
                <w:rFonts w:ascii="仿宋_GB2312" w:eastAsia="仿宋_GB2312" w:hAnsi="宋体" w:cs="宋体" w:hint="eastAsia"/>
                <w:kern w:val="0"/>
                <w:sz w:val="24"/>
              </w:rPr>
              <w:t>年度）</w:t>
            </w:r>
          </w:p>
        </w:tc>
      </w:tr>
      <w:tr w:rsidR="00921819">
        <w:trPr>
          <w:trHeight w:val="285"/>
        </w:trPr>
        <w:tc>
          <w:tcPr>
            <w:tcW w:w="720" w:type="dxa"/>
            <w:tcBorders>
              <w:top w:val="nil"/>
              <w:left w:val="nil"/>
              <w:bottom w:val="nil"/>
              <w:right w:val="nil"/>
            </w:tcBorders>
            <w:vAlign w:val="center"/>
          </w:tcPr>
          <w:p w:rsidR="00921819" w:rsidRDefault="00921819">
            <w:pPr>
              <w:widowControl/>
              <w:jc w:val="center"/>
              <w:rPr>
                <w:rFonts w:ascii="仿宋_GB2312" w:eastAsia="仿宋_GB2312" w:cs="宋体"/>
                <w:kern w:val="0"/>
                <w:sz w:val="24"/>
              </w:rPr>
            </w:pPr>
          </w:p>
        </w:tc>
        <w:tc>
          <w:tcPr>
            <w:tcW w:w="1140" w:type="dxa"/>
            <w:tcBorders>
              <w:top w:val="nil"/>
              <w:left w:val="nil"/>
              <w:bottom w:val="nil"/>
              <w:right w:val="nil"/>
            </w:tcBorders>
            <w:vAlign w:val="center"/>
          </w:tcPr>
          <w:p w:rsidR="00921819" w:rsidRDefault="00921819">
            <w:pPr>
              <w:widowControl/>
              <w:jc w:val="center"/>
              <w:rPr>
                <w:rFonts w:ascii="仿宋_GB2312" w:eastAsia="仿宋_GB2312" w:cs="宋体"/>
                <w:kern w:val="0"/>
                <w:sz w:val="24"/>
              </w:rPr>
            </w:pPr>
          </w:p>
        </w:tc>
        <w:tc>
          <w:tcPr>
            <w:tcW w:w="1360" w:type="dxa"/>
            <w:tcBorders>
              <w:top w:val="nil"/>
              <w:left w:val="nil"/>
              <w:bottom w:val="nil"/>
              <w:right w:val="nil"/>
            </w:tcBorders>
            <w:vAlign w:val="center"/>
          </w:tcPr>
          <w:p w:rsidR="00921819" w:rsidRDefault="00921819">
            <w:pPr>
              <w:widowControl/>
              <w:jc w:val="center"/>
              <w:rPr>
                <w:rFonts w:ascii="仿宋_GB2312" w:eastAsia="仿宋_GB2312" w:cs="宋体"/>
                <w:kern w:val="0"/>
                <w:sz w:val="24"/>
              </w:rPr>
            </w:pPr>
          </w:p>
        </w:tc>
        <w:tc>
          <w:tcPr>
            <w:tcW w:w="1080" w:type="dxa"/>
            <w:tcBorders>
              <w:top w:val="nil"/>
              <w:left w:val="nil"/>
              <w:bottom w:val="nil"/>
              <w:right w:val="nil"/>
            </w:tcBorders>
            <w:vAlign w:val="center"/>
          </w:tcPr>
          <w:p w:rsidR="00921819" w:rsidRDefault="00921819">
            <w:pPr>
              <w:widowControl/>
              <w:jc w:val="center"/>
              <w:rPr>
                <w:rFonts w:ascii="仿宋_GB2312" w:eastAsia="仿宋_GB2312" w:cs="宋体"/>
                <w:kern w:val="0"/>
                <w:sz w:val="24"/>
              </w:rPr>
            </w:pPr>
          </w:p>
        </w:tc>
        <w:tc>
          <w:tcPr>
            <w:tcW w:w="880" w:type="dxa"/>
            <w:tcBorders>
              <w:top w:val="nil"/>
              <w:left w:val="nil"/>
              <w:bottom w:val="nil"/>
              <w:right w:val="nil"/>
            </w:tcBorders>
            <w:vAlign w:val="center"/>
          </w:tcPr>
          <w:p w:rsidR="00921819" w:rsidRDefault="00921819">
            <w:pPr>
              <w:widowControl/>
              <w:jc w:val="center"/>
              <w:rPr>
                <w:rFonts w:ascii="仿宋_GB2312" w:eastAsia="仿宋_GB2312" w:cs="宋体"/>
                <w:kern w:val="0"/>
                <w:sz w:val="24"/>
              </w:rPr>
            </w:pPr>
          </w:p>
        </w:tc>
        <w:tc>
          <w:tcPr>
            <w:tcW w:w="2060" w:type="dxa"/>
            <w:tcBorders>
              <w:top w:val="nil"/>
              <w:left w:val="nil"/>
              <w:bottom w:val="nil"/>
              <w:right w:val="nil"/>
            </w:tcBorders>
            <w:vAlign w:val="center"/>
          </w:tcPr>
          <w:p w:rsidR="00921819" w:rsidRDefault="00921819">
            <w:pPr>
              <w:widowControl/>
              <w:jc w:val="center"/>
              <w:rPr>
                <w:rFonts w:ascii="仿宋_GB2312" w:eastAsia="仿宋_GB2312" w:cs="宋体"/>
                <w:kern w:val="0"/>
                <w:sz w:val="24"/>
              </w:rPr>
            </w:pPr>
          </w:p>
        </w:tc>
        <w:tc>
          <w:tcPr>
            <w:tcW w:w="1780" w:type="dxa"/>
            <w:tcBorders>
              <w:top w:val="nil"/>
              <w:left w:val="nil"/>
              <w:bottom w:val="nil"/>
              <w:right w:val="nil"/>
            </w:tcBorders>
            <w:vAlign w:val="center"/>
          </w:tcPr>
          <w:p w:rsidR="00921819" w:rsidRDefault="00921819">
            <w:pPr>
              <w:widowControl/>
              <w:jc w:val="center"/>
              <w:rPr>
                <w:rFonts w:ascii="仿宋_GB2312" w:eastAsia="仿宋_GB2312" w:cs="宋体"/>
                <w:kern w:val="0"/>
                <w:sz w:val="24"/>
              </w:rPr>
            </w:pPr>
          </w:p>
        </w:tc>
      </w:tr>
      <w:tr w:rsidR="00921819">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vAlign w:val="center"/>
          </w:tcPr>
          <w:p w:rsidR="00921819" w:rsidRDefault="00921819">
            <w:pPr>
              <w:spacing w:line="700" w:lineRule="exact"/>
              <w:jc w:val="center"/>
              <w:rPr>
                <w:rFonts w:ascii="仿宋_GB2312" w:eastAsia="仿宋_GB2312" w:hAnsi="宋体" w:cs="宋体"/>
                <w:kern w:val="0"/>
                <w:sz w:val="20"/>
                <w:szCs w:val="20"/>
              </w:rPr>
            </w:pPr>
            <w:r w:rsidRPr="007617A5">
              <w:rPr>
                <w:rFonts w:ascii="仿宋_GB2312" w:eastAsia="仿宋_GB2312" w:hAnsi="宋体" w:cs="宋体" w:hint="eastAsia"/>
                <w:kern w:val="0"/>
                <w:sz w:val="20"/>
                <w:szCs w:val="20"/>
              </w:rPr>
              <w:t>南校区综合教学楼前期费</w:t>
            </w:r>
          </w:p>
        </w:tc>
      </w:tr>
      <w:tr w:rsidR="00921819">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vAlign w:val="center"/>
          </w:tcPr>
          <w:p w:rsidR="00921819" w:rsidRDefault="00921819">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 xml:space="preserve">巴州第一中学　</w:t>
            </w:r>
          </w:p>
        </w:tc>
      </w:tr>
      <w:tr w:rsidR="00921819">
        <w:trPr>
          <w:trHeight w:val="465"/>
        </w:trPr>
        <w:tc>
          <w:tcPr>
            <w:tcW w:w="720" w:type="dxa"/>
            <w:vMerge w:val="restart"/>
            <w:tcBorders>
              <w:top w:val="nil"/>
              <w:left w:val="single" w:sz="4" w:space="0" w:color="auto"/>
              <w:bottom w:val="single" w:sz="4" w:space="0" w:color="auto"/>
              <w:right w:val="single" w:sz="4" w:space="0" w:color="auto"/>
            </w:tcBorders>
            <w:vAlign w:val="center"/>
          </w:tcPr>
          <w:p w:rsidR="00921819" w:rsidRDefault="00921819">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预算</w:t>
            </w:r>
            <w:r>
              <w:rPr>
                <w:rFonts w:ascii="仿宋_GB2312" w:eastAsia="仿宋_GB2312" w:cs="宋体"/>
                <w:kern w:val="0"/>
                <w:sz w:val="20"/>
                <w:szCs w:val="20"/>
              </w:rPr>
              <w:br/>
            </w:r>
            <w:r>
              <w:rPr>
                <w:rFonts w:ascii="仿宋_GB2312" w:eastAsia="仿宋_GB2312" w:hAnsi="宋体" w:cs="宋体" w:hint="eastAsia"/>
                <w:kern w:val="0"/>
                <w:sz w:val="20"/>
                <w:szCs w:val="20"/>
              </w:rPr>
              <w:t>执行</w:t>
            </w:r>
            <w:r>
              <w:rPr>
                <w:rFonts w:ascii="仿宋_GB2312" w:eastAsia="仿宋_GB2312" w:cs="宋体"/>
                <w:kern w:val="0"/>
                <w:sz w:val="20"/>
                <w:szCs w:val="20"/>
              </w:rPr>
              <w:br/>
            </w:r>
            <w:r>
              <w:rPr>
                <w:rFonts w:ascii="仿宋_GB2312" w:eastAsia="仿宋_GB2312" w:hAnsi="宋体" w:cs="宋体" w:hint="eastAsia"/>
                <w:kern w:val="0"/>
                <w:sz w:val="20"/>
                <w:szCs w:val="20"/>
              </w:rPr>
              <w:t>情况</w:t>
            </w:r>
            <w:r>
              <w:rPr>
                <w:rFonts w:ascii="仿宋_GB2312" w:eastAsia="仿宋_GB2312" w:cs="宋体"/>
                <w:kern w:val="0"/>
                <w:sz w:val="20"/>
                <w:szCs w:val="20"/>
              </w:rPr>
              <w:br/>
            </w:r>
            <w:r>
              <w:rPr>
                <w:rFonts w:ascii="仿宋_GB2312" w:eastAsia="仿宋_GB2312"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vAlign w:val="center"/>
          </w:tcPr>
          <w:p w:rsidR="00921819" w:rsidRDefault="00921819">
            <w:pPr>
              <w:widowControl/>
              <w:jc w:val="center"/>
              <w:rPr>
                <w:rFonts w:ascii="仿宋_GB2312" w:eastAsia="仿宋_GB2312" w:cs="宋体"/>
                <w:kern w:val="0"/>
                <w:sz w:val="22"/>
                <w:szCs w:val="22"/>
              </w:rPr>
            </w:pPr>
            <w:r>
              <w:rPr>
                <w:rFonts w:hAnsi="宋体" w:cs="宋体"/>
                <w:kern w:val="0"/>
                <w:sz w:val="22"/>
                <w:szCs w:val="22"/>
              </w:rPr>
              <w:t>5.65</w:t>
            </w:r>
          </w:p>
        </w:tc>
        <w:tc>
          <w:tcPr>
            <w:tcW w:w="2060" w:type="dxa"/>
            <w:tcBorders>
              <w:top w:val="nil"/>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执行数：</w:t>
            </w:r>
          </w:p>
        </w:tc>
        <w:tc>
          <w:tcPr>
            <w:tcW w:w="1780" w:type="dxa"/>
            <w:tcBorders>
              <w:top w:val="nil"/>
              <w:left w:val="nil"/>
              <w:bottom w:val="single" w:sz="4" w:space="0" w:color="auto"/>
              <w:right w:val="single" w:sz="4" w:space="0" w:color="auto"/>
            </w:tcBorders>
            <w:vAlign w:val="center"/>
          </w:tcPr>
          <w:p w:rsidR="00921819" w:rsidRDefault="00921819">
            <w:pPr>
              <w:widowControl/>
              <w:jc w:val="right"/>
              <w:rPr>
                <w:rFonts w:ascii="仿宋_GB2312" w:eastAsia="仿宋_GB2312" w:cs="宋体"/>
                <w:kern w:val="0"/>
                <w:sz w:val="20"/>
                <w:szCs w:val="20"/>
              </w:rPr>
            </w:pPr>
            <w:r>
              <w:rPr>
                <w:rFonts w:hAnsi="宋体" w:cs="宋体"/>
                <w:kern w:val="0"/>
                <w:sz w:val="22"/>
                <w:szCs w:val="22"/>
              </w:rPr>
              <w:t>5.65</w:t>
            </w:r>
          </w:p>
        </w:tc>
      </w:tr>
      <w:tr w:rsidR="00921819">
        <w:trPr>
          <w:trHeight w:val="509"/>
        </w:trPr>
        <w:tc>
          <w:tcPr>
            <w:tcW w:w="720" w:type="dxa"/>
            <w:vMerge/>
            <w:tcBorders>
              <w:top w:val="nil"/>
              <w:left w:val="single" w:sz="4" w:space="0" w:color="auto"/>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921819" w:rsidRDefault="00921819">
            <w:pPr>
              <w:widowControl/>
              <w:jc w:val="right"/>
              <w:rPr>
                <w:rFonts w:ascii="仿宋_GB2312" w:eastAsia="仿宋_GB2312" w:cs="宋体"/>
                <w:kern w:val="0"/>
                <w:sz w:val="20"/>
                <w:szCs w:val="20"/>
              </w:rPr>
            </w:pPr>
            <w:r>
              <w:rPr>
                <w:rFonts w:ascii="仿宋_GB2312" w:eastAsia="仿宋_GB2312"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921819" w:rsidRDefault="00921819">
            <w:pPr>
              <w:widowControl/>
              <w:jc w:val="center"/>
              <w:rPr>
                <w:rFonts w:ascii="仿宋_GB2312" w:eastAsia="仿宋_GB2312" w:cs="宋体"/>
                <w:kern w:val="0"/>
                <w:sz w:val="20"/>
                <w:szCs w:val="20"/>
              </w:rPr>
            </w:pPr>
            <w:r>
              <w:rPr>
                <w:rFonts w:hAnsi="宋体" w:cs="宋体"/>
                <w:kern w:val="0"/>
                <w:sz w:val="22"/>
                <w:szCs w:val="22"/>
              </w:rPr>
              <w:t>5.65</w:t>
            </w:r>
          </w:p>
        </w:tc>
        <w:tc>
          <w:tcPr>
            <w:tcW w:w="2060" w:type="dxa"/>
            <w:tcBorders>
              <w:top w:val="nil"/>
              <w:left w:val="nil"/>
              <w:bottom w:val="nil"/>
              <w:right w:val="single" w:sz="4" w:space="0" w:color="auto"/>
            </w:tcBorders>
            <w:vAlign w:val="center"/>
          </w:tcPr>
          <w:p w:rsidR="00921819" w:rsidRDefault="00921819">
            <w:pPr>
              <w:widowControl/>
              <w:jc w:val="right"/>
              <w:rPr>
                <w:rFonts w:ascii="仿宋_GB2312" w:eastAsia="仿宋_GB2312" w:cs="宋体"/>
                <w:kern w:val="0"/>
                <w:sz w:val="20"/>
                <w:szCs w:val="20"/>
              </w:rPr>
            </w:pPr>
            <w:r>
              <w:rPr>
                <w:rFonts w:ascii="仿宋_GB2312" w:eastAsia="仿宋_GB2312" w:hAnsi="宋体"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921819" w:rsidRDefault="00921819">
            <w:pPr>
              <w:widowControl/>
              <w:jc w:val="right"/>
              <w:rPr>
                <w:rFonts w:ascii="仿宋_GB2312" w:eastAsia="仿宋_GB2312" w:cs="宋体"/>
                <w:kern w:val="0"/>
                <w:sz w:val="20"/>
                <w:szCs w:val="20"/>
              </w:rPr>
            </w:pPr>
            <w:r>
              <w:rPr>
                <w:rFonts w:hAnsi="宋体" w:cs="宋体"/>
                <w:kern w:val="0"/>
                <w:sz w:val="22"/>
                <w:szCs w:val="22"/>
              </w:rPr>
              <w:t>5.65</w:t>
            </w:r>
          </w:p>
        </w:tc>
      </w:tr>
      <w:tr w:rsidR="00921819">
        <w:trPr>
          <w:trHeight w:val="433"/>
        </w:trPr>
        <w:tc>
          <w:tcPr>
            <w:tcW w:w="720" w:type="dxa"/>
            <w:vMerge/>
            <w:tcBorders>
              <w:top w:val="nil"/>
              <w:left w:val="single" w:sz="4" w:space="0" w:color="auto"/>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921819" w:rsidRDefault="00921819">
            <w:pPr>
              <w:widowControl/>
              <w:jc w:val="right"/>
              <w:rPr>
                <w:rFonts w:ascii="仿宋_GB2312" w:eastAsia="仿宋_GB2312" w:cs="宋体"/>
                <w:kern w:val="0"/>
                <w:sz w:val="20"/>
                <w:szCs w:val="20"/>
              </w:rPr>
            </w:pPr>
            <w:r>
              <w:rPr>
                <w:rFonts w:ascii="仿宋_GB2312" w:eastAsia="仿宋_GB2312"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921819" w:rsidRDefault="00921819">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2060" w:type="dxa"/>
            <w:tcBorders>
              <w:top w:val="single" w:sz="4" w:space="0" w:color="auto"/>
              <w:left w:val="nil"/>
              <w:bottom w:val="nil"/>
              <w:right w:val="single" w:sz="4" w:space="0" w:color="auto"/>
            </w:tcBorders>
            <w:vAlign w:val="center"/>
          </w:tcPr>
          <w:p w:rsidR="00921819" w:rsidRDefault="00921819">
            <w:pPr>
              <w:widowControl/>
              <w:jc w:val="right"/>
              <w:rPr>
                <w:rFonts w:ascii="仿宋_GB2312" w:eastAsia="仿宋_GB2312" w:cs="宋体"/>
                <w:kern w:val="0"/>
                <w:sz w:val="20"/>
                <w:szCs w:val="20"/>
              </w:rPr>
            </w:pPr>
            <w:r>
              <w:rPr>
                <w:rFonts w:ascii="仿宋_GB2312" w:eastAsia="仿宋_GB2312" w:hAnsi="宋体"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921819" w:rsidRDefault="00921819">
            <w:pPr>
              <w:widowControl/>
              <w:jc w:val="righ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921819">
        <w:trPr>
          <w:trHeight w:val="450"/>
        </w:trPr>
        <w:tc>
          <w:tcPr>
            <w:tcW w:w="720" w:type="dxa"/>
            <w:vMerge w:val="restart"/>
            <w:tcBorders>
              <w:top w:val="nil"/>
              <w:left w:val="single" w:sz="4" w:space="0" w:color="auto"/>
              <w:bottom w:val="single" w:sz="4" w:space="0" w:color="auto"/>
              <w:right w:val="single" w:sz="4" w:space="0" w:color="auto"/>
            </w:tcBorders>
            <w:vAlign w:val="center"/>
          </w:tcPr>
          <w:p w:rsidR="00921819" w:rsidRDefault="00921819">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年度</w:t>
            </w:r>
            <w:r>
              <w:rPr>
                <w:rFonts w:ascii="仿宋_GB2312" w:eastAsia="仿宋_GB2312" w:cs="宋体"/>
                <w:kern w:val="0"/>
                <w:sz w:val="20"/>
                <w:szCs w:val="20"/>
              </w:rPr>
              <w:br/>
            </w:r>
            <w:r>
              <w:rPr>
                <w:rFonts w:ascii="仿宋_GB2312" w:eastAsia="仿宋_GB2312" w:hAnsi="宋体" w:cs="宋体" w:hint="eastAsia"/>
                <w:kern w:val="0"/>
                <w:sz w:val="20"/>
                <w:szCs w:val="20"/>
              </w:rPr>
              <w:t>目标</w:t>
            </w:r>
            <w:r>
              <w:rPr>
                <w:rFonts w:ascii="仿宋_GB2312" w:eastAsia="仿宋_GB2312" w:cs="宋体"/>
                <w:kern w:val="0"/>
                <w:sz w:val="20"/>
                <w:szCs w:val="20"/>
              </w:rPr>
              <w:br/>
            </w:r>
            <w:r>
              <w:rPr>
                <w:rFonts w:ascii="仿宋_GB2312" w:eastAsia="仿宋_GB2312" w:hAnsi="宋体" w:cs="宋体" w:hint="eastAsia"/>
                <w:kern w:val="0"/>
                <w:sz w:val="20"/>
                <w:szCs w:val="20"/>
              </w:rPr>
              <w:t>完成</w:t>
            </w:r>
            <w:r>
              <w:rPr>
                <w:rFonts w:ascii="仿宋_GB2312" w:eastAsia="仿宋_GB2312" w:cs="宋体"/>
                <w:kern w:val="0"/>
                <w:sz w:val="20"/>
                <w:szCs w:val="20"/>
              </w:rPr>
              <w:br/>
            </w:r>
            <w:r>
              <w:rPr>
                <w:rFonts w:ascii="仿宋_GB2312" w:eastAsia="仿宋_GB2312"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vAlign w:val="center"/>
          </w:tcPr>
          <w:p w:rsidR="00921819" w:rsidRDefault="00921819">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921819" w:rsidRDefault="00921819">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实际完成目标</w:t>
            </w:r>
          </w:p>
        </w:tc>
      </w:tr>
      <w:tr w:rsidR="00921819">
        <w:trPr>
          <w:trHeight w:val="1425"/>
        </w:trPr>
        <w:tc>
          <w:tcPr>
            <w:tcW w:w="720" w:type="dxa"/>
            <w:vMerge/>
            <w:tcBorders>
              <w:top w:val="nil"/>
              <w:left w:val="single" w:sz="4" w:space="0" w:color="auto"/>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921819" w:rsidRDefault="00921819">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该项目的实施为北区运动场后期建设项目提供了基础和保障，为北区运动场项目的正常开工奠定基础，提高学校的办学条件和基础设施建设，保障学校教育教学的正常进行</w:t>
            </w:r>
          </w:p>
        </w:tc>
        <w:tc>
          <w:tcPr>
            <w:tcW w:w="3840" w:type="dxa"/>
            <w:gridSpan w:val="2"/>
            <w:tcBorders>
              <w:top w:val="single" w:sz="4" w:space="0" w:color="auto"/>
              <w:left w:val="nil"/>
              <w:bottom w:val="single" w:sz="4" w:space="0" w:color="auto"/>
              <w:right w:val="single" w:sz="4" w:space="0" w:color="000000"/>
            </w:tcBorders>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该项目的实施为北区运动场后期建设项目提供了基础和保障，为北区运动场项目的正常开工奠定基础，提高学校的办学条件和基础设施建设，保障学校教育教学的正常进行</w:t>
            </w:r>
          </w:p>
        </w:tc>
      </w:tr>
      <w:tr w:rsidR="00921819">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921819" w:rsidRDefault="00921819">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年度</w:t>
            </w:r>
            <w:r>
              <w:rPr>
                <w:rFonts w:ascii="仿宋_GB2312" w:eastAsia="仿宋_GB2312" w:cs="宋体"/>
                <w:kern w:val="0"/>
                <w:sz w:val="20"/>
                <w:szCs w:val="20"/>
              </w:rPr>
              <w:br/>
            </w:r>
            <w:r>
              <w:rPr>
                <w:rFonts w:ascii="仿宋_GB2312" w:eastAsia="仿宋_GB2312" w:hAnsi="宋体" w:cs="宋体" w:hint="eastAsia"/>
                <w:kern w:val="0"/>
                <w:sz w:val="20"/>
                <w:szCs w:val="20"/>
              </w:rPr>
              <w:t>绩效</w:t>
            </w:r>
            <w:r>
              <w:rPr>
                <w:rFonts w:ascii="仿宋_GB2312" w:eastAsia="仿宋_GB2312" w:cs="宋体"/>
                <w:kern w:val="0"/>
                <w:sz w:val="20"/>
                <w:szCs w:val="20"/>
              </w:rPr>
              <w:br/>
            </w:r>
            <w:r>
              <w:rPr>
                <w:rFonts w:ascii="仿宋_GB2312" w:eastAsia="仿宋_GB2312" w:hAnsi="宋体" w:cs="宋体" w:hint="eastAsia"/>
                <w:kern w:val="0"/>
                <w:sz w:val="20"/>
                <w:szCs w:val="20"/>
              </w:rPr>
              <w:t>指标</w:t>
            </w:r>
            <w:r>
              <w:rPr>
                <w:rFonts w:ascii="仿宋_GB2312" w:eastAsia="仿宋_GB2312" w:cs="宋体"/>
                <w:kern w:val="0"/>
                <w:sz w:val="20"/>
                <w:szCs w:val="20"/>
              </w:rPr>
              <w:br/>
            </w:r>
            <w:r>
              <w:rPr>
                <w:rFonts w:ascii="仿宋_GB2312" w:eastAsia="仿宋_GB2312" w:hAnsi="宋体" w:cs="宋体" w:hint="eastAsia"/>
                <w:kern w:val="0"/>
                <w:sz w:val="20"/>
                <w:szCs w:val="20"/>
              </w:rPr>
              <w:t>完成</w:t>
            </w:r>
            <w:r>
              <w:rPr>
                <w:rFonts w:ascii="仿宋_GB2312" w:eastAsia="仿宋_GB2312" w:cs="宋体"/>
                <w:kern w:val="0"/>
                <w:sz w:val="20"/>
                <w:szCs w:val="20"/>
              </w:rPr>
              <w:br/>
            </w:r>
            <w:r>
              <w:rPr>
                <w:rFonts w:ascii="仿宋_GB2312" w:eastAsia="仿宋_GB2312" w:hAnsi="宋体" w:cs="宋体" w:hint="eastAsia"/>
                <w:kern w:val="0"/>
                <w:sz w:val="20"/>
                <w:szCs w:val="20"/>
              </w:rPr>
              <w:t>情况</w:t>
            </w:r>
          </w:p>
        </w:tc>
        <w:tc>
          <w:tcPr>
            <w:tcW w:w="1140" w:type="dxa"/>
            <w:tcBorders>
              <w:top w:val="nil"/>
              <w:left w:val="nil"/>
              <w:bottom w:val="nil"/>
              <w:right w:val="single" w:sz="4" w:space="0" w:color="auto"/>
            </w:tcBorders>
            <w:vAlign w:val="center"/>
          </w:tcPr>
          <w:p w:rsidR="00921819" w:rsidRDefault="00921819">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921819" w:rsidRDefault="00921819">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vAlign w:val="center"/>
          </w:tcPr>
          <w:p w:rsidR="00921819" w:rsidRDefault="00921819">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921819" w:rsidRDefault="00921819">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921819" w:rsidRDefault="00921819">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实际完成指标值（包含数字及文字描述）</w:t>
            </w:r>
          </w:p>
        </w:tc>
      </w:tr>
      <w:tr w:rsidR="00921819">
        <w:trPr>
          <w:trHeight w:val="654"/>
        </w:trPr>
        <w:tc>
          <w:tcPr>
            <w:tcW w:w="720" w:type="dxa"/>
            <w:vMerge/>
            <w:tcBorders>
              <w:top w:val="nil"/>
              <w:left w:val="single" w:sz="4" w:space="0" w:color="auto"/>
              <w:bottom w:val="single" w:sz="4" w:space="0" w:color="000000"/>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921819" w:rsidRDefault="00921819">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vAlign w:val="center"/>
          </w:tcPr>
          <w:p w:rsidR="00921819" w:rsidRDefault="00921819">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w:t>
            </w:r>
            <w:r>
              <w:rPr>
                <w:rFonts w:ascii="仿宋_GB2312" w:eastAsia="仿宋_GB2312" w:cs="宋体" w:hint="eastAsia"/>
                <w:kern w:val="0"/>
                <w:sz w:val="20"/>
                <w:szCs w:val="20"/>
              </w:rPr>
              <w:t>前期费项目数量</w:t>
            </w:r>
          </w:p>
        </w:tc>
        <w:tc>
          <w:tcPr>
            <w:tcW w:w="2060" w:type="dxa"/>
            <w:tcBorders>
              <w:top w:val="nil"/>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cs="宋体"/>
                <w:kern w:val="0"/>
                <w:sz w:val="20"/>
                <w:szCs w:val="20"/>
              </w:rPr>
              <w:t>4</w:t>
            </w:r>
            <w:r>
              <w:rPr>
                <w:rFonts w:ascii="仿宋_GB2312" w:eastAsia="仿宋_GB2312" w:cs="宋体" w:hint="eastAsia"/>
                <w:kern w:val="0"/>
                <w:sz w:val="20"/>
                <w:szCs w:val="20"/>
              </w:rPr>
              <w:t>项</w:t>
            </w:r>
          </w:p>
        </w:tc>
        <w:tc>
          <w:tcPr>
            <w:tcW w:w="1780" w:type="dxa"/>
            <w:tcBorders>
              <w:top w:val="nil"/>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r>
      <w:tr w:rsidR="00921819">
        <w:trPr>
          <w:trHeight w:val="480"/>
        </w:trPr>
        <w:tc>
          <w:tcPr>
            <w:tcW w:w="720" w:type="dxa"/>
            <w:vMerge/>
            <w:tcBorders>
              <w:top w:val="nil"/>
              <w:left w:val="single" w:sz="4" w:space="0" w:color="auto"/>
              <w:bottom w:val="single" w:sz="4" w:space="0" w:color="000000"/>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：建筑面积</w:t>
            </w:r>
          </w:p>
        </w:tc>
        <w:tc>
          <w:tcPr>
            <w:tcW w:w="2060" w:type="dxa"/>
            <w:tcBorders>
              <w:top w:val="nil"/>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kern w:val="0"/>
                <w:sz w:val="20"/>
                <w:szCs w:val="20"/>
              </w:rPr>
              <w:t>9000</w:t>
            </w:r>
            <w:r>
              <w:rPr>
                <w:rFonts w:ascii="仿宋_GB2312" w:eastAsia="仿宋_GB2312" w:hAnsi="宋体" w:cs="宋体" w:hint="eastAsia"/>
                <w:kern w:val="0"/>
                <w:sz w:val="20"/>
                <w:szCs w:val="20"/>
              </w:rPr>
              <w:t>平米</w:t>
            </w:r>
          </w:p>
        </w:tc>
        <w:tc>
          <w:tcPr>
            <w:tcW w:w="1780" w:type="dxa"/>
            <w:tcBorders>
              <w:top w:val="nil"/>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r>
      <w:tr w:rsidR="00921819">
        <w:trPr>
          <w:trHeight w:val="480"/>
        </w:trPr>
        <w:tc>
          <w:tcPr>
            <w:tcW w:w="720" w:type="dxa"/>
            <w:vMerge/>
            <w:tcBorders>
              <w:top w:val="nil"/>
              <w:left w:val="single" w:sz="4" w:space="0" w:color="auto"/>
              <w:bottom w:val="single" w:sz="4" w:space="0" w:color="000000"/>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921819">
        <w:trPr>
          <w:trHeight w:val="480"/>
        </w:trPr>
        <w:tc>
          <w:tcPr>
            <w:tcW w:w="720" w:type="dxa"/>
            <w:vMerge/>
            <w:tcBorders>
              <w:top w:val="nil"/>
              <w:left w:val="single" w:sz="4" w:space="0" w:color="auto"/>
              <w:bottom w:val="single" w:sz="4" w:space="0" w:color="000000"/>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921819" w:rsidRDefault="00921819">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：验收合格</w:t>
            </w:r>
          </w:p>
        </w:tc>
        <w:tc>
          <w:tcPr>
            <w:tcW w:w="2060" w:type="dxa"/>
            <w:tcBorders>
              <w:top w:val="nil"/>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c>
          <w:tcPr>
            <w:tcW w:w="1780" w:type="dxa"/>
            <w:tcBorders>
              <w:top w:val="nil"/>
              <w:left w:val="nil"/>
              <w:bottom w:val="single" w:sz="4" w:space="0" w:color="auto"/>
              <w:right w:val="single" w:sz="4" w:space="0" w:color="auto"/>
            </w:tcBorders>
            <w:vAlign w:val="center"/>
          </w:tcPr>
          <w:p w:rsidR="00921819" w:rsidRDefault="00921819">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r>
      <w:tr w:rsidR="00921819">
        <w:trPr>
          <w:trHeight w:val="480"/>
        </w:trPr>
        <w:tc>
          <w:tcPr>
            <w:tcW w:w="720" w:type="dxa"/>
            <w:vMerge/>
            <w:tcBorders>
              <w:top w:val="nil"/>
              <w:left w:val="single" w:sz="4" w:space="0" w:color="auto"/>
              <w:bottom w:val="single" w:sz="4" w:space="0" w:color="000000"/>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921819">
        <w:trPr>
          <w:trHeight w:val="480"/>
        </w:trPr>
        <w:tc>
          <w:tcPr>
            <w:tcW w:w="720" w:type="dxa"/>
            <w:vMerge/>
            <w:tcBorders>
              <w:top w:val="nil"/>
              <w:left w:val="single" w:sz="4" w:space="0" w:color="auto"/>
              <w:bottom w:val="single" w:sz="4" w:space="0" w:color="000000"/>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921819">
        <w:trPr>
          <w:trHeight w:val="480"/>
        </w:trPr>
        <w:tc>
          <w:tcPr>
            <w:tcW w:w="720" w:type="dxa"/>
            <w:vMerge/>
            <w:tcBorders>
              <w:top w:val="nil"/>
              <w:left w:val="single" w:sz="4" w:space="0" w:color="auto"/>
              <w:bottom w:val="single" w:sz="4" w:space="0" w:color="000000"/>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921819" w:rsidRDefault="00921819">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vAlign w:val="center"/>
          </w:tcPr>
          <w:p w:rsidR="00921819" w:rsidRDefault="00921819">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：按期完成率</w:t>
            </w:r>
          </w:p>
        </w:tc>
        <w:tc>
          <w:tcPr>
            <w:tcW w:w="2060" w:type="dxa"/>
            <w:tcBorders>
              <w:top w:val="nil"/>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c>
          <w:tcPr>
            <w:tcW w:w="1780" w:type="dxa"/>
            <w:tcBorders>
              <w:top w:val="nil"/>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r>
      <w:tr w:rsidR="00921819">
        <w:trPr>
          <w:trHeight w:val="480"/>
        </w:trPr>
        <w:tc>
          <w:tcPr>
            <w:tcW w:w="720" w:type="dxa"/>
            <w:vMerge/>
            <w:tcBorders>
              <w:top w:val="nil"/>
              <w:left w:val="single" w:sz="4" w:space="0" w:color="auto"/>
              <w:bottom w:val="single" w:sz="4" w:space="0" w:color="000000"/>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921819">
        <w:trPr>
          <w:trHeight w:val="480"/>
        </w:trPr>
        <w:tc>
          <w:tcPr>
            <w:tcW w:w="720" w:type="dxa"/>
            <w:vMerge/>
            <w:tcBorders>
              <w:top w:val="nil"/>
              <w:left w:val="single" w:sz="4" w:space="0" w:color="auto"/>
              <w:bottom w:val="single" w:sz="4" w:space="0" w:color="000000"/>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921819">
        <w:trPr>
          <w:trHeight w:val="480"/>
        </w:trPr>
        <w:tc>
          <w:tcPr>
            <w:tcW w:w="720" w:type="dxa"/>
            <w:vMerge/>
            <w:tcBorders>
              <w:top w:val="nil"/>
              <w:left w:val="single" w:sz="4" w:space="0" w:color="auto"/>
              <w:bottom w:val="single" w:sz="4" w:space="0" w:color="000000"/>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921819" w:rsidRDefault="00921819">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：前期费成本</w:t>
            </w:r>
          </w:p>
        </w:tc>
        <w:tc>
          <w:tcPr>
            <w:tcW w:w="2060" w:type="dxa"/>
            <w:tcBorders>
              <w:top w:val="nil"/>
              <w:left w:val="nil"/>
              <w:bottom w:val="single" w:sz="4" w:space="0" w:color="auto"/>
              <w:right w:val="single" w:sz="4" w:space="0" w:color="auto"/>
            </w:tcBorders>
            <w:vAlign w:val="center"/>
          </w:tcPr>
          <w:p w:rsidR="00921819" w:rsidRDefault="00921819">
            <w:pPr>
              <w:widowControl/>
              <w:jc w:val="left"/>
              <w:rPr>
                <w:rFonts w:ascii="仿宋_GB2312" w:cs="宋体"/>
                <w:kern w:val="0"/>
                <w:sz w:val="20"/>
                <w:szCs w:val="20"/>
              </w:rPr>
            </w:pPr>
            <w:r>
              <w:rPr>
                <w:rFonts w:hAnsi="宋体" w:cs="宋体"/>
                <w:kern w:val="0"/>
                <w:sz w:val="22"/>
                <w:szCs w:val="22"/>
              </w:rPr>
              <w:t>5.65</w:t>
            </w:r>
            <w:r>
              <w:rPr>
                <w:rFonts w:hAnsi="宋体" w:cs="宋体" w:hint="eastAsia"/>
                <w:kern w:val="0"/>
                <w:sz w:val="22"/>
                <w:szCs w:val="22"/>
              </w:rPr>
              <w:t>万元</w:t>
            </w:r>
          </w:p>
        </w:tc>
        <w:tc>
          <w:tcPr>
            <w:tcW w:w="1780" w:type="dxa"/>
            <w:tcBorders>
              <w:top w:val="nil"/>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hAnsi="宋体" w:cs="宋体"/>
                <w:kern w:val="0"/>
                <w:sz w:val="22"/>
                <w:szCs w:val="22"/>
              </w:rPr>
              <w:t>5.65</w:t>
            </w:r>
            <w:r>
              <w:rPr>
                <w:rFonts w:hAnsi="宋体" w:cs="宋体" w:hint="eastAsia"/>
                <w:kern w:val="0"/>
                <w:sz w:val="22"/>
                <w:szCs w:val="22"/>
              </w:rPr>
              <w:t>万元</w:t>
            </w:r>
          </w:p>
        </w:tc>
      </w:tr>
      <w:tr w:rsidR="00921819">
        <w:trPr>
          <w:trHeight w:val="480"/>
        </w:trPr>
        <w:tc>
          <w:tcPr>
            <w:tcW w:w="720" w:type="dxa"/>
            <w:vMerge/>
            <w:tcBorders>
              <w:top w:val="nil"/>
              <w:left w:val="single" w:sz="4" w:space="0" w:color="auto"/>
              <w:bottom w:val="single" w:sz="4" w:space="0" w:color="000000"/>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921819">
        <w:trPr>
          <w:trHeight w:val="480"/>
        </w:trPr>
        <w:tc>
          <w:tcPr>
            <w:tcW w:w="720" w:type="dxa"/>
            <w:vMerge/>
            <w:tcBorders>
              <w:top w:val="nil"/>
              <w:left w:val="single" w:sz="4" w:space="0" w:color="auto"/>
              <w:bottom w:val="single" w:sz="4" w:space="0" w:color="000000"/>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921819">
        <w:trPr>
          <w:trHeight w:val="480"/>
        </w:trPr>
        <w:tc>
          <w:tcPr>
            <w:tcW w:w="720" w:type="dxa"/>
            <w:vMerge/>
            <w:tcBorders>
              <w:top w:val="nil"/>
              <w:left w:val="single" w:sz="4" w:space="0" w:color="auto"/>
              <w:bottom w:val="single" w:sz="4" w:space="0" w:color="000000"/>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360" w:type="dxa"/>
            <w:tcBorders>
              <w:top w:val="nil"/>
              <w:left w:val="nil"/>
              <w:bottom w:val="single" w:sz="4" w:space="0" w:color="auto"/>
              <w:right w:val="single" w:sz="4" w:space="0" w:color="auto"/>
            </w:tcBorders>
            <w:vAlign w:val="center"/>
          </w:tcPr>
          <w:p w:rsidR="00921819" w:rsidRDefault="00921819">
            <w:pPr>
              <w:widowControl/>
              <w:jc w:val="center"/>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2060" w:type="dxa"/>
            <w:tcBorders>
              <w:top w:val="nil"/>
              <w:left w:val="nil"/>
              <w:bottom w:val="single" w:sz="4" w:space="0" w:color="auto"/>
              <w:right w:val="single" w:sz="4" w:space="0" w:color="auto"/>
            </w:tcBorders>
            <w:vAlign w:val="center"/>
          </w:tcPr>
          <w:p w:rsidR="00921819" w:rsidRDefault="00921819">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921819">
        <w:trPr>
          <w:trHeight w:val="480"/>
        </w:trPr>
        <w:tc>
          <w:tcPr>
            <w:tcW w:w="720" w:type="dxa"/>
            <w:vMerge/>
            <w:tcBorders>
              <w:top w:val="nil"/>
              <w:left w:val="single" w:sz="4" w:space="0" w:color="auto"/>
              <w:bottom w:val="single" w:sz="4" w:space="0" w:color="000000"/>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140" w:type="dxa"/>
            <w:vMerge w:val="restart"/>
            <w:tcBorders>
              <w:top w:val="nil"/>
              <w:left w:val="single" w:sz="4" w:space="0" w:color="auto"/>
              <w:bottom w:val="single" w:sz="4" w:space="0" w:color="auto"/>
              <w:right w:val="single" w:sz="4" w:space="0" w:color="auto"/>
            </w:tcBorders>
            <w:vAlign w:val="center"/>
          </w:tcPr>
          <w:p w:rsidR="00921819" w:rsidRDefault="00921819">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项目效果指标</w:t>
            </w:r>
          </w:p>
        </w:tc>
        <w:tc>
          <w:tcPr>
            <w:tcW w:w="1360" w:type="dxa"/>
            <w:vMerge w:val="restart"/>
            <w:tcBorders>
              <w:top w:val="nil"/>
              <w:left w:val="single" w:sz="4" w:space="0" w:color="auto"/>
              <w:bottom w:val="single" w:sz="4" w:space="0" w:color="000000"/>
              <w:right w:val="single" w:sz="4" w:space="0" w:color="auto"/>
            </w:tcBorders>
            <w:vAlign w:val="center"/>
          </w:tcPr>
          <w:p w:rsidR="00921819" w:rsidRDefault="00921819">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经济效益</w:t>
            </w:r>
            <w:r>
              <w:rPr>
                <w:rFonts w:ascii="仿宋_GB2312" w:eastAsia="仿宋_GB2312" w:cs="宋体"/>
                <w:kern w:val="0"/>
                <w:sz w:val="20"/>
                <w:szCs w:val="20"/>
              </w:rPr>
              <w:br/>
            </w:r>
            <w:r>
              <w:rPr>
                <w:rFonts w:ascii="仿宋_GB2312" w:eastAsia="仿宋_GB2312"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921819">
        <w:trPr>
          <w:trHeight w:val="480"/>
        </w:trPr>
        <w:tc>
          <w:tcPr>
            <w:tcW w:w="720" w:type="dxa"/>
            <w:vMerge/>
            <w:tcBorders>
              <w:top w:val="nil"/>
              <w:left w:val="single" w:sz="4" w:space="0" w:color="auto"/>
              <w:bottom w:val="single" w:sz="4" w:space="0" w:color="000000"/>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921819">
        <w:trPr>
          <w:trHeight w:val="480"/>
        </w:trPr>
        <w:tc>
          <w:tcPr>
            <w:tcW w:w="720" w:type="dxa"/>
            <w:vMerge/>
            <w:tcBorders>
              <w:top w:val="nil"/>
              <w:left w:val="single" w:sz="4" w:space="0" w:color="auto"/>
              <w:bottom w:val="single" w:sz="4" w:space="0" w:color="000000"/>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921819">
        <w:trPr>
          <w:trHeight w:val="480"/>
        </w:trPr>
        <w:tc>
          <w:tcPr>
            <w:tcW w:w="720" w:type="dxa"/>
            <w:vMerge/>
            <w:tcBorders>
              <w:top w:val="nil"/>
              <w:left w:val="single" w:sz="4" w:space="0" w:color="auto"/>
              <w:bottom w:val="single" w:sz="4" w:space="0" w:color="000000"/>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921819" w:rsidRDefault="00921819">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社会效益</w:t>
            </w:r>
            <w:r>
              <w:rPr>
                <w:rFonts w:ascii="仿宋_GB2312" w:eastAsia="仿宋_GB2312" w:cs="宋体"/>
                <w:kern w:val="0"/>
                <w:sz w:val="20"/>
                <w:szCs w:val="20"/>
              </w:rPr>
              <w:br/>
            </w:r>
            <w:r>
              <w:rPr>
                <w:rFonts w:ascii="仿宋_GB2312" w:eastAsia="仿宋_GB2312"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921819" w:rsidRDefault="00921819">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：加强财政资金的管理，激活财政资金效应</w:t>
            </w:r>
          </w:p>
        </w:tc>
        <w:tc>
          <w:tcPr>
            <w:tcW w:w="2060" w:type="dxa"/>
            <w:tcBorders>
              <w:top w:val="nil"/>
              <w:left w:val="nil"/>
              <w:bottom w:val="single" w:sz="4" w:space="0" w:color="auto"/>
              <w:right w:val="single" w:sz="4" w:space="0" w:color="auto"/>
            </w:tcBorders>
            <w:vAlign w:val="center"/>
          </w:tcPr>
          <w:p w:rsidR="00921819" w:rsidRDefault="00921819">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c>
          <w:tcPr>
            <w:tcW w:w="1780" w:type="dxa"/>
            <w:tcBorders>
              <w:top w:val="nil"/>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r>
      <w:tr w:rsidR="00921819">
        <w:trPr>
          <w:trHeight w:val="480"/>
        </w:trPr>
        <w:tc>
          <w:tcPr>
            <w:tcW w:w="720" w:type="dxa"/>
            <w:vMerge/>
            <w:tcBorders>
              <w:top w:val="nil"/>
              <w:left w:val="single" w:sz="4" w:space="0" w:color="auto"/>
              <w:bottom w:val="single" w:sz="4" w:space="0" w:color="000000"/>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921819">
        <w:trPr>
          <w:trHeight w:val="480"/>
        </w:trPr>
        <w:tc>
          <w:tcPr>
            <w:tcW w:w="720" w:type="dxa"/>
            <w:vMerge/>
            <w:tcBorders>
              <w:top w:val="nil"/>
              <w:left w:val="single" w:sz="4" w:space="0" w:color="auto"/>
              <w:bottom w:val="single" w:sz="4" w:space="0" w:color="000000"/>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921819">
        <w:trPr>
          <w:trHeight w:val="480"/>
        </w:trPr>
        <w:tc>
          <w:tcPr>
            <w:tcW w:w="720" w:type="dxa"/>
            <w:vMerge/>
            <w:tcBorders>
              <w:top w:val="nil"/>
              <w:left w:val="single" w:sz="4" w:space="0" w:color="auto"/>
              <w:bottom w:val="single" w:sz="4" w:space="0" w:color="000000"/>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921819" w:rsidRDefault="00921819">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生态效益</w:t>
            </w:r>
            <w:r>
              <w:rPr>
                <w:rFonts w:ascii="仿宋_GB2312" w:eastAsia="仿宋_GB2312" w:cs="宋体"/>
                <w:kern w:val="0"/>
                <w:sz w:val="20"/>
                <w:szCs w:val="20"/>
              </w:rPr>
              <w:br/>
            </w:r>
            <w:r>
              <w:rPr>
                <w:rFonts w:ascii="仿宋_GB2312" w:eastAsia="仿宋_GB2312"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921819">
        <w:trPr>
          <w:trHeight w:val="480"/>
        </w:trPr>
        <w:tc>
          <w:tcPr>
            <w:tcW w:w="720" w:type="dxa"/>
            <w:vMerge/>
            <w:tcBorders>
              <w:top w:val="nil"/>
              <w:left w:val="single" w:sz="4" w:space="0" w:color="auto"/>
              <w:bottom w:val="single" w:sz="4" w:space="0" w:color="000000"/>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921819">
        <w:trPr>
          <w:trHeight w:val="480"/>
        </w:trPr>
        <w:tc>
          <w:tcPr>
            <w:tcW w:w="720" w:type="dxa"/>
            <w:vMerge/>
            <w:tcBorders>
              <w:top w:val="nil"/>
              <w:left w:val="single" w:sz="4" w:space="0" w:color="auto"/>
              <w:bottom w:val="single" w:sz="4" w:space="0" w:color="000000"/>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921819">
        <w:trPr>
          <w:trHeight w:val="480"/>
        </w:trPr>
        <w:tc>
          <w:tcPr>
            <w:tcW w:w="720" w:type="dxa"/>
            <w:vMerge/>
            <w:tcBorders>
              <w:top w:val="nil"/>
              <w:left w:val="single" w:sz="4" w:space="0" w:color="auto"/>
              <w:bottom w:val="single" w:sz="4" w:space="0" w:color="000000"/>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921819" w:rsidRDefault="00921819">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可持续影响</w:t>
            </w:r>
            <w:r>
              <w:rPr>
                <w:rFonts w:ascii="仿宋_GB2312" w:eastAsia="仿宋_GB2312" w:cs="宋体"/>
                <w:kern w:val="0"/>
                <w:sz w:val="20"/>
                <w:szCs w:val="20"/>
              </w:rPr>
              <w:br/>
            </w:r>
            <w:r>
              <w:rPr>
                <w:rFonts w:ascii="仿宋_GB2312" w:eastAsia="仿宋_GB2312"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921819">
        <w:trPr>
          <w:trHeight w:val="480"/>
        </w:trPr>
        <w:tc>
          <w:tcPr>
            <w:tcW w:w="720" w:type="dxa"/>
            <w:vMerge/>
            <w:tcBorders>
              <w:top w:val="nil"/>
              <w:left w:val="single" w:sz="4" w:space="0" w:color="auto"/>
              <w:bottom w:val="single" w:sz="4" w:space="0" w:color="000000"/>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921819">
        <w:trPr>
          <w:trHeight w:val="480"/>
        </w:trPr>
        <w:tc>
          <w:tcPr>
            <w:tcW w:w="720" w:type="dxa"/>
            <w:vMerge/>
            <w:tcBorders>
              <w:top w:val="nil"/>
              <w:left w:val="single" w:sz="4" w:space="0" w:color="auto"/>
              <w:bottom w:val="single" w:sz="4" w:space="0" w:color="000000"/>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921819">
        <w:trPr>
          <w:trHeight w:val="480"/>
        </w:trPr>
        <w:tc>
          <w:tcPr>
            <w:tcW w:w="720" w:type="dxa"/>
            <w:vMerge/>
            <w:tcBorders>
              <w:top w:val="nil"/>
              <w:left w:val="single" w:sz="4" w:space="0" w:color="auto"/>
              <w:bottom w:val="single" w:sz="4" w:space="0" w:color="000000"/>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360" w:type="dxa"/>
            <w:tcBorders>
              <w:top w:val="nil"/>
              <w:left w:val="nil"/>
              <w:bottom w:val="single" w:sz="4" w:space="0" w:color="auto"/>
              <w:right w:val="single" w:sz="4" w:space="0" w:color="auto"/>
            </w:tcBorders>
            <w:vAlign w:val="center"/>
          </w:tcPr>
          <w:p w:rsidR="00921819" w:rsidRDefault="00921819">
            <w:pPr>
              <w:widowControl/>
              <w:jc w:val="center"/>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2060" w:type="dxa"/>
            <w:tcBorders>
              <w:top w:val="nil"/>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921819">
        <w:trPr>
          <w:trHeight w:val="480"/>
        </w:trPr>
        <w:tc>
          <w:tcPr>
            <w:tcW w:w="720" w:type="dxa"/>
            <w:vMerge/>
            <w:tcBorders>
              <w:top w:val="nil"/>
              <w:left w:val="single" w:sz="4" w:space="0" w:color="auto"/>
              <w:bottom w:val="single" w:sz="4" w:space="0" w:color="000000"/>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140" w:type="dxa"/>
            <w:vMerge w:val="restart"/>
            <w:tcBorders>
              <w:top w:val="nil"/>
              <w:left w:val="single" w:sz="4" w:space="0" w:color="auto"/>
              <w:bottom w:val="single" w:sz="4" w:space="0" w:color="000000"/>
              <w:right w:val="single" w:sz="4" w:space="0" w:color="auto"/>
            </w:tcBorders>
            <w:vAlign w:val="center"/>
          </w:tcPr>
          <w:p w:rsidR="00921819" w:rsidRDefault="00921819">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满意度</w:t>
            </w:r>
            <w:r>
              <w:rPr>
                <w:rFonts w:ascii="仿宋_GB2312" w:eastAsia="仿宋_GB2312" w:cs="宋体"/>
                <w:kern w:val="0"/>
                <w:sz w:val="20"/>
                <w:szCs w:val="20"/>
              </w:rPr>
              <w:br/>
            </w:r>
            <w:r>
              <w:rPr>
                <w:rFonts w:ascii="仿宋_GB2312" w:eastAsia="仿宋_GB2312" w:hAnsi="宋体" w:cs="宋体" w:hint="eastAsia"/>
                <w:kern w:val="0"/>
                <w:sz w:val="20"/>
                <w:szCs w:val="20"/>
              </w:rPr>
              <w:t>指标</w:t>
            </w:r>
          </w:p>
        </w:tc>
        <w:tc>
          <w:tcPr>
            <w:tcW w:w="1360" w:type="dxa"/>
            <w:vMerge w:val="restart"/>
            <w:tcBorders>
              <w:top w:val="nil"/>
              <w:left w:val="single" w:sz="4" w:space="0" w:color="auto"/>
              <w:bottom w:val="single" w:sz="4" w:space="0" w:color="000000"/>
              <w:right w:val="single" w:sz="4" w:space="0" w:color="auto"/>
            </w:tcBorders>
            <w:vAlign w:val="center"/>
          </w:tcPr>
          <w:p w:rsidR="00921819" w:rsidRDefault="00921819">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：学生教职工满意率</w:t>
            </w:r>
          </w:p>
        </w:tc>
        <w:tc>
          <w:tcPr>
            <w:tcW w:w="2060" w:type="dxa"/>
            <w:tcBorders>
              <w:top w:val="nil"/>
              <w:left w:val="nil"/>
              <w:bottom w:val="single" w:sz="4" w:space="0" w:color="auto"/>
              <w:right w:val="single" w:sz="4" w:space="0" w:color="auto"/>
            </w:tcBorders>
            <w:vAlign w:val="center"/>
          </w:tcPr>
          <w:p w:rsidR="00921819" w:rsidRDefault="00921819">
            <w:pPr>
              <w:widowControl/>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70%</w:t>
            </w:r>
            <w:bookmarkStart w:id="0" w:name="_GoBack"/>
            <w:bookmarkEnd w:id="0"/>
          </w:p>
        </w:tc>
        <w:tc>
          <w:tcPr>
            <w:tcW w:w="1780" w:type="dxa"/>
            <w:tcBorders>
              <w:top w:val="nil"/>
              <w:left w:val="nil"/>
              <w:bottom w:val="single" w:sz="4" w:space="0" w:color="auto"/>
              <w:right w:val="single" w:sz="4" w:space="0" w:color="auto"/>
            </w:tcBorders>
            <w:vAlign w:val="center"/>
          </w:tcPr>
          <w:p w:rsidR="00921819" w:rsidRDefault="00921819">
            <w:pPr>
              <w:widowControl/>
              <w:jc w:val="left"/>
              <w:rPr>
                <w:rFonts w:ascii="仿宋_GB2312" w:eastAsia="仿宋_GB2312" w:cs="宋体"/>
                <w:b/>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70%</w:t>
            </w:r>
          </w:p>
        </w:tc>
      </w:tr>
      <w:tr w:rsidR="00921819">
        <w:trPr>
          <w:trHeight w:val="480"/>
        </w:trPr>
        <w:tc>
          <w:tcPr>
            <w:tcW w:w="720" w:type="dxa"/>
            <w:vMerge/>
            <w:tcBorders>
              <w:top w:val="nil"/>
              <w:left w:val="single" w:sz="4" w:space="0" w:color="auto"/>
              <w:bottom w:val="single" w:sz="4" w:space="0" w:color="000000"/>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921819" w:rsidRDefault="00921819">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921819">
        <w:trPr>
          <w:trHeight w:val="480"/>
        </w:trPr>
        <w:tc>
          <w:tcPr>
            <w:tcW w:w="720" w:type="dxa"/>
            <w:vMerge/>
            <w:tcBorders>
              <w:top w:val="nil"/>
              <w:left w:val="single" w:sz="4" w:space="0" w:color="auto"/>
              <w:bottom w:val="single" w:sz="4" w:space="0" w:color="000000"/>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921819" w:rsidRDefault="00921819">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21819" w:rsidRDefault="0092181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bl>
    <w:p w:rsidR="00921819" w:rsidRDefault="00921819">
      <w:pPr>
        <w:spacing w:line="540" w:lineRule="exact"/>
        <w:rPr>
          <w:rStyle w:val="Strong"/>
          <w:rFonts w:ascii="仿宋_GB2312" w:eastAsia="仿宋_GB2312" w:hAnsi="仿宋"/>
          <w:b w:val="0"/>
          <w:spacing w:val="-4"/>
          <w:sz w:val="32"/>
          <w:szCs w:val="32"/>
        </w:rPr>
      </w:pPr>
    </w:p>
    <w:sectPr w:rsidR="00921819" w:rsidSect="001D6FB9">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1819" w:rsidRDefault="00921819" w:rsidP="001D6FB9">
      <w:r>
        <w:separator/>
      </w:r>
    </w:p>
  </w:endnote>
  <w:endnote w:type="continuationSeparator" w:id="1">
    <w:p w:rsidR="00921819" w:rsidRDefault="00921819" w:rsidP="001D6FB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仿宋_GB2312">
    <w:altName w:val="仿宋"/>
    <w:panose1 w:val="02010609030101010101"/>
    <w:charset w:val="86"/>
    <w:family w:val="modern"/>
    <w:pitch w:val="fixed"/>
    <w:sig w:usb0="00000001" w:usb1="080E0000" w:usb2="00000010" w:usb3="00000000" w:csb0="00040000" w:csb1="00000000"/>
  </w:font>
  <w:font w:name="仿宋">
    <w:altName w:val="宋体"/>
    <w:panose1 w:val="00000000000000000000"/>
    <w:charset w:val="86"/>
    <w:family w:val="modern"/>
    <w:notTrueType/>
    <w:pitch w:val="default"/>
    <w:sig w:usb0="00000001" w:usb1="080E0000" w:usb2="00000010" w:usb3="00000000" w:csb0="00040000" w:csb1="00000000"/>
  </w:font>
  <w:font w:name="华文中宋">
    <w:altName w:val="微软雅黑"/>
    <w:panose1 w:val="00000000000000000000"/>
    <w:charset w:val="86"/>
    <w:family w:val="auto"/>
    <w:notTrueType/>
    <w:pitch w:val="variable"/>
    <w:sig w:usb0="00000287" w:usb1="080E0000" w:usb2="00000010" w:usb3="00000000" w:csb0="0004009F" w:csb1="00000000"/>
  </w:font>
  <w:font w:name="黑体">
    <w:altName w:val="SimHei"/>
    <w:panose1 w:val="02010600030101010101"/>
    <w:charset w:val="86"/>
    <w:family w:val="auto"/>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819" w:rsidRDefault="00921819">
    <w:pPr>
      <w:pStyle w:val="Footer"/>
      <w:jc w:val="center"/>
    </w:pPr>
    <w:fldSimple w:instr="PAGE   \* MERGEFORMAT">
      <w:r w:rsidRPr="00A00F9B">
        <w:rPr>
          <w:noProof/>
          <w:lang w:val="zh-CN"/>
        </w:rPr>
        <w:t>5</w:t>
      </w:r>
    </w:fldSimple>
  </w:p>
  <w:p w:rsidR="00921819" w:rsidRDefault="0092181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1819" w:rsidRDefault="00921819" w:rsidP="001D6FB9">
      <w:r>
        <w:separator/>
      </w:r>
    </w:p>
  </w:footnote>
  <w:footnote w:type="continuationSeparator" w:id="1">
    <w:p w:rsidR="00921819" w:rsidRDefault="00921819" w:rsidP="001D6FB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6457"/>
    <w:rsid w:val="00056465"/>
    <w:rsid w:val="00062825"/>
    <w:rsid w:val="000C2993"/>
    <w:rsid w:val="000D4C3C"/>
    <w:rsid w:val="00121AE4"/>
    <w:rsid w:val="00146AAD"/>
    <w:rsid w:val="001744E2"/>
    <w:rsid w:val="00196A06"/>
    <w:rsid w:val="001A6151"/>
    <w:rsid w:val="001B3A40"/>
    <w:rsid w:val="001C2A93"/>
    <w:rsid w:val="001D6FB9"/>
    <w:rsid w:val="001F6E60"/>
    <w:rsid w:val="00212A0E"/>
    <w:rsid w:val="002574E5"/>
    <w:rsid w:val="002B117A"/>
    <w:rsid w:val="002E661B"/>
    <w:rsid w:val="002F7E12"/>
    <w:rsid w:val="00303D5C"/>
    <w:rsid w:val="00340C01"/>
    <w:rsid w:val="003908B7"/>
    <w:rsid w:val="003C5EF0"/>
    <w:rsid w:val="003D69D5"/>
    <w:rsid w:val="003E65EC"/>
    <w:rsid w:val="003F6899"/>
    <w:rsid w:val="004366A8"/>
    <w:rsid w:val="004D7C17"/>
    <w:rsid w:val="00502BA7"/>
    <w:rsid w:val="005162F1"/>
    <w:rsid w:val="00535153"/>
    <w:rsid w:val="00544C8D"/>
    <w:rsid w:val="00554F82"/>
    <w:rsid w:val="0056390D"/>
    <w:rsid w:val="005719B0"/>
    <w:rsid w:val="00574E69"/>
    <w:rsid w:val="005A1485"/>
    <w:rsid w:val="005D10D6"/>
    <w:rsid w:val="005E3D69"/>
    <w:rsid w:val="005E6823"/>
    <w:rsid w:val="006478B5"/>
    <w:rsid w:val="006B07A0"/>
    <w:rsid w:val="006E6BB4"/>
    <w:rsid w:val="007617A5"/>
    <w:rsid w:val="00776307"/>
    <w:rsid w:val="00780939"/>
    <w:rsid w:val="007B2507"/>
    <w:rsid w:val="007C1DCB"/>
    <w:rsid w:val="00803740"/>
    <w:rsid w:val="00855E3A"/>
    <w:rsid w:val="009162ED"/>
    <w:rsid w:val="00921819"/>
    <w:rsid w:val="00922CB9"/>
    <w:rsid w:val="00974DEC"/>
    <w:rsid w:val="009A45A7"/>
    <w:rsid w:val="009D28CA"/>
    <w:rsid w:val="009E5CD9"/>
    <w:rsid w:val="00A00F9B"/>
    <w:rsid w:val="00A26421"/>
    <w:rsid w:val="00A4293B"/>
    <w:rsid w:val="00A44A2D"/>
    <w:rsid w:val="00A46EB4"/>
    <w:rsid w:val="00A67D50"/>
    <w:rsid w:val="00A777A3"/>
    <w:rsid w:val="00A8691A"/>
    <w:rsid w:val="00AC1946"/>
    <w:rsid w:val="00AE59C4"/>
    <w:rsid w:val="00AE787D"/>
    <w:rsid w:val="00B17B4E"/>
    <w:rsid w:val="00B3363F"/>
    <w:rsid w:val="00B36167"/>
    <w:rsid w:val="00B40063"/>
    <w:rsid w:val="00B403D4"/>
    <w:rsid w:val="00B41F61"/>
    <w:rsid w:val="00B42E62"/>
    <w:rsid w:val="00B92449"/>
    <w:rsid w:val="00B95815"/>
    <w:rsid w:val="00BA46E6"/>
    <w:rsid w:val="00BC7C74"/>
    <w:rsid w:val="00C0457D"/>
    <w:rsid w:val="00C56C72"/>
    <w:rsid w:val="00CA1EB2"/>
    <w:rsid w:val="00CA6457"/>
    <w:rsid w:val="00D17F2E"/>
    <w:rsid w:val="00D30354"/>
    <w:rsid w:val="00D66043"/>
    <w:rsid w:val="00D80D9D"/>
    <w:rsid w:val="00DD6693"/>
    <w:rsid w:val="00DF42A0"/>
    <w:rsid w:val="00DF6D43"/>
    <w:rsid w:val="00E64F37"/>
    <w:rsid w:val="00E769FE"/>
    <w:rsid w:val="00EA2CBE"/>
    <w:rsid w:val="00EE5396"/>
    <w:rsid w:val="00EF141C"/>
    <w:rsid w:val="00F32FEE"/>
    <w:rsid w:val="00FB10BB"/>
    <w:rsid w:val="00FF1452"/>
    <w:rsid w:val="00FF1DF2"/>
    <w:rsid w:val="4DF15068"/>
    <w:rsid w:val="7B075A4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D6FB9"/>
    <w:pPr>
      <w:widowControl w:val="0"/>
      <w:jc w:val="both"/>
    </w:pPr>
    <w:rPr>
      <w:rFonts w:ascii="Times New Roman" w:hAnsi="Times New Roman"/>
      <w:szCs w:val="24"/>
    </w:rPr>
  </w:style>
  <w:style w:type="paragraph" w:styleId="Heading1">
    <w:name w:val="heading 1"/>
    <w:basedOn w:val="Normal"/>
    <w:next w:val="Normal"/>
    <w:link w:val="Heading1Char"/>
    <w:uiPriority w:val="99"/>
    <w:qFormat/>
    <w:rsid w:val="001D6FB9"/>
    <w:pPr>
      <w:keepNext/>
      <w:widowControl/>
      <w:spacing w:before="240" w:after="60"/>
      <w:jc w:val="left"/>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1D6FB9"/>
    <w:pPr>
      <w:keepNext/>
      <w:widowControl/>
      <w:spacing w:before="240" w:after="60"/>
      <w:jc w:val="left"/>
      <w:outlineLvl w:val="1"/>
    </w:pPr>
    <w:rPr>
      <w:rFonts w:ascii="Cambria" w:hAnsi="Cambria"/>
      <w:b/>
      <w:bCs/>
      <w:i/>
      <w:iCs/>
      <w:kern w:val="0"/>
      <w:sz w:val="28"/>
      <w:szCs w:val="28"/>
    </w:rPr>
  </w:style>
  <w:style w:type="paragraph" w:styleId="Heading3">
    <w:name w:val="heading 3"/>
    <w:basedOn w:val="Normal"/>
    <w:next w:val="Normal"/>
    <w:link w:val="Heading3Char"/>
    <w:uiPriority w:val="99"/>
    <w:qFormat/>
    <w:rsid w:val="001D6FB9"/>
    <w:pPr>
      <w:keepNext/>
      <w:widowControl/>
      <w:spacing w:before="240" w:after="60"/>
      <w:jc w:val="left"/>
      <w:outlineLvl w:val="2"/>
    </w:pPr>
    <w:rPr>
      <w:rFonts w:ascii="Cambria" w:hAnsi="Cambria"/>
      <w:b/>
      <w:bCs/>
      <w:kern w:val="0"/>
      <w:sz w:val="26"/>
      <w:szCs w:val="26"/>
    </w:rPr>
  </w:style>
  <w:style w:type="paragraph" w:styleId="Heading4">
    <w:name w:val="heading 4"/>
    <w:basedOn w:val="Normal"/>
    <w:next w:val="Normal"/>
    <w:link w:val="Heading4Char"/>
    <w:uiPriority w:val="99"/>
    <w:qFormat/>
    <w:rsid w:val="001D6FB9"/>
    <w:pPr>
      <w:keepNext/>
      <w:widowControl/>
      <w:spacing w:before="240" w:after="60"/>
      <w:jc w:val="left"/>
      <w:outlineLvl w:val="3"/>
    </w:pPr>
    <w:rPr>
      <w:rFonts w:ascii="Calibri" w:hAnsi="Calibri"/>
      <w:b/>
      <w:bCs/>
      <w:kern w:val="0"/>
      <w:sz w:val="28"/>
      <w:szCs w:val="28"/>
    </w:rPr>
  </w:style>
  <w:style w:type="paragraph" w:styleId="Heading5">
    <w:name w:val="heading 5"/>
    <w:basedOn w:val="Normal"/>
    <w:next w:val="Normal"/>
    <w:link w:val="Heading5Char"/>
    <w:uiPriority w:val="99"/>
    <w:qFormat/>
    <w:rsid w:val="001D6FB9"/>
    <w:pPr>
      <w:widowControl/>
      <w:spacing w:before="240" w:after="60"/>
      <w:jc w:val="left"/>
      <w:outlineLvl w:val="4"/>
    </w:pPr>
    <w:rPr>
      <w:rFonts w:ascii="Calibri" w:hAnsi="Calibri"/>
      <w:b/>
      <w:bCs/>
      <w:i/>
      <w:iCs/>
      <w:kern w:val="0"/>
      <w:sz w:val="26"/>
      <w:szCs w:val="26"/>
    </w:rPr>
  </w:style>
  <w:style w:type="paragraph" w:styleId="Heading6">
    <w:name w:val="heading 6"/>
    <w:basedOn w:val="Normal"/>
    <w:next w:val="Normal"/>
    <w:link w:val="Heading6Char"/>
    <w:uiPriority w:val="99"/>
    <w:qFormat/>
    <w:rsid w:val="001D6FB9"/>
    <w:pPr>
      <w:widowControl/>
      <w:spacing w:before="240" w:after="60"/>
      <w:jc w:val="left"/>
      <w:outlineLvl w:val="5"/>
    </w:pPr>
    <w:rPr>
      <w:rFonts w:ascii="Calibri" w:hAnsi="Calibri"/>
      <w:b/>
      <w:bCs/>
      <w:kern w:val="0"/>
      <w:sz w:val="22"/>
      <w:szCs w:val="22"/>
    </w:rPr>
  </w:style>
  <w:style w:type="paragraph" w:styleId="Heading7">
    <w:name w:val="heading 7"/>
    <w:basedOn w:val="Normal"/>
    <w:next w:val="Normal"/>
    <w:link w:val="Heading7Char"/>
    <w:uiPriority w:val="99"/>
    <w:qFormat/>
    <w:rsid w:val="001D6FB9"/>
    <w:pPr>
      <w:widowControl/>
      <w:spacing w:before="240" w:after="60"/>
      <w:jc w:val="left"/>
      <w:outlineLvl w:val="6"/>
    </w:pPr>
    <w:rPr>
      <w:rFonts w:ascii="Calibri" w:hAnsi="Calibri"/>
      <w:kern w:val="0"/>
      <w:sz w:val="24"/>
    </w:rPr>
  </w:style>
  <w:style w:type="paragraph" w:styleId="Heading8">
    <w:name w:val="heading 8"/>
    <w:basedOn w:val="Normal"/>
    <w:next w:val="Normal"/>
    <w:link w:val="Heading8Char"/>
    <w:uiPriority w:val="99"/>
    <w:qFormat/>
    <w:rsid w:val="001D6FB9"/>
    <w:pPr>
      <w:widowControl/>
      <w:spacing w:before="240" w:after="60"/>
      <w:jc w:val="left"/>
      <w:outlineLvl w:val="7"/>
    </w:pPr>
    <w:rPr>
      <w:rFonts w:ascii="Calibri" w:hAnsi="Calibri"/>
      <w:i/>
      <w:iCs/>
      <w:kern w:val="0"/>
      <w:sz w:val="24"/>
    </w:rPr>
  </w:style>
  <w:style w:type="paragraph" w:styleId="Heading9">
    <w:name w:val="heading 9"/>
    <w:basedOn w:val="Normal"/>
    <w:next w:val="Normal"/>
    <w:link w:val="Heading9Char"/>
    <w:uiPriority w:val="99"/>
    <w:qFormat/>
    <w:rsid w:val="001D6FB9"/>
    <w:pPr>
      <w:widowControl/>
      <w:spacing w:before="240" w:after="60"/>
      <w:jc w:val="left"/>
      <w:outlineLvl w:val="8"/>
    </w:pPr>
    <w:rPr>
      <w:rFonts w:ascii="Cambria" w:hAnsi="Cambria"/>
      <w:kern w:val="0"/>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D6FB9"/>
    <w:rPr>
      <w:rFonts w:ascii="Cambria" w:eastAsia="宋体" w:hAnsi="Cambria" w:cs="Times New Roman"/>
      <w:b/>
      <w:bCs/>
      <w:kern w:val="32"/>
      <w:sz w:val="32"/>
      <w:szCs w:val="32"/>
    </w:rPr>
  </w:style>
  <w:style w:type="character" w:customStyle="1" w:styleId="Heading2Char">
    <w:name w:val="Heading 2 Char"/>
    <w:basedOn w:val="DefaultParagraphFont"/>
    <w:link w:val="Heading2"/>
    <w:uiPriority w:val="99"/>
    <w:semiHidden/>
    <w:locked/>
    <w:rsid w:val="001D6FB9"/>
    <w:rPr>
      <w:rFonts w:ascii="Cambria" w:eastAsia="宋体" w:hAnsi="Cambria" w:cs="Times New Roman"/>
      <w:b/>
      <w:bCs/>
      <w:i/>
      <w:iCs/>
      <w:sz w:val="28"/>
      <w:szCs w:val="28"/>
    </w:rPr>
  </w:style>
  <w:style w:type="character" w:customStyle="1" w:styleId="Heading3Char">
    <w:name w:val="Heading 3 Char"/>
    <w:basedOn w:val="DefaultParagraphFont"/>
    <w:link w:val="Heading3"/>
    <w:uiPriority w:val="99"/>
    <w:semiHidden/>
    <w:locked/>
    <w:rsid w:val="001D6FB9"/>
    <w:rPr>
      <w:rFonts w:ascii="Cambria" w:eastAsia="宋体" w:hAnsi="Cambria" w:cs="Times New Roman"/>
      <w:b/>
      <w:bCs/>
      <w:sz w:val="26"/>
      <w:szCs w:val="26"/>
    </w:rPr>
  </w:style>
  <w:style w:type="character" w:customStyle="1" w:styleId="Heading4Char">
    <w:name w:val="Heading 4 Char"/>
    <w:basedOn w:val="DefaultParagraphFont"/>
    <w:link w:val="Heading4"/>
    <w:uiPriority w:val="99"/>
    <w:semiHidden/>
    <w:locked/>
    <w:rsid w:val="001D6FB9"/>
    <w:rPr>
      <w:rFonts w:cs="Times New Roman"/>
      <w:b/>
      <w:bCs/>
      <w:sz w:val="28"/>
      <w:szCs w:val="28"/>
    </w:rPr>
  </w:style>
  <w:style w:type="character" w:customStyle="1" w:styleId="Heading5Char">
    <w:name w:val="Heading 5 Char"/>
    <w:basedOn w:val="DefaultParagraphFont"/>
    <w:link w:val="Heading5"/>
    <w:uiPriority w:val="99"/>
    <w:semiHidden/>
    <w:locked/>
    <w:rsid w:val="001D6FB9"/>
    <w:rPr>
      <w:rFonts w:cs="Times New Roman"/>
      <w:b/>
      <w:bCs/>
      <w:i/>
      <w:iCs/>
      <w:sz w:val="26"/>
      <w:szCs w:val="26"/>
    </w:rPr>
  </w:style>
  <w:style w:type="character" w:customStyle="1" w:styleId="Heading6Char">
    <w:name w:val="Heading 6 Char"/>
    <w:basedOn w:val="DefaultParagraphFont"/>
    <w:link w:val="Heading6"/>
    <w:uiPriority w:val="99"/>
    <w:semiHidden/>
    <w:locked/>
    <w:rsid w:val="001D6FB9"/>
    <w:rPr>
      <w:rFonts w:cs="Times New Roman"/>
      <w:b/>
      <w:bCs/>
    </w:rPr>
  </w:style>
  <w:style w:type="character" w:customStyle="1" w:styleId="Heading7Char">
    <w:name w:val="Heading 7 Char"/>
    <w:basedOn w:val="DefaultParagraphFont"/>
    <w:link w:val="Heading7"/>
    <w:uiPriority w:val="99"/>
    <w:semiHidden/>
    <w:locked/>
    <w:rsid w:val="001D6FB9"/>
    <w:rPr>
      <w:rFonts w:cs="Times New Roman"/>
      <w:sz w:val="24"/>
      <w:szCs w:val="24"/>
    </w:rPr>
  </w:style>
  <w:style w:type="character" w:customStyle="1" w:styleId="Heading8Char">
    <w:name w:val="Heading 8 Char"/>
    <w:basedOn w:val="DefaultParagraphFont"/>
    <w:link w:val="Heading8"/>
    <w:uiPriority w:val="99"/>
    <w:semiHidden/>
    <w:locked/>
    <w:rsid w:val="001D6FB9"/>
    <w:rPr>
      <w:rFonts w:cs="Times New Roman"/>
      <w:i/>
      <w:iCs/>
      <w:sz w:val="24"/>
      <w:szCs w:val="24"/>
    </w:rPr>
  </w:style>
  <w:style w:type="character" w:customStyle="1" w:styleId="Heading9Char">
    <w:name w:val="Heading 9 Char"/>
    <w:basedOn w:val="DefaultParagraphFont"/>
    <w:link w:val="Heading9"/>
    <w:uiPriority w:val="99"/>
    <w:semiHidden/>
    <w:locked/>
    <w:rsid w:val="001D6FB9"/>
    <w:rPr>
      <w:rFonts w:ascii="Cambria" w:eastAsia="宋体" w:hAnsi="Cambria" w:cs="Times New Roman"/>
    </w:rPr>
  </w:style>
  <w:style w:type="paragraph" w:styleId="BalloonText">
    <w:name w:val="Balloon Text"/>
    <w:basedOn w:val="Normal"/>
    <w:link w:val="BalloonTextChar"/>
    <w:uiPriority w:val="99"/>
    <w:semiHidden/>
    <w:rsid w:val="001D6FB9"/>
    <w:rPr>
      <w:sz w:val="18"/>
      <w:szCs w:val="18"/>
    </w:rPr>
  </w:style>
  <w:style w:type="character" w:customStyle="1" w:styleId="BalloonTextChar">
    <w:name w:val="Balloon Text Char"/>
    <w:basedOn w:val="DefaultParagraphFont"/>
    <w:link w:val="BalloonText"/>
    <w:uiPriority w:val="99"/>
    <w:semiHidden/>
    <w:locked/>
    <w:rsid w:val="001D6FB9"/>
    <w:rPr>
      <w:rFonts w:ascii="Times New Roman" w:eastAsia="宋体" w:hAnsi="Times New Roman" w:cs="Times New Roman"/>
      <w:kern w:val="2"/>
      <w:sz w:val="18"/>
      <w:szCs w:val="18"/>
    </w:rPr>
  </w:style>
  <w:style w:type="paragraph" w:styleId="Footer">
    <w:name w:val="footer"/>
    <w:basedOn w:val="Normal"/>
    <w:link w:val="FooterChar"/>
    <w:uiPriority w:val="99"/>
    <w:rsid w:val="001D6FB9"/>
    <w:pPr>
      <w:tabs>
        <w:tab w:val="center" w:pos="4153"/>
        <w:tab w:val="right" w:pos="8306"/>
      </w:tabs>
      <w:snapToGrid w:val="0"/>
      <w:jc w:val="left"/>
    </w:pPr>
    <w:rPr>
      <w:rFonts w:ascii="Calibri" w:hAnsi="Calibri"/>
      <w:sz w:val="18"/>
      <w:szCs w:val="18"/>
    </w:rPr>
  </w:style>
  <w:style w:type="character" w:customStyle="1" w:styleId="FooterChar">
    <w:name w:val="Footer Char"/>
    <w:basedOn w:val="DefaultParagraphFont"/>
    <w:link w:val="Footer"/>
    <w:uiPriority w:val="99"/>
    <w:locked/>
    <w:rsid w:val="001D6FB9"/>
    <w:rPr>
      <w:rFonts w:ascii="Calibri" w:eastAsia="宋体" w:hAnsi="Calibri" w:cs="Times New Roman"/>
      <w:kern w:val="2"/>
      <w:sz w:val="18"/>
      <w:szCs w:val="18"/>
    </w:rPr>
  </w:style>
  <w:style w:type="paragraph" w:styleId="Header">
    <w:name w:val="header"/>
    <w:basedOn w:val="Normal"/>
    <w:link w:val="HeaderChar"/>
    <w:uiPriority w:val="99"/>
    <w:rsid w:val="001D6FB9"/>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HeaderChar">
    <w:name w:val="Header Char"/>
    <w:basedOn w:val="DefaultParagraphFont"/>
    <w:link w:val="Header"/>
    <w:uiPriority w:val="99"/>
    <w:locked/>
    <w:rsid w:val="001D6FB9"/>
    <w:rPr>
      <w:rFonts w:ascii="Calibri" w:eastAsia="宋体" w:hAnsi="Calibri" w:cs="Times New Roman"/>
      <w:kern w:val="2"/>
      <w:sz w:val="18"/>
      <w:szCs w:val="18"/>
    </w:rPr>
  </w:style>
  <w:style w:type="paragraph" w:styleId="Subtitle">
    <w:name w:val="Subtitle"/>
    <w:basedOn w:val="Normal"/>
    <w:next w:val="Normal"/>
    <w:link w:val="SubtitleChar"/>
    <w:uiPriority w:val="99"/>
    <w:qFormat/>
    <w:rsid w:val="001D6FB9"/>
    <w:pPr>
      <w:widowControl/>
      <w:spacing w:after="60"/>
      <w:jc w:val="center"/>
      <w:outlineLvl w:val="1"/>
    </w:pPr>
    <w:rPr>
      <w:rFonts w:ascii="Cambria" w:hAnsi="Cambria"/>
      <w:kern w:val="0"/>
      <w:sz w:val="24"/>
    </w:rPr>
  </w:style>
  <w:style w:type="character" w:customStyle="1" w:styleId="SubtitleChar">
    <w:name w:val="Subtitle Char"/>
    <w:basedOn w:val="DefaultParagraphFont"/>
    <w:link w:val="Subtitle"/>
    <w:uiPriority w:val="99"/>
    <w:locked/>
    <w:rsid w:val="001D6FB9"/>
    <w:rPr>
      <w:rFonts w:ascii="Cambria" w:eastAsia="宋体" w:hAnsi="Cambria" w:cs="Times New Roman"/>
      <w:sz w:val="24"/>
      <w:szCs w:val="24"/>
    </w:rPr>
  </w:style>
  <w:style w:type="paragraph" w:styleId="Title">
    <w:name w:val="Title"/>
    <w:basedOn w:val="Normal"/>
    <w:next w:val="Normal"/>
    <w:link w:val="TitleChar"/>
    <w:uiPriority w:val="99"/>
    <w:qFormat/>
    <w:rsid w:val="001D6FB9"/>
    <w:pPr>
      <w:widowControl/>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99"/>
    <w:locked/>
    <w:rsid w:val="001D6FB9"/>
    <w:rPr>
      <w:rFonts w:ascii="Cambria" w:eastAsia="宋体" w:hAnsi="Cambria" w:cs="Times New Roman"/>
      <w:b/>
      <w:bCs/>
      <w:kern w:val="28"/>
      <w:sz w:val="32"/>
      <w:szCs w:val="32"/>
    </w:rPr>
  </w:style>
  <w:style w:type="character" w:styleId="Strong">
    <w:name w:val="Strong"/>
    <w:basedOn w:val="DefaultParagraphFont"/>
    <w:uiPriority w:val="99"/>
    <w:qFormat/>
    <w:rsid w:val="001D6FB9"/>
    <w:rPr>
      <w:rFonts w:cs="Times New Roman"/>
      <w:b/>
      <w:bCs/>
    </w:rPr>
  </w:style>
  <w:style w:type="character" w:styleId="Emphasis">
    <w:name w:val="Emphasis"/>
    <w:basedOn w:val="DefaultParagraphFont"/>
    <w:uiPriority w:val="99"/>
    <w:qFormat/>
    <w:rsid w:val="001D6FB9"/>
    <w:rPr>
      <w:rFonts w:ascii="Calibri" w:hAnsi="Calibri" w:cs="Times New Roman"/>
      <w:b/>
      <w:i/>
      <w:iCs/>
    </w:rPr>
  </w:style>
  <w:style w:type="paragraph" w:styleId="NoSpacing">
    <w:name w:val="No Spacing"/>
    <w:basedOn w:val="Normal"/>
    <w:uiPriority w:val="99"/>
    <w:qFormat/>
    <w:rsid w:val="001D6FB9"/>
    <w:pPr>
      <w:widowControl/>
      <w:jc w:val="left"/>
    </w:pPr>
    <w:rPr>
      <w:rFonts w:ascii="Calibri" w:hAnsi="Calibri"/>
      <w:kern w:val="0"/>
      <w:sz w:val="24"/>
      <w:szCs w:val="32"/>
      <w:lang w:eastAsia="en-US"/>
    </w:rPr>
  </w:style>
  <w:style w:type="paragraph" w:styleId="ListParagraph">
    <w:name w:val="List Paragraph"/>
    <w:basedOn w:val="Normal"/>
    <w:uiPriority w:val="99"/>
    <w:qFormat/>
    <w:rsid w:val="001D6FB9"/>
    <w:pPr>
      <w:widowControl/>
      <w:ind w:left="720"/>
      <w:contextualSpacing/>
      <w:jc w:val="left"/>
    </w:pPr>
    <w:rPr>
      <w:rFonts w:ascii="Calibri" w:hAnsi="Calibri"/>
      <w:kern w:val="0"/>
      <w:sz w:val="24"/>
      <w:lang w:eastAsia="en-US"/>
    </w:rPr>
  </w:style>
  <w:style w:type="paragraph" w:styleId="Quote">
    <w:name w:val="Quote"/>
    <w:basedOn w:val="Normal"/>
    <w:next w:val="Normal"/>
    <w:link w:val="QuoteChar"/>
    <w:uiPriority w:val="99"/>
    <w:qFormat/>
    <w:rsid w:val="001D6FB9"/>
    <w:pPr>
      <w:widowControl/>
      <w:jc w:val="left"/>
    </w:pPr>
    <w:rPr>
      <w:rFonts w:ascii="Calibri" w:hAnsi="Calibri"/>
      <w:i/>
      <w:kern w:val="0"/>
      <w:sz w:val="24"/>
    </w:rPr>
  </w:style>
  <w:style w:type="character" w:customStyle="1" w:styleId="QuoteChar">
    <w:name w:val="Quote Char"/>
    <w:basedOn w:val="DefaultParagraphFont"/>
    <w:link w:val="Quote"/>
    <w:uiPriority w:val="99"/>
    <w:locked/>
    <w:rsid w:val="001D6FB9"/>
    <w:rPr>
      <w:rFonts w:cs="Times New Roman"/>
      <w:i/>
      <w:sz w:val="24"/>
      <w:szCs w:val="24"/>
    </w:rPr>
  </w:style>
  <w:style w:type="paragraph" w:styleId="IntenseQuote">
    <w:name w:val="Intense Quote"/>
    <w:basedOn w:val="Normal"/>
    <w:next w:val="Normal"/>
    <w:link w:val="IntenseQuoteChar"/>
    <w:uiPriority w:val="99"/>
    <w:qFormat/>
    <w:rsid w:val="001D6FB9"/>
    <w:pPr>
      <w:widowControl/>
      <w:ind w:left="720" w:right="720"/>
      <w:jc w:val="left"/>
    </w:pPr>
    <w:rPr>
      <w:rFonts w:ascii="Calibri" w:hAnsi="Calibri"/>
      <w:b/>
      <w:i/>
      <w:kern w:val="0"/>
      <w:sz w:val="24"/>
      <w:szCs w:val="22"/>
    </w:rPr>
  </w:style>
  <w:style w:type="character" w:customStyle="1" w:styleId="IntenseQuoteChar">
    <w:name w:val="Intense Quote Char"/>
    <w:basedOn w:val="DefaultParagraphFont"/>
    <w:link w:val="IntenseQuote"/>
    <w:uiPriority w:val="99"/>
    <w:locked/>
    <w:rsid w:val="001D6FB9"/>
    <w:rPr>
      <w:rFonts w:cs="Times New Roman"/>
      <w:b/>
      <w:i/>
      <w:sz w:val="24"/>
    </w:rPr>
  </w:style>
  <w:style w:type="character" w:customStyle="1" w:styleId="1">
    <w:name w:val="不明显强调1"/>
    <w:basedOn w:val="DefaultParagraphFont"/>
    <w:uiPriority w:val="99"/>
    <w:rsid w:val="001D6FB9"/>
    <w:rPr>
      <w:rFonts w:cs="Times New Roman"/>
      <w:i/>
      <w:color w:val="5A5A5A"/>
    </w:rPr>
  </w:style>
  <w:style w:type="character" w:customStyle="1" w:styleId="10">
    <w:name w:val="明显强调1"/>
    <w:basedOn w:val="DefaultParagraphFont"/>
    <w:uiPriority w:val="99"/>
    <w:rsid w:val="001D6FB9"/>
    <w:rPr>
      <w:rFonts w:cs="Times New Roman"/>
      <w:b/>
      <w:i/>
      <w:sz w:val="24"/>
      <w:szCs w:val="24"/>
      <w:u w:val="single"/>
    </w:rPr>
  </w:style>
  <w:style w:type="character" w:customStyle="1" w:styleId="11">
    <w:name w:val="不明显参考1"/>
    <w:basedOn w:val="DefaultParagraphFont"/>
    <w:uiPriority w:val="99"/>
    <w:rsid w:val="001D6FB9"/>
    <w:rPr>
      <w:rFonts w:cs="Times New Roman"/>
      <w:sz w:val="24"/>
      <w:szCs w:val="24"/>
      <w:u w:val="single"/>
    </w:rPr>
  </w:style>
  <w:style w:type="character" w:customStyle="1" w:styleId="12">
    <w:name w:val="明显参考1"/>
    <w:basedOn w:val="DefaultParagraphFont"/>
    <w:uiPriority w:val="99"/>
    <w:rsid w:val="001D6FB9"/>
    <w:rPr>
      <w:rFonts w:cs="Times New Roman"/>
      <w:b/>
      <w:sz w:val="24"/>
      <w:u w:val="single"/>
    </w:rPr>
  </w:style>
  <w:style w:type="character" w:customStyle="1" w:styleId="13">
    <w:name w:val="书籍标题1"/>
    <w:basedOn w:val="DefaultParagraphFont"/>
    <w:uiPriority w:val="99"/>
    <w:rsid w:val="001D6FB9"/>
    <w:rPr>
      <w:rFonts w:ascii="Cambria" w:eastAsia="宋体" w:hAnsi="Cambria" w:cs="Times New Roman"/>
      <w:b/>
      <w:i/>
      <w:sz w:val="24"/>
      <w:szCs w:val="24"/>
    </w:rPr>
  </w:style>
  <w:style w:type="paragraph" w:customStyle="1" w:styleId="TOC1">
    <w:name w:val="TOC 标题1"/>
    <w:basedOn w:val="Heading1"/>
    <w:next w:val="Normal"/>
    <w:uiPriority w:val="99"/>
    <w:rsid w:val="001D6FB9"/>
    <w:pPr>
      <w:outlineLvl w:val="9"/>
    </w:pPr>
    <w:rPr>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5</Pages>
  <Words>308</Words>
  <Characters>1759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subject/>
  <dc:creator>赵 恺（预算处）</dc:creator>
  <cp:keywords/>
  <dc:description/>
  <cp:lastModifiedBy>Lenovo User</cp:lastModifiedBy>
  <cp:revision>6</cp:revision>
  <cp:lastPrinted>2018-12-31T10:56:00Z</cp:lastPrinted>
  <dcterms:created xsi:type="dcterms:W3CDTF">2019-01-17T04:11:00Z</dcterms:created>
  <dcterms:modified xsi:type="dcterms:W3CDTF">2020-03-25T04:53:00Z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