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附件</w:t>
      </w:r>
      <w:r>
        <w:rPr>
          <w:rFonts w:ascii="仿宋" w:hAnsi="仿宋" w:eastAsia="仿宋" w:cs="宋体"/>
          <w:color w:val="000000"/>
          <w:kern w:val="0"/>
          <w:sz w:val="32"/>
          <w:szCs w:val="32"/>
        </w:rPr>
        <w:t>2</w:t>
      </w:r>
      <w:r>
        <w:rPr>
          <w:rFonts w:hint="eastAsia" w:ascii="仿宋" w:hAnsi="仿宋" w:eastAsia="仿宋" w:cs="宋体"/>
          <w:color w:val="000000"/>
          <w:kern w:val="0"/>
          <w:sz w:val="32"/>
          <w:szCs w:val="32"/>
        </w:rPr>
        <w:t>：</w:t>
      </w: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48"/>
          <w:szCs w:val="48"/>
        </w:rPr>
      </w:pPr>
      <w:r>
        <w:rPr>
          <w:rFonts w:hint="eastAsia" w:ascii="仿宋" w:hAnsi="仿宋" w:eastAsia="仿宋" w:cs="宋体"/>
          <w:b/>
          <w:color w:val="000000"/>
          <w:kern w:val="0"/>
          <w:sz w:val="48"/>
          <w:szCs w:val="48"/>
          <w:u w:val="single"/>
        </w:rPr>
        <w:t>巴州信访局</w:t>
      </w:r>
      <w:r>
        <w:rPr>
          <w:rFonts w:hint="eastAsia" w:ascii="仿宋" w:hAnsi="仿宋" w:eastAsia="仿宋" w:cs="宋体"/>
          <w:b/>
          <w:color w:val="000000"/>
          <w:kern w:val="0"/>
          <w:sz w:val="48"/>
          <w:szCs w:val="48"/>
        </w:rPr>
        <w:t>财政项目支出绩效自评报告</w:t>
      </w: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b/>
          <w:color w:val="000000"/>
          <w:kern w:val="0"/>
          <w:sz w:val="52"/>
          <w:szCs w:val="52"/>
        </w:rPr>
      </w:pPr>
    </w:p>
    <w:p>
      <w:pPr>
        <w:spacing w:line="540" w:lineRule="exact"/>
        <w:jc w:val="center"/>
        <w:rPr>
          <w:rFonts w:ascii="仿宋" w:hAnsi="仿宋" w:eastAsia="仿宋" w:cs="宋体"/>
          <w:color w:val="000000"/>
          <w:kern w:val="0"/>
          <w:sz w:val="36"/>
          <w:szCs w:val="36"/>
        </w:rPr>
      </w:pPr>
      <w:r>
        <w:rPr>
          <w:rFonts w:hint="eastAsia" w:ascii="仿宋" w:hAnsi="仿宋" w:eastAsia="仿宋" w:cs="宋体"/>
          <w:color w:val="000000"/>
          <w:kern w:val="0"/>
          <w:sz w:val="36"/>
          <w:szCs w:val="36"/>
        </w:rPr>
        <w:t>（</w:t>
      </w:r>
      <w:r>
        <w:rPr>
          <w:rFonts w:ascii="仿宋" w:hAnsi="仿宋" w:eastAsia="仿宋" w:cs="宋体"/>
          <w:color w:val="000000"/>
          <w:kern w:val="0"/>
          <w:sz w:val="36"/>
          <w:szCs w:val="36"/>
        </w:rPr>
        <w:t>2018</w:t>
      </w:r>
      <w:r>
        <w:rPr>
          <w:rFonts w:hint="eastAsia" w:ascii="仿宋" w:hAnsi="仿宋" w:eastAsia="仿宋" w:cs="宋体"/>
          <w:color w:val="000000"/>
          <w:kern w:val="0"/>
          <w:sz w:val="36"/>
          <w:szCs w:val="36"/>
        </w:rPr>
        <w:t>年度）</w:t>
      </w:r>
    </w:p>
    <w:p>
      <w:pPr>
        <w:spacing w:line="540" w:lineRule="exact"/>
        <w:jc w:val="center"/>
        <w:rPr>
          <w:rFonts w:ascii="仿宋" w:hAnsi="仿宋" w:eastAsia="仿宋" w:cs="宋体"/>
          <w:color w:val="000000"/>
          <w:kern w:val="0"/>
          <w:sz w:val="30"/>
          <w:szCs w:val="30"/>
        </w:rPr>
      </w:pPr>
    </w:p>
    <w:p>
      <w:pPr>
        <w:spacing w:line="540" w:lineRule="exact"/>
        <w:rPr>
          <w:rFonts w:ascii="仿宋" w:hAnsi="仿宋" w:eastAsia="仿宋" w:cs="宋体"/>
          <w:color w:val="000000"/>
          <w:kern w:val="0"/>
          <w:sz w:val="30"/>
          <w:szCs w:val="30"/>
        </w:rPr>
      </w:pPr>
    </w:p>
    <w:p>
      <w:pPr>
        <w:spacing w:line="540" w:lineRule="exact"/>
        <w:jc w:val="center"/>
        <w:rPr>
          <w:rFonts w:ascii="仿宋" w:hAnsi="仿宋" w:eastAsia="仿宋" w:cs="宋体"/>
          <w:color w:val="000000"/>
          <w:kern w:val="0"/>
          <w:sz w:val="30"/>
          <w:szCs w:val="30"/>
        </w:rPr>
      </w:pPr>
    </w:p>
    <w:p>
      <w:pPr>
        <w:spacing w:line="540" w:lineRule="exact"/>
        <w:rPr>
          <w:rFonts w:ascii="仿宋" w:hAnsi="仿宋" w:eastAsia="仿宋" w:cs="宋体"/>
          <w:color w:val="000000"/>
          <w:kern w:val="0"/>
          <w:sz w:val="30"/>
          <w:szCs w:val="30"/>
        </w:rPr>
      </w:pPr>
    </w:p>
    <w:p>
      <w:pPr>
        <w:spacing w:line="700" w:lineRule="exact"/>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项目名称：信访业务专项</w:t>
      </w:r>
    </w:p>
    <w:p>
      <w:pPr>
        <w:spacing w:line="700" w:lineRule="exact"/>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实施单位（公章）：巴州信访局</w:t>
      </w:r>
    </w:p>
    <w:p>
      <w:pPr>
        <w:spacing w:line="700" w:lineRule="exact"/>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主管部门（公章）：巴州党办财务室</w:t>
      </w:r>
    </w:p>
    <w:p>
      <w:pPr>
        <w:spacing w:line="700" w:lineRule="exact"/>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项目负责人（签章）：杨正斌</w:t>
      </w:r>
    </w:p>
    <w:p>
      <w:pPr>
        <w:spacing w:line="700" w:lineRule="exact"/>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填报时间：</w:t>
      </w:r>
      <w:r>
        <w:rPr>
          <w:rFonts w:ascii="仿宋" w:hAnsi="仿宋" w:eastAsia="仿宋" w:cs="宋体"/>
          <w:color w:val="000000"/>
          <w:kern w:val="0"/>
          <w:sz w:val="36"/>
          <w:szCs w:val="36"/>
        </w:rPr>
        <w:t>2019</w:t>
      </w:r>
      <w:r>
        <w:rPr>
          <w:rFonts w:hint="eastAsia" w:ascii="仿宋" w:hAnsi="仿宋" w:eastAsia="仿宋" w:cs="宋体"/>
          <w:color w:val="000000"/>
          <w:kern w:val="0"/>
          <w:sz w:val="36"/>
          <w:szCs w:val="36"/>
        </w:rPr>
        <w:t>年</w:t>
      </w:r>
      <w:r>
        <w:rPr>
          <w:rFonts w:ascii="仿宋" w:hAnsi="仿宋" w:eastAsia="仿宋" w:cs="宋体"/>
          <w:color w:val="000000"/>
          <w:kern w:val="0"/>
          <w:sz w:val="36"/>
          <w:szCs w:val="36"/>
        </w:rPr>
        <w:t>1</w:t>
      </w:r>
      <w:r>
        <w:rPr>
          <w:rFonts w:hint="eastAsia" w:ascii="仿宋" w:hAnsi="仿宋" w:eastAsia="仿宋" w:cs="宋体"/>
          <w:color w:val="000000"/>
          <w:kern w:val="0"/>
          <w:sz w:val="36"/>
          <w:szCs w:val="36"/>
        </w:rPr>
        <w:t>月</w:t>
      </w:r>
      <w:r>
        <w:rPr>
          <w:rFonts w:ascii="仿宋" w:hAnsi="仿宋" w:eastAsia="仿宋" w:cs="宋体"/>
          <w:color w:val="000000"/>
          <w:kern w:val="0"/>
          <w:sz w:val="36"/>
          <w:szCs w:val="36"/>
        </w:rPr>
        <w:t>14</w:t>
      </w:r>
      <w:r>
        <w:rPr>
          <w:rFonts w:hint="eastAsia" w:ascii="仿宋" w:hAnsi="仿宋" w:eastAsia="仿宋" w:cs="宋体"/>
          <w:color w:val="000000"/>
          <w:kern w:val="0"/>
          <w:sz w:val="36"/>
          <w:szCs w:val="36"/>
        </w:rPr>
        <w:t>日</w:t>
      </w:r>
    </w:p>
    <w:p>
      <w:pPr>
        <w:spacing w:line="540" w:lineRule="exact"/>
        <w:jc w:val="center"/>
        <w:rPr>
          <w:rFonts w:ascii="仿宋" w:hAnsi="仿宋" w:eastAsia="仿宋" w:cs="宋体"/>
          <w:color w:val="000000"/>
          <w:kern w:val="0"/>
          <w:sz w:val="30"/>
          <w:szCs w:val="30"/>
        </w:rPr>
      </w:pP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p>
      <w:pPr>
        <w:spacing w:line="540" w:lineRule="exact"/>
        <w:ind w:firstLine="640"/>
        <w:rPr>
          <w:rStyle w:val="16"/>
          <w:rFonts w:ascii="仿宋" w:hAnsi="仿宋" w:eastAsia="仿宋"/>
          <w:b w:val="0"/>
          <w:color w:val="000000"/>
          <w:spacing w:val="-4"/>
          <w:sz w:val="32"/>
          <w:szCs w:val="32"/>
        </w:rPr>
      </w:pPr>
      <w:r>
        <w:rPr>
          <w:rStyle w:val="16"/>
          <w:rFonts w:hint="eastAsia" w:ascii="仿宋" w:hAnsi="仿宋" w:eastAsia="仿宋"/>
          <w:b w:val="0"/>
          <w:color w:val="000000"/>
          <w:spacing w:val="-4"/>
          <w:sz w:val="32"/>
          <w:szCs w:val="32"/>
        </w:rPr>
        <w:t>一、项目概况</w:t>
      </w:r>
    </w:p>
    <w:p>
      <w:pPr>
        <w:spacing w:line="540" w:lineRule="exact"/>
        <w:ind w:firstLine="567"/>
        <w:rPr>
          <w:rStyle w:val="16"/>
          <w:rFonts w:ascii="仿宋" w:hAnsi="仿宋" w:eastAsia="仿宋"/>
          <w:color w:val="000000"/>
          <w:spacing w:val="-4"/>
          <w:sz w:val="32"/>
          <w:szCs w:val="32"/>
        </w:rPr>
      </w:pPr>
      <w:r>
        <w:rPr>
          <w:rStyle w:val="16"/>
          <w:rFonts w:hint="eastAsia" w:ascii="仿宋" w:hAnsi="仿宋" w:eastAsia="仿宋"/>
          <w:color w:val="000000"/>
          <w:spacing w:val="-4"/>
          <w:sz w:val="32"/>
          <w:szCs w:val="32"/>
        </w:rPr>
        <w:t>（一）项目单位基本情况</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巴州信访局成立于</w:t>
      </w:r>
      <w:r>
        <w:rPr>
          <w:rFonts w:ascii="仿宋" w:hAnsi="仿宋" w:eastAsia="仿宋"/>
          <w:color w:val="000000"/>
          <w:sz w:val="32"/>
          <w:szCs w:val="32"/>
        </w:rPr>
        <w:t>1990</w:t>
      </w:r>
      <w:r>
        <w:rPr>
          <w:rFonts w:hint="eastAsia" w:ascii="仿宋" w:hAnsi="仿宋" w:eastAsia="仿宋"/>
          <w:color w:val="000000"/>
          <w:sz w:val="32"/>
          <w:szCs w:val="32"/>
        </w:rPr>
        <w:t>年</w:t>
      </w:r>
      <w:r>
        <w:rPr>
          <w:rFonts w:ascii="仿宋" w:hAnsi="仿宋" w:eastAsia="仿宋"/>
          <w:color w:val="000000"/>
          <w:sz w:val="32"/>
          <w:szCs w:val="32"/>
        </w:rPr>
        <w:t>4</w:t>
      </w:r>
      <w:r>
        <w:rPr>
          <w:rFonts w:hint="eastAsia" w:ascii="仿宋" w:hAnsi="仿宋" w:eastAsia="仿宋"/>
          <w:color w:val="000000"/>
          <w:sz w:val="32"/>
          <w:szCs w:val="32"/>
        </w:rPr>
        <w:t>月，行政单位，主要职责和任务：贯彻落实自治州党委、人民政府和上级部门关于信访和群众工作的决策部署，定期分析信访形势，通报信访工作情况，提出改进工作意见，督促检查全州信访和群众工作。代表自治州党委、人民政府受理人民来信来电，接待群众来访，交办和转送信访人提出的信访事项。承办自治州党委、人民政府领导同志和上级机关交办的信访事项，督促检查领导批示件的落实情况；督促检查重要信访事项的处理和落实；审结上报重要信访案件。协调处理群众进京、赴自治区非正常上访和突发信访事件；协调处理跨地区、跨行业、跨部门和人事分离、人户分离、人事户分离的重要信访案件；直接查处重大疑难信访案件。负责网上信访事项的受理、交办、督办和回复工作；负责自治州信访信息系统建设和网络运行管理，及时上传、下载信访信息数据。宣传信访工作和群众工作政策，对来访群众进行思想教育和疏导；为来访群众提供有关法律、法规和政策咨询服务。征集群众意见，反映社情民意，及时向自治州党委、人民政府报告信访情况，并对涉及群众利益的政策性问题提出意见和建议。监督检查涉及群众利益政策的贯彻落实情况；对涉及群众利益的改革性政策和重大项目进行风险评估，维护群众利益；对重大信访案件实施监督和责任倒查，对损害群众利益的行为提出责任追究的意见和建议。</w:t>
      </w:r>
      <w:r>
        <w:rPr>
          <w:rFonts w:ascii="仿宋" w:hAnsi="仿宋" w:eastAsia="仿宋"/>
          <w:color w:val="000000"/>
          <w:sz w:val="32"/>
          <w:szCs w:val="32"/>
        </w:rPr>
        <w:t xml:space="preserve"> </w:t>
      </w:r>
      <w:r>
        <w:rPr>
          <w:rFonts w:hint="eastAsia" w:ascii="仿宋" w:hAnsi="仿宋" w:eastAsia="仿宋"/>
          <w:color w:val="000000"/>
          <w:sz w:val="32"/>
          <w:szCs w:val="32"/>
        </w:rPr>
        <w:t>承担自治州处理信访突出问题及群体性事件联席会议办公室的日常工作，督促落实联席会议决定的事项。承担自治州依法终结信访事项审核认定工作。</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巴州信访局无下属预算单位，下设</w:t>
      </w:r>
      <w:r>
        <w:rPr>
          <w:rFonts w:ascii="仿宋" w:hAnsi="仿宋" w:eastAsia="仿宋"/>
          <w:color w:val="000000"/>
          <w:sz w:val="32"/>
          <w:szCs w:val="32"/>
        </w:rPr>
        <w:t>4</w:t>
      </w:r>
      <w:r>
        <w:rPr>
          <w:rFonts w:hint="eastAsia" w:ascii="仿宋" w:hAnsi="仿宋" w:eastAsia="仿宋"/>
          <w:color w:val="000000"/>
          <w:sz w:val="32"/>
          <w:szCs w:val="32"/>
        </w:rPr>
        <w:t>个科室，分别是：办公室、来访接待科、督查科、信件办理科。</w:t>
      </w:r>
      <w:r>
        <w:rPr>
          <w:rFonts w:ascii="仿宋" w:hAnsi="仿宋" w:eastAsia="仿宋"/>
          <w:color w:val="000000"/>
          <w:sz w:val="32"/>
          <w:szCs w:val="32"/>
        </w:rPr>
        <w:t xml:space="preserve"> </w:t>
      </w:r>
    </w:p>
    <w:p>
      <w:pPr>
        <w:spacing w:line="560" w:lineRule="exact"/>
        <w:ind w:firstLine="640" w:firstLineChars="200"/>
        <w:rPr>
          <w:rStyle w:val="16"/>
          <w:rFonts w:ascii="仿宋" w:hAnsi="仿宋" w:eastAsia="仿宋"/>
          <w:b w:val="0"/>
          <w:bCs w:val="0"/>
          <w:color w:val="000000"/>
          <w:sz w:val="32"/>
          <w:szCs w:val="32"/>
        </w:rPr>
      </w:pPr>
      <w:r>
        <w:rPr>
          <w:rFonts w:hint="eastAsia" w:ascii="仿宋" w:hAnsi="仿宋" w:eastAsia="仿宋"/>
          <w:color w:val="000000"/>
          <w:sz w:val="32"/>
          <w:szCs w:val="32"/>
        </w:rPr>
        <w:t>巴州信访局编制数</w:t>
      </w:r>
      <w:r>
        <w:rPr>
          <w:rFonts w:ascii="仿宋" w:hAnsi="仿宋" w:eastAsia="仿宋"/>
          <w:color w:val="000000"/>
          <w:sz w:val="32"/>
          <w:szCs w:val="32"/>
        </w:rPr>
        <w:t>13</w:t>
      </w:r>
      <w:r>
        <w:rPr>
          <w:rFonts w:hint="eastAsia" w:ascii="仿宋" w:hAnsi="仿宋" w:eastAsia="仿宋"/>
          <w:color w:val="000000"/>
          <w:sz w:val="32"/>
          <w:szCs w:val="32"/>
        </w:rPr>
        <w:t>，实有人数</w:t>
      </w:r>
      <w:r>
        <w:rPr>
          <w:rFonts w:ascii="仿宋" w:hAnsi="仿宋" w:eastAsia="仿宋"/>
          <w:color w:val="000000"/>
          <w:sz w:val="32"/>
          <w:szCs w:val="32"/>
        </w:rPr>
        <w:t>13</w:t>
      </w:r>
      <w:r>
        <w:rPr>
          <w:rFonts w:hint="eastAsia" w:ascii="仿宋" w:hAnsi="仿宋" w:eastAsia="仿宋"/>
          <w:color w:val="000000"/>
          <w:sz w:val="32"/>
          <w:szCs w:val="32"/>
        </w:rPr>
        <w:t>人，其中：在职人员</w:t>
      </w:r>
      <w:r>
        <w:rPr>
          <w:rFonts w:ascii="仿宋" w:hAnsi="仿宋" w:eastAsia="仿宋"/>
          <w:color w:val="000000"/>
          <w:sz w:val="32"/>
          <w:szCs w:val="32"/>
        </w:rPr>
        <w:t>13</w:t>
      </w:r>
      <w:r>
        <w:rPr>
          <w:rFonts w:hint="eastAsia" w:ascii="仿宋" w:hAnsi="仿宋" w:eastAsia="仿宋"/>
          <w:color w:val="000000"/>
          <w:sz w:val="32"/>
          <w:szCs w:val="32"/>
        </w:rPr>
        <w:t>人，较上年增加</w:t>
      </w:r>
      <w:r>
        <w:rPr>
          <w:rFonts w:ascii="仿宋" w:hAnsi="仿宋" w:eastAsia="仿宋"/>
          <w:color w:val="000000"/>
          <w:sz w:val="32"/>
          <w:szCs w:val="32"/>
        </w:rPr>
        <w:t>1</w:t>
      </w:r>
      <w:r>
        <w:rPr>
          <w:rFonts w:hint="eastAsia" w:ascii="仿宋" w:hAnsi="仿宋" w:eastAsia="仿宋"/>
          <w:color w:val="000000"/>
          <w:sz w:val="32"/>
          <w:szCs w:val="32"/>
        </w:rPr>
        <w:t>人；</w:t>
      </w:r>
      <w:r>
        <w:rPr>
          <w:rFonts w:ascii="仿宋" w:hAnsi="仿宋" w:eastAsia="仿宋"/>
          <w:color w:val="000000"/>
          <w:sz w:val="32"/>
          <w:szCs w:val="32"/>
        </w:rPr>
        <w:t xml:space="preserve"> </w:t>
      </w:r>
      <w:r>
        <w:rPr>
          <w:rFonts w:hint="eastAsia" w:ascii="仿宋" w:hAnsi="仿宋" w:eastAsia="仿宋"/>
          <w:color w:val="000000"/>
          <w:sz w:val="32"/>
          <w:szCs w:val="32"/>
        </w:rPr>
        <w:t>退休</w:t>
      </w:r>
      <w:r>
        <w:rPr>
          <w:rFonts w:ascii="仿宋" w:hAnsi="仿宋" w:eastAsia="仿宋"/>
          <w:color w:val="000000"/>
          <w:sz w:val="32"/>
          <w:szCs w:val="32"/>
        </w:rPr>
        <w:t>6</w:t>
      </w:r>
      <w:r>
        <w:rPr>
          <w:rFonts w:hint="eastAsia" w:ascii="仿宋" w:hAnsi="仿宋" w:eastAsia="仿宋"/>
          <w:color w:val="000000"/>
          <w:sz w:val="32"/>
          <w:szCs w:val="32"/>
        </w:rPr>
        <w:t>人，较上年减少</w:t>
      </w:r>
      <w:r>
        <w:rPr>
          <w:rFonts w:ascii="仿宋" w:hAnsi="仿宋" w:eastAsia="仿宋"/>
          <w:color w:val="000000"/>
          <w:sz w:val="32"/>
          <w:szCs w:val="32"/>
        </w:rPr>
        <w:t>1</w:t>
      </w:r>
      <w:r>
        <w:rPr>
          <w:rFonts w:hint="eastAsia" w:ascii="仿宋" w:hAnsi="仿宋" w:eastAsia="仿宋"/>
          <w:color w:val="000000"/>
          <w:sz w:val="32"/>
          <w:szCs w:val="32"/>
        </w:rPr>
        <w:t>人；离休</w:t>
      </w:r>
      <w:r>
        <w:rPr>
          <w:rFonts w:ascii="仿宋" w:hAnsi="仿宋" w:eastAsia="仿宋"/>
          <w:color w:val="000000"/>
          <w:sz w:val="32"/>
          <w:szCs w:val="32"/>
        </w:rPr>
        <w:t>0</w:t>
      </w:r>
      <w:r>
        <w:rPr>
          <w:rFonts w:hint="eastAsia" w:ascii="仿宋" w:hAnsi="仿宋" w:eastAsia="仿宋"/>
          <w:color w:val="000000"/>
          <w:sz w:val="32"/>
          <w:szCs w:val="32"/>
        </w:rPr>
        <w:t>人，较上年减少</w:t>
      </w:r>
      <w:r>
        <w:rPr>
          <w:rFonts w:ascii="仿宋" w:hAnsi="仿宋" w:eastAsia="仿宋"/>
          <w:color w:val="000000"/>
          <w:sz w:val="32"/>
          <w:szCs w:val="32"/>
        </w:rPr>
        <w:t>1</w:t>
      </w:r>
      <w:r>
        <w:rPr>
          <w:rFonts w:hint="eastAsia" w:ascii="仿宋" w:hAnsi="仿宋" w:eastAsia="仿宋"/>
          <w:color w:val="000000"/>
          <w:sz w:val="32"/>
          <w:szCs w:val="32"/>
        </w:rPr>
        <w:t>人。</w:t>
      </w:r>
    </w:p>
    <w:p>
      <w:pPr>
        <w:spacing w:line="540" w:lineRule="exact"/>
        <w:ind w:firstLine="565" w:firstLineChars="181"/>
        <w:rPr>
          <w:rStyle w:val="16"/>
          <w:rFonts w:ascii="仿宋" w:hAnsi="仿宋" w:eastAsia="仿宋"/>
          <w:b w:val="0"/>
          <w:color w:val="000000"/>
          <w:spacing w:val="-4"/>
          <w:sz w:val="32"/>
          <w:szCs w:val="32"/>
        </w:rPr>
      </w:pPr>
      <w:r>
        <w:rPr>
          <w:rStyle w:val="16"/>
          <w:rFonts w:hint="eastAsia" w:ascii="仿宋" w:hAnsi="仿宋" w:eastAsia="仿宋"/>
          <w:b w:val="0"/>
          <w:color w:val="000000"/>
          <w:spacing w:val="-4"/>
          <w:sz w:val="32"/>
          <w:szCs w:val="32"/>
        </w:rPr>
        <w:t>（二）项目预算绩效目标设定情况</w:t>
      </w:r>
    </w:p>
    <w:p>
      <w:pPr>
        <w:spacing w:line="540" w:lineRule="exact"/>
        <w:ind w:firstLine="531" w:firstLineChars="181"/>
        <w:rPr>
          <w:rStyle w:val="16"/>
          <w:rFonts w:ascii="仿宋" w:hAnsi="仿宋" w:eastAsia="仿宋"/>
          <w:b w:val="0"/>
          <w:color w:val="000000"/>
          <w:spacing w:val="-4"/>
          <w:sz w:val="30"/>
          <w:szCs w:val="30"/>
        </w:rPr>
      </w:pPr>
      <w:r>
        <w:rPr>
          <w:rStyle w:val="16"/>
          <w:rFonts w:hint="eastAsia" w:ascii="仿宋" w:hAnsi="仿宋" w:eastAsia="仿宋"/>
          <w:color w:val="000000"/>
          <w:spacing w:val="-4"/>
          <w:sz w:val="30"/>
          <w:szCs w:val="30"/>
        </w:rPr>
        <w:t>预期目标及阶段性目标：</w:t>
      </w:r>
      <w:r>
        <w:rPr>
          <w:rStyle w:val="16"/>
          <w:rFonts w:hint="eastAsia" w:ascii="仿宋" w:hAnsi="仿宋" w:eastAsia="仿宋"/>
          <w:b w:val="0"/>
          <w:color w:val="000000"/>
          <w:spacing w:val="-4"/>
          <w:sz w:val="30"/>
          <w:szCs w:val="30"/>
        </w:rPr>
        <w:t>项目为经常性项目，无预期总目标及阶段性目标。</w:t>
      </w:r>
    </w:p>
    <w:p>
      <w:pPr>
        <w:spacing w:line="540" w:lineRule="exact"/>
        <w:ind w:firstLine="531" w:firstLineChars="181"/>
        <w:rPr>
          <w:rStyle w:val="16"/>
          <w:rFonts w:ascii="仿宋" w:hAnsi="仿宋" w:eastAsia="仿宋"/>
          <w:b w:val="0"/>
          <w:color w:val="000000"/>
          <w:spacing w:val="-4"/>
          <w:sz w:val="30"/>
          <w:szCs w:val="30"/>
        </w:rPr>
      </w:pPr>
      <w:r>
        <w:rPr>
          <w:rStyle w:val="16"/>
          <w:rFonts w:hint="eastAsia" w:ascii="仿宋" w:hAnsi="仿宋" w:eastAsia="仿宋"/>
          <w:color w:val="000000"/>
          <w:spacing w:val="-4"/>
          <w:sz w:val="30"/>
          <w:szCs w:val="30"/>
        </w:rPr>
        <w:t>项目基本性质、用途和主要内容、涉及范围：</w:t>
      </w:r>
      <w:r>
        <w:rPr>
          <w:rStyle w:val="16"/>
          <w:rFonts w:hint="eastAsia" w:ascii="仿宋" w:hAnsi="仿宋" w:eastAsia="仿宋"/>
          <w:b w:val="0"/>
          <w:color w:val="000000"/>
          <w:spacing w:val="-4"/>
          <w:sz w:val="30"/>
          <w:szCs w:val="30"/>
        </w:rPr>
        <w:t>为落实中央领导“建立健全预算编制、执行和监督相互协调、相互制衡的新机制”和“要对财政资金全过程监督”以及财政部领导“要全面分析研究预算编制、执行、监督的相互关系，将预算监督贯穿于财政管理的体制、机制和改革的总体设计之中，把财政监督的重点转到对预算的监督上来，实行对预算资金的同步监督”指示精神。</w:t>
      </w:r>
    </w:p>
    <w:p>
      <w:pPr>
        <w:spacing w:line="540" w:lineRule="exact"/>
        <w:ind w:firstLine="640"/>
        <w:rPr>
          <w:rStyle w:val="16"/>
          <w:rFonts w:ascii="仿宋" w:hAnsi="仿宋" w:eastAsia="仿宋"/>
          <w:b w:val="0"/>
          <w:color w:val="000000"/>
          <w:spacing w:val="-4"/>
          <w:sz w:val="32"/>
          <w:szCs w:val="32"/>
        </w:rPr>
      </w:pPr>
      <w:r>
        <w:rPr>
          <w:rStyle w:val="16"/>
          <w:rFonts w:hint="eastAsia" w:ascii="仿宋" w:hAnsi="仿宋" w:eastAsia="仿宋"/>
          <w:b w:val="0"/>
          <w:color w:val="000000"/>
          <w:spacing w:val="-4"/>
          <w:sz w:val="32"/>
          <w:szCs w:val="32"/>
        </w:rPr>
        <w:t>二、项目资金使用及管理情况</w:t>
      </w:r>
    </w:p>
    <w:p>
      <w:pPr>
        <w:spacing w:line="540" w:lineRule="exact"/>
        <w:ind w:firstLine="567" w:firstLineChars="181"/>
        <w:rPr>
          <w:rStyle w:val="16"/>
          <w:rFonts w:ascii="仿宋" w:hAnsi="仿宋" w:eastAsia="仿宋"/>
          <w:color w:val="000000"/>
          <w:spacing w:val="-4"/>
          <w:sz w:val="32"/>
          <w:szCs w:val="32"/>
        </w:rPr>
      </w:pPr>
      <w:r>
        <w:rPr>
          <w:rStyle w:val="16"/>
          <w:rFonts w:hint="eastAsia" w:ascii="仿宋" w:hAnsi="仿宋" w:eastAsia="仿宋"/>
          <w:color w:val="000000"/>
          <w:spacing w:val="-4"/>
          <w:sz w:val="32"/>
          <w:szCs w:val="32"/>
        </w:rPr>
        <w:t>（一）项目资金安排落实、总投入等情况分析</w:t>
      </w:r>
    </w:p>
    <w:p>
      <w:pPr>
        <w:spacing w:line="700" w:lineRule="exact"/>
        <w:ind w:firstLine="624" w:firstLineChars="200"/>
        <w:jc w:val="left"/>
        <w:rPr>
          <w:rStyle w:val="16"/>
          <w:rFonts w:ascii="仿宋" w:hAnsi="仿宋" w:eastAsia="仿宋"/>
          <w:b w:val="0"/>
          <w:color w:val="000000"/>
          <w:spacing w:val="-4"/>
          <w:sz w:val="32"/>
          <w:szCs w:val="32"/>
        </w:rPr>
      </w:pPr>
      <w:r>
        <w:rPr>
          <w:rStyle w:val="16"/>
          <w:rFonts w:hint="eastAsia" w:ascii="仿宋" w:hAnsi="仿宋" w:eastAsia="仿宋"/>
          <w:b w:val="0"/>
          <w:color w:val="000000"/>
          <w:spacing w:val="-4"/>
          <w:sz w:val="32"/>
          <w:szCs w:val="32"/>
        </w:rPr>
        <w:t>这些项目是年初下达项目资金预算时下达的，资金全部到位。</w:t>
      </w:r>
      <w:r>
        <w:rPr>
          <w:rStyle w:val="16"/>
          <w:rFonts w:ascii="仿宋" w:hAnsi="仿宋" w:eastAsia="仿宋"/>
          <w:b w:val="0"/>
          <w:color w:val="000000"/>
          <w:spacing w:val="-4"/>
          <w:sz w:val="30"/>
          <w:szCs w:val="30"/>
        </w:rPr>
        <w:t>2018</w:t>
      </w:r>
      <w:r>
        <w:rPr>
          <w:rStyle w:val="16"/>
          <w:rFonts w:hint="eastAsia" w:ascii="仿宋" w:hAnsi="仿宋" w:eastAsia="仿宋"/>
          <w:b w:val="0"/>
          <w:color w:val="000000"/>
          <w:spacing w:val="-4"/>
          <w:sz w:val="30"/>
          <w:szCs w:val="30"/>
        </w:rPr>
        <w:t>年巴州信访局财政拨款收入项目资金</w:t>
      </w:r>
      <w:r>
        <w:rPr>
          <w:rStyle w:val="16"/>
          <w:rFonts w:ascii="仿宋" w:hAnsi="仿宋" w:eastAsia="仿宋"/>
          <w:b w:val="0"/>
          <w:color w:val="000000"/>
          <w:spacing w:val="-4"/>
          <w:sz w:val="30"/>
          <w:szCs w:val="30"/>
        </w:rPr>
        <w:t>53.55</w:t>
      </w:r>
      <w:r>
        <w:rPr>
          <w:rStyle w:val="16"/>
          <w:rFonts w:hint="eastAsia" w:ascii="仿宋" w:hAnsi="仿宋" w:eastAsia="仿宋"/>
          <w:b w:val="0"/>
          <w:color w:val="000000"/>
          <w:spacing w:val="-4"/>
          <w:sz w:val="30"/>
          <w:szCs w:val="30"/>
        </w:rPr>
        <w:t>万元</w:t>
      </w:r>
      <w:r>
        <w:rPr>
          <w:rStyle w:val="16"/>
          <w:rFonts w:ascii="仿宋" w:hAnsi="仿宋" w:eastAsia="仿宋"/>
          <w:b w:val="0"/>
          <w:color w:val="000000"/>
          <w:spacing w:val="-4"/>
          <w:sz w:val="30"/>
          <w:szCs w:val="30"/>
        </w:rPr>
        <w:t>,</w:t>
      </w:r>
      <w:r>
        <w:rPr>
          <w:rStyle w:val="16"/>
          <w:rFonts w:hint="eastAsia" w:ascii="仿宋" w:hAnsi="仿宋" w:eastAsia="仿宋"/>
          <w:b w:val="0"/>
          <w:color w:val="000000"/>
          <w:spacing w:val="-4"/>
          <w:sz w:val="30"/>
          <w:szCs w:val="30"/>
        </w:rPr>
        <w:t>自筹资金</w:t>
      </w:r>
      <w:r>
        <w:rPr>
          <w:rStyle w:val="16"/>
          <w:rFonts w:ascii="仿宋" w:hAnsi="仿宋" w:eastAsia="仿宋"/>
          <w:b w:val="0"/>
          <w:color w:val="000000"/>
          <w:spacing w:val="-4"/>
          <w:sz w:val="30"/>
          <w:szCs w:val="30"/>
        </w:rPr>
        <w:t>0</w:t>
      </w:r>
      <w:r>
        <w:rPr>
          <w:rStyle w:val="16"/>
          <w:rFonts w:hint="eastAsia" w:ascii="仿宋" w:hAnsi="仿宋" w:eastAsia="仿宋"/>
          <w:b w:val="0"/>
          <w:color w:val="000000"/>
          <w:spacing w:val="-4"/>
          <w:sz w:val="30"/>
          <w:szCs w:val="30"/>
        </w:rPr>
        <w:t>元，</w:t>
      </w:r>
      <w:r>
        <w:rPr>
          <w:rStyle w:val="16"/>
          <w:rFonts w:hint="eastAsia" w:ascii="仿宋" w:hAnsi="仿宋" w:eastAsia="仿宋"/>
          <w:b w:val="0"/>
          <w:color w:val="000000"/>
          <w:spacing w:val="-4"/>
          <w:sz w:val="32"/>
          <w:szCs w:val="32"/>
        </w:rPr>
        <w:t>全部属于财政资金。没有自筹资金。</w:t>
      </w:r>
    </w:p>
    <w:p>
      <w:pPr>
        <w:spacing w:line="540" w:lineRule="exact"/>
        <w:ind w:firstLine="567" w:firstLineChars="181"/>
        <w:rPr>
          <w:rStyle w:val="16"/>
          <w:rFonts w:ascii="仿宋" w:hAnsi="仿宋" w:eastAsia="仿宋"/>
          <w:color w:val="000000"/>
          <w:spacing w:val="-4"/>
          <w:sz w:val="32"/>
          <w:szCs w:val="32"/>
        </w:rPr>
      </w:pPr>
      <w:r>
        <w:rPr>
          <w:rStyle w:val="16"/>
          <w:rFonts w:hint="eastAsia" w:ascii="仿宋" w:hAnsi="仿宋" w:eastAsia="仿宋"/>
          <w:color w:val="000000"/>
          <w:spacing w:val="-4"/>
          <w:sz w:val="32"/>
          <w:szCs w:val="32"/>
        </w:rPr>
        <w:t>（二）项目资金实际使用情况分析</w:t>
      </w:r>
    </w:p>
    <w:p>
      <w:pPr>
        <w:spacing w:line="560" w:lineRule="exact"/>
        <w:ind w:firstLine="584" w:firstLineChars="200"/>
        <w:rPr>
          <w:rStyle w:val="16"/>
          <w:rFonts w:ascii="仿宋" w:hAnsi="仿宋" w:eastAsia="仿宋"/>
          <w:b w:val="0"/>
          <w:bCs w:val="0"/>
          <w:color w:val="000000"/>
          <w:sz w:val="32"/>
          <w:szCs w:val="32"/>
        </w:rPr>
      </w:pPr>
      <w:r>
        <w:rPr>
          <w:rStyle w:val="16"/>
          <w:rFonts w:hint="eastAsia" w:ascii="仿宋" w:hAnsi="仿宋" w:eastAsia="仿宋"/>
          <w:b w:val="0"/>
          <w:color w:val="000000"/>
          <w:spacing w:val="-4"/>
          <w:sz w:val="30"/>
          <w:szCs w:val="30"/>
        </w:rPr>
        <w:t>主要是指财政资金</w:t>
      </w:r>
      <w:r>
        <w:rPr>
          <w:rStyle w:val="16"/>
          <w:rFonts w:ascii="仿宋" w:hAnsi="仿宋" w:eastAsia="仿宋"/>
          <w:b w:val="0"/>
          <w:color w:val="000000"/>
          <w:spacing w:val="-4"/>
          <w:sz w:val="30"/>
          <w:szCs w:val="30"/>
        </w:rPr>
        <w:t>2018</w:t>
      </w:r>
      <w:r>
        <w:rPr>
          <w:rStyle w:val="16"/>
          <w:rFonts w:hint="eastAsia" w:ascii="仿宋" w:hAnsi="仿宋" w:eastAsia="仿宋"/>
          <w:b w:val="0"/>
          <w:color w:val="000000"/>
          <w:spacing w:val="-4"/>
          <w:sz w:val="30"/>
          <w:szCs w:val="30"/>
        </w:rPr>
        <w:t>年巴州信访局财政拨款收入项目资金</w:t>
      </w:r>
      <w:r>
        <w:rPr>
          <w:rStyle w:val="16"/>
          <w:rFonts w:ascii="仿宋" w:hAnsi="仿宋" w:eastAsia="仿宋"/>
          <w:b w:val="0"/>
          <w:color w:val="000000"/>
          <w:spacing w:val="-4"/>
          <w:sz w:val="30"/>
          <w:szCs w:val="30"/>
        </w:rPr>
        <w:t>270000</w:t>
      </w:r>
      <w:r>
        <w:rPr>
          <w:rStyle w:val="16"/>
          <w:rFonts w:hint="eastAsia" w:ascii="仿宋" w:hAnsi="仿宋" w:eastAsia="仿宋"/>
          <w:b w:val="0"/>
          <w:color w:val="000000"/>
          <w:spacing w:val="-4"/>
          <w:sz w:val="30"/>
          <w:szCs w:val="30"/>
        </w:rPr>
        <w:t>元，信访专项业务</w:t>
      </w:r>
      <w:r>
        <w:rPr>
          <w:rStyle w:val="16"/>
          <w:rFonts w:ascii="仿宋" w:hAnsi="仿宋" w:eastAsia="仿宋"/>
          <w:b w:val="0"/>
          <w:color w:val="000000"/>
          <w:spacing w:val="-4"/>
          <w:sz w:val="30"/>
          <w:szCs w:val="30"/>
        </w:rPr>
        <w:t>100000</w:t>
      </w:r>
      <w:r>
        <w:rPr>
          <w:rStyle w:val="16"/>
          <w:rFonts w:hint="eastAsia" w:ascii="仿宋" w:hAnsi="仿宋" w:eastAsia="仿宋"/>
          <w:b w:val="0"/>
          <w:color w:val="000000"/>
          <w:spacing w:val="-4"/>
          <w:sz w:val="30"/>
          <w:szCs w:val="30"/>
        </w:rPr>
        <w:t>元。主要用于差旅费、业务培训、</w:t>
      </w:r>
      <w:r>
        <w:rPr>
          <w:rFonts w:hint="eastAsia" w:ascii="仿宋" w:hAnsi="仿宋" w:eastAsia="仿宋" w:cs="宋体"/>
          <w:color w:val="000000"/>
          <w:kern w:val="0"/>
          <w:sz w:val="30"/>
          <w:szCs w:val="30"/>
        </w:rPr>
        <w:t>赴县市开展信访工作调研、检查督办，</w:t>
      </w:r>
      <w:r>
        <w:rPr>
          <w:rStyle w:val="16"/>
          <w:rFonts w:hint="eastAsia" w:ascii="仿宋" w:hAnsi="仿宋" w:eastAsia="仿宋"/>
          <w:b w:val="0"/>
          <w:color w:val="000000"/>
          <w:spacing w:val="-4"/>
          <w:sz w:val="30"/>
          <w:szCs w:val="30"/>
        </w:rPr>
        <w:t>重点时期和敏感节点上访劝返处置工作</w:t>
      </w:r>
      <w:r>
        <w:rPr>
          <w:rFonts w:hint="eastAsia" w:ascii="仿宋" w:hAnsi="仿宋" w:eastAsia="仿宋" w:cs="宋体"/>
          <w:b/>
          <w:color w:val="000000"/>
          <w:kern w:val="0"/>
          <w:sz w:val="30"/>
          <w:szCs w:val="30"/>
        </w:rPr>
        <w:t>。</w:t>
      </w:r>
    </w:p>
    <w:p>
      <w:pPr>
        <w:spacing w:line="540" w:lineRule="exact"/>
        <w:ind w:firstLine="567" w:firstLineChars="181"/>
        <w:rPr>
          <w:rStyle w:val="16"/>
          <w:rFonts w:ascii="仿宋" w:hAnsi="仿宋" w:eastAsia="仿宋"/>
          <w:color w:val="000000"/>
          <w:spacing w:val="-4"/>
          <w:sz w:val="32"/>
          <w:szCs w:val="32"/>
        </w:rPr>
      </w:pPr>
      <w:r>
        <w:rPr>
          <w:rStyle w:val="16"/>
          <w:rFonts w:hint="eastAsia" w:ascii="仿宋" w:hAnsi="仿宋" w:eastAsia="仿宋"/>
          <w:color w:val="000000"/>
          <w:spacing w:val="-4"/>
          <w:sz w:val="32"/>
          <w:szCs w:val="32"/>
        </w:rPr>
        <w:t>（三）项目资金管理情况分析</w:t>
      </w:r>
    </w:p>
    <w:p>
      <w:pPr>
        <w:spacing w:line="540" w:lineRule="exact"/>
        <w:ind w:firstLine="565" w:firstLineChars="181"/>
        <w:rPr>
          <w:rStyle w:val="16"/>
          <w:rFonts w:ascii="仿宋" w:hAnsi="仿宋" w:eastAsia="仿宋"/>
          <w:color w:val="000000"/>
          <w:spacing w:val="-4"/>
          <w:sz w:val="32"/>
          <w:szCs w:val="32"/>
        </w:rPr>
      </w:pPr>
      <w:r>
        <w:rPr>
          <w:rStyle w:val="16"/>
          <w:rFonts w:ascii="仿宋" w:hAnsi="仿宋" w:eastAsia="仿宋"/>
          <w:b w:val="0"/>
          <w:color w:val="000000"/>
          <w:spacing w:val="-4"/>
          <w:sz w:val="32"/>
          <w:szCs w:val="32"/>
        </w:rPr>
        <w:t>2018</w:t>
      </w:r>
      <w:r>
        <w:rPr>
          <w:rStyle w:val="16"/>
          <w:rFonts w:hint="eastAsia" w:ascii="仿宋" w:hAnsi="仿宋" w:eastAsia="仿宋"/>
          <w:b w:val="0"/>
          <w:color w:val="000000"/>
          <w:spacing w:val="-4"/>
          <w:sz w:val="32"/>
          <w:szCs w:val="32"/>
        </w:rPr>
        <w:t>年这些项目所有资金实行专款专用。项目支出均有相关授权审批，资金拨付严格审批程序，使用规范，会计核算结果真实、准确。项目单位建立健全项目实施预算方案、财政管理制度和会计核算制度，此次绩效评价过程中未发现有截留、挤占或挪用项目资金的情况。</w:t>
      </w:r>
    </w:p>
    <w:p>
      <w:pPr>
        <w:spacing w:line="540" w:lineRule="exact"/>
        <w:ind w:firstLine="640"/>
        <w:rPr>
          <w:rStyle w:val="16"/>
          <w:rFonts w:ascii="仿宋" w:hAnsi="仿宋" w:eastAsia="仿宋"/>
          <w:b w:val="0"/>
          <w:color w:val="000000"/>
          <w:spacing w:val="-4"/>
          <w:sz w:val="32"/>
          <w:szCs w:val="32"/>
        </w:rPr>
      </w:pPr>
      <w:r>
        <w:rPr>
          <w:rStyle w:val="16"/>
          <w:rFonts w:hint="eastAsia" w:ascii="仿宋" w:hAnsi="仿宋" w:eastAsia="仿宋"/>
          <w:b w:val="0"/>
          <w:color w:val="000000"/>
          <w:spacing w:val="-4"/>
          <w:sz w:val="32"/>
          <w:szCs w:val="32"/>
        </w:rPr>
        <w:t>三、项目组织实施情况</w:t>
      </w:r>
    </w:p>
    <w:p>
      <w:pPr>
        <w:spacing w:line="540" w:lineRule="exact"/>
        <w:ind w:firstLine="567" w:firstLineChars="181"/>
        <w:rPr>
          <w:rStyle w:val="16"/>
          <w:rFonts w:ascii="仿宋" w:hAnsi="仿宋" w:eastAsia="仿宋"/>
          <w:color w:val="000000"/>
          <w:spacing w:val="-4"/>
          <w:sz w:val="32"/>
          <w:szCs w:val="32"/>
        </w:rPr>
      </w:pPr>
      <w:r>
        <w:rPr>
          <w:rStyle w:val="16"/>
          <w:rFonts w:hint="eastAsia" w:ascii="仿宋" w:hAnsi="仿宋" w:eastAsia="仿宋"/>
          <w:color w:val="000000"/>
          <w:spacing w:val="-4"/>
          <w:sz w:val="32"/>
          <w:szCs w:val="32"/>
        </w:rPr>
        <w:t>（一）项目组织情况分析</w:t>
      </w:r>
    </w:p>
    <w:p>
      <w:pPr>
        <w:spacing w:line="540" w:lineRule="exact"/>
        <w:ind w:firstLine="624" w:firstLineChars="200"/>
        <w:rPr>
          <w:rStyle w:val="16"/>
          <w:rFonts w:ascii="仿宋" w:hAnsi="仿宋" w:eastAsia="仿宋"/>
          <w:b w:val="0"/>
          <w:color w:val="000000"/>
          <w:spacing w:val="-4"/>
          <w:sz w:val="32"/>
          <w:szCs w:val="32"/>
        </w:rPr>
      </w:pPr>
      <w:r>
        <w:rPr>
          <w:rStyle w:val="16"/>
          <w:rFonts w:hint="eastAsia" w:ascii="仿宋" w:hAnsi="仿宋" w:eastAsia="仿宋"/>
          <w:b w:val="0"/>
          <w:color w:val="000000"/>
          <w:spacing w:val="-4"/>
          <w:sz w:val="32"/>
          <w:szCs w:val="32"/>
        </w:rPr>
        <w:t>这些项目属于经常性零星性项目，没有达到招投标权限，没有调整情况，由本单位按政府协议供货等方式实施，实施过程都是按照本单位制定的管理制度来执行。</w:t>
      </w:r>
    </w:p>
    <w:p>
      <w:pPr>
        <w:spacing w:line="540" w:lineRule="exact"/>
        <w:ind w:firstLine="586" w:firstLineChars="200"/>
        <w:rPr>
          <w:rStyle w:val="16"/>
          <w:rFonts w:ascii="仿宋" w:hAnsi="仿宋" w:eastAsia="仿宋"/>
          <w:b w:val="0"/>
          <w:color w:val="000000"/>
          <w:spacing w:val="-4"/>
          <w:sz w:val="30"/>
          <w:szCs w:val="30"/>
        </w:rPr>
      </w:pPr>
      <w:r>
        <w:rPr>
          <w:rStyle w:val="16"/>
          <w:rFonts w:hint="eastAsia" w:ascii="仿宋" w:hAnsi="仿宋" w:eastAsia="仿宋"/>
          <w:color w:val="000000"/>
          <w:spacing w:val="-4"/>
          <w:sz w:val="30"/>
          <w:szCs w:val="30"/>
        </w:rPr>
        <w:t>完成验收：</w:t>
      </w:r>
      <w:r>
        <w:rPr>
          <w:rStyle w:val="16"/>
          <w:rFonts w:hint="eastAsia" w:ascii="仿宋" w:hAnsi="仿宋" w:eastAsia="仿宋"/>
          <w:b w:val="0"/>
          <w:color w:val="000000"/>
          <w:spacing w:val="-4"/>
          <w:sz w:val="30"/>
          <w:szCs w:val="30"/>
        </w:rPr>
        <w:t>年底由州绩效办完成对资金项目涉及工作的检查和验收。</w:t>
      </w:r>
    </w:p>
    <w:p>
      <w:pPr>
        <w:spacing w:line="540" w:lineRule="exact"/>
        <w:ind w:firstLine="567" w:firstLineChars="181"/>
        <w:rPr>
          <w:rStyle w:val="16"/>
          <w:rFonts w:ascii="仿宋" w:hAnsi="仿宋" w:eastAsia="仿宋"/>
          <w:color w:val="000000"/>
          <w:spacing w:val="-4"/>
          <w:sz w:val="32"/>
          <w:szCs w:val="32"/>
        </w:rPr>
      </w:pPr>
      <w:r>
        <w:rPr>
          <w:rStyle w:val="16"/>
          <w:rFonts w:hint="eastAsia" w:ascii="仿宋" w:hAnsi="仿宋" w:eastAsia="仿宋"/>
          <w:color w:val="000000"/>
          <w:spacing w:val="-4"/>
          <w:sz w:val="32"/>
          <w:szCs w:val="32"/>
        </w:rPr>
        <w:t>（二）项目管理情况分析</w:t>
      </w:r>
    </w:p>
    <w:p>
      <w:pPr>
        <w:spacing w:line="540" w:lineRule="exact"/>
        <w:ind w:firstLine="531" w:firstLineChars="181"/>
        <w:rPr>
          <w:rStyle w:val="16"/>
          <w:rFonts w:ascii="仿宋" w:hAnsi="仿宋" w:eastAsia="仿宋"/>
          <w:b w:val="0"/>
          <w:color w:val="000000"/>
          <w:spacing w:val="-4"/>
          <w:sz w:val="30"/>
          <w:szCs w:val="30"/>
        </w:rPr>
      </w:pPr>
      <w:r>
        <w:rPr>
          <w:rStyle w:val="16"/>
          <w:rFonts w:hint="eastAsia" w:ascii="仿宋" w:hAnsi="仿宋" w:eastAsia="仿宋"/>
          <w:color w:val="000000"/>
          <w:spacing w:val="-4"/>
          <w:sz w:val="30"/>
          <w:szCs w:val="30"/>
        </w:rPr>
        <w:t>项目管理制度建设：</w:t>
      </w:r>
      <w:r>
        <w:rPr>
          <w:rStyle w:val="16"/>
          <w:rFonts w:hint="eastAsia" w:ascii="仿宋" w:hAnsi="仿宋" w:eastAsia="仿宋"/>
          <w:b w:val="0"/>
          <w:color w:val="000000"/>
          <w:spacing w:val="-4"/>
          <w:sz w:val="30"/>
          <w:szCs w:val="30"/>
        </w:rPr>
        <w:t>通过建立了《上访劝返处置管理制度》、《车辆管理制度》、《财务管理制度》、《资产管理制度》等制度。主要用于差旅费、业务培训、</w:t>
      </w:r>
      <w:r>
        <w:rPr>
          <w:rFonts w:hint="eastAsia" w:ascii="仿宋" w:hAnsi="仿宋" w:eastAsia="仿宋" w:cs="宋体"/>
          <w:color w:val="000000"/>
          <w:kern w:val="0"/>
          <w:sz w:val="30"/>
          <w:szCs w:val="30"/>
        </w:rPr>
        <w:t>赴县市开展信访工作调研、检查督办，</w:t>
      </w:r>
      <w:r>
        <w:rPr>
          <w:rStyle w:val="16"/>
          <w:rFonts w:hint="eastAsia" w:ascii="仿宋" w:hAnsi="仿宋" w:eastAsia="仿宋"/>
          <w:b w:val="0"/>
          <w:color w:val="000000"/>
          <w:spacing w:val="-4"/>
          <w:sz w:val="30"/>
          <w:szCs w:val="30"/>
        </w:rPr>
        <w:t>重点时期和敏感节点上访劝返处置工作</w:t>
      </w:r>
      <w:r>
        <w:rPr>
          <w:rFonts w:hint="eastAsia" w:ascii="仿宋" w:hAnsi="仿宋" w:eastAsia="仿宋" w:cs="宋体"/>
          <w:color w:val="000000"/>
          <w:kern w:val="0"/>
          <w:sz w:val="30"/>
          <w:szCs w:val="30"/>
        </w:rPr>
        <w:t>。办公用品采购等。</w:t>
      </w:r>
    </w:p>
    <w:p>
      <w:pPr>
        <w:spacing w:line="540" w:lineRule="exact"/>
        <w:ind w:firstLine="586" w:firstLineChars="200"/>
        <w:rPr>
          <w:rStyle w:val="16"/>
          <w:rFonts w:ascii="仿宋" w:hAnsi="仿宋" w:eastAsia="仿宋"/>
          <w:b w:val="0"/>
          <w:color w:val="000000"/>
          <w:spacing w:val="-4"/>
          <w:sz w:val="30"/>
          <w:szCs w:val="30"/>
        </w:rPr>
      </w:pPr>
      <w:r>
        <w:rPr>
          <w:rStyle w:val="16"/>
          <w:rFonts w:hint="eastAsia" w:ascii="仿宋" w:hAnsi="仿宋" w:eastAsia="仿宋"/>
          <w:color w:val="000000"/>
          <w:spacing w:val="-4"/>
          <w:sz w:val="30"/>
          <w:szCs w:val="30"/>
        </w:rPr>
        <w:t>日常检查监督管理：</w:t>
      </w:r>
      <w:r>
        <w:rPr>
          <w:rStyle w:val="16"/>
          <w:rFonts w:hint="eastAsia" w:ascii="仿宋" w:hAnsi="仿宋" w:eastAsia="仿宋"/>
          <w:b w:val="0"/>
          <w:color w:val="000000"/>
          <w:spacing w:val="-4"/>
          <w:sz w:val="30"/>
          <w:szCs w:val="30"/>
        </w:rPr>
        <w:t>局务会根据年度工作任务和目标进行安排部署和日常管理。</w:t>
      </w:r>
    </w:p>
    <w:p>
      <w:pPr>
        <w:spacing w:line="540" w:lineRule="exact"/>
        <w:ind w:firstLine="640"/>
        <w:rPr>
          <w:rStyle w:val="16"/>
          <w:rFonts w:ascii="仿宋" w:hAnsi="仿宋" w:eastAsia="仿宋"/>
          <w:color w:val="000000"/>
        </w:rPr>
      </w:pPr>
      <w:r>
        <w:rPr>
          <w:rStyle w:val="16"/>
          <w:rFonts w:hint="eastAsia" w:ascii="仿宋" w:hAnsi="仿宋" w:eastAsia="仿宋"/>
          <w:b w:val="0"/>
          <w:color w:val="000000"/>
          <w:spacing w:val="-4"/>
          <w:sz w:val="32"/>
          <w:szCs w:val="32"/>
        </w:rPr>
        <w:t>四、项目绩效情况</w:t>
      </w:r>
    </w:p>
    <w:p>
      <w:pPr>
        <w:spacing w:line="540" w:lineRule="exact"/>
        <w:ind w:firstLine="567" w:firstLineChars="181"/>
        <w:rPr>
          <w:rFonts w:ascii="仿宋" w:hAnsi="仿宋" w:eastAsia="仿宋"/>
          <w:b/>
          <w:color w:val="000000"/>
          <w:spacing w:val="-4"/>
          <w:sz w:val="32"/>
          <w:szCs w:val="32"/>
        </w:rPr>
      </w:pPr>
      <w:r>
        <w:rPr>
          <w:rFonts w:hint="eastAsia" w:ascii="仿宋" w:hAnsi="仿宋" w:eastAsia="仿宋"/>
          <w:b/>
          <w:color w:val="000000"/>
          <w:spacing w:val="-4"/>
          <w:sz w:val="32"/>
          <w:szCs w:val="32"/>
        </w:rPr>
        <w:t>（一）项目绩效目标完成情况分析</w:t>
      </w:r>
    </w:p>
    <w:p>
      <w:pPr>
        <w:spacing w:line="500" w:lineRule="exact"/>
        <w:ind w:firstLine="720" w:firstLineChars="240"/>
        <w:rPr>
          <w:rFonts w:ascii="仿宋" w:hAnsi="仿宋" w:eastAsia="仿宋"/>
          <w:color w:val="000000"/>
          <w:sz w:val="30"/>
          <w:szCs w:val="30"/>
        </w:rPr>
      </w:pPr>
      <w:r>
        <w:rPr>
          <w:rFonts w:hint="eastAsia" w:ascii="仿宋" w:hAnsi="仿宋" w:eastAsia="仿宋"/>
          <w:color w:val="000000"/>
          <w:sz w:val="30"/>
          <w:szCs w:val="30"/>
        </w:rPr>
        <w:t>（</w:t>
      </w:r>
      <w:r>
        <w:rPr>
          <w:rFonts w:ascii="仿宋" w:hAnsi="仿宋" w:eastAsia="仿宋"/>
          <w:color w:val="000000"/>
          <w:sz w:val="30"/>
          <w:szCs w:val="30"/>
        </w:rPr>
        <w:t>1</w:t>
      </w:r>
      <w:r>
        <w:rPr>
          <w:rFonts w:hint="eastAsia" w:ascii="仿宋" w:hAnsi="仿宋" w:eastAsia="仿宋"/>
          <w:color w:val="000000"/>
          <w:sz w:val="30"/>
          <w:szCs w:val="30"/>
        </w:rPr>
        <w:t>）组织开展专项活动。组织有关单位开展清理拖欠农民工工资信访突出问题专项活动，解决了大批农民工工资问题，及时返乡，经济性：减轻了政府压力，节约一批开支。</w:t>
      </w:r>
      <w:r>
        <w:rPr>
          <w:rFonts w:hint="eastAsia" w:ascii="仿宋" w:hAnsi="仿宋" w:eastAsia="仿宋"/>
          <w:bCs/>
          <w:color w:val="000000"/>
          <w:sz w:val="30"/>
          <w:szCs w:val="30"/>
        </w:rPr>
        <w:t>效率性：及时、快捷。有益性和可持续性：为上访群众排忧解难。维护社会稳定。</w:t>
      </w:r>
    </w:p>
    <w:p>
      <w:pPr>
        <w:spacing w:line="500" w:lineRule="exact"/>
        <w:ind w:firstLine="749" w:firstLineChars="240"/>
        <w:rPr>
          <w:rFonts w:ascii="仿宋" w:hAnsi="仿宋" w:eastAsia="仿宋"/>
          <w:color w:val="000000"/>
          <w:sz w:val="30"/>
          <w:szCs w:val="30"/>
        </w:rPr>
      </w:pPr>
      <w:r>
        <w:rPr>
          <w:rFonts w:hint="eastAsia" w:ascii="仿宋" w:hAnsi="仿宋" w:eastAsia="仿宋"/>
          <w:color w:val="000000"/>
          <w:spacing w:val="-4"/>
          <w:sz w:val="32"/>
          <w:szCs w:val="32"/>
        </w:rPr>
        <w:t>（</w:t>
      </w:r>
      <w:r>
        <w:rPr>
          <w:rFonts w:ascii="仿宋" w:hAnsi="仿宋" w:eastAsia="仿宋"/>
          <w:color w:val="000000"/>
          <w:spacing w:val="-4"/>
          <w:sz w:val="32"/>
          <w:szCs w:val="32"/>
        </w:rPr>
        <w:t>2</w:t>
      </w:r>
      <w:r>
        <w:rPr>
          <w:rFonts w:hint="eastAsia" w:ascii="仿宋" w:hAnsi="仿宋" w:eastAsia="仿宋"/>
          <w:color w:val="000000"/>
          <w:spacing w:val="-4"/>
          <w:sz w:val="32"/>
          <w:szCs w:val="32"/>
        </w:rPr>
        <w:t>）做好重要时期信访工作。全国和自治区“两会”、重大活动及敏感节点期间信访工作信访值班等方式，加强信访工作，减少开支。</w:t>
      </w:r>
      <w:r>
        <w:rPr>
          <w:rFonts w:hint="eastAsia" w:ascii="仿宋" w:hAnsi="仿宋" w:eastAsia="仿宋"/>
          <w:bCs/>
          <w:color w:val="000000"/>
          <w:sz w:val="30"/>
          <w:szCs w:val="30"/>
        </w:rPr>
        <w:t>效率性：及时、快捷。有益性和可持续性：为上访群众排忧解难</w:t>
      </w:r>
      <w:bookmarkStart w:id="0" w:name="_GoBack"/>
      <w:bookmarkEnd w:id="0"/>
      <w:r>
        <w:rPr>
          <w:rFonts w:hint="eastAsia" w:ascii="仿宋" w:hAnsi="仿宋" w:eastAsia="仿宋"/>
          <w:bCs/>
          <w:color w:val="000000"/>
          <w:sz w:val="30"/>
          <w:szCs w:val="30"/>
        </w:rPr>
        <w:t>。</w:t>
      </w:r>
    </w:p>
    <w:p>
      <w:pPr>
        <w:spacing w:line="500" w:lineRule="exact"/>
        <w:ind w:firstLine="749" w:firstLineChars="240"/>
        <w:rPr>
          <w:rFonts w:ascii="仿宋" w:hAnsi="仿宋" w:eastAsia="仿宋"/>
          <w:color w:val="000000"/>
          <w:sz w:val="30"/>
          <w:szCs w:val="30"/>
        </w:rPr>
      </w:pPr>
      <w:r>
        <w:rPr>
          <w:rFonts w:hint="eastAsia" w:ascii="仿宋" w:hAnsi="仿宋" w:eastAsia="仿宋"/>
          <w:color w:val="000000"/>
          <w:spacing w:val="-4"/>
          <w:sz w:val="32"/>
          <w:szCs w:val="32"/>
        </w:rPr>
        <w:t>（</w:t>
      </w:r>
      <w:r>
        <w:rPr>
          <w:rFonts w:ascii="仿宋" w:hAnsi="仿宋" w:eastAsia="仿宋"/>
          <w:color w:val="000000"/>
          <w:spacing w:val="-4"/>
          <w:sz w:val="32"/>
          <w:szCs w:val="32"/>
        </w:rPr>
        <w:t>3</w:t>
      </w:r>
      <w:r>
        <w:rPr>
          <w:rFonts w:hint="eastAsia" w:ascii="仿宋" w:hAnsi="仿宋" w:eastAsia="仿宋"/>
          <w:color w:val="000000"/>
          <w:spacing w:val="-4"/>
          <w:sz w:val="32"/>
          <w:szCs w:val="32"/>
        </w:rPr>
        <w:t>）加强信访工作督查和督办力度。通过督查督办各县市信访工作，及时解决信访案件，把问题解决在萌芽状态。节省开支。</w:t>
      </w:r>
      <w:r>
        <w:rPr>
          <w:rFonts w:hint="eastAsia" w:ascii="仿宋" w:hAnsi="仿宋" w:eastAsia="仿宋"/>
          <w:bCs/>
          <w:color w:val="000000"/>
          <w:sz w:val="30"/>
          <w:szCs w:val="30"/>
        </w:rPr>
        <w:t>效率性：及时、快捷。有益性和可持续性：为上访群众排忧解难。</w:t>
      </w:r>
    </w:p>
    <w:p>
      <w:pPr>
        <w:spacing w:line="540" w:lineRule="exact"/>
        <w:ind w:firstLine="567" w:firstLineChars="181"/>
        <w:rPr>
          <w:rFonts w:ascii="仿宋" w:hAnsi="仿宋" w:eastAsia="仿宋"/>
          <w:b/>
          <w:color w:val="000000"/>
          <w:spacing w:val="-4"/>
          <w:sz w:val="32"/>
          <w:szCs w:val="32"/>
        </w:rPr>
      </w:pPr>
      <w:r>
        <w:rPr>
          <w:rFonts w:hint="eastAsia" w:ascii="仿宋" w:hAnsi="仿宋" w:eastAsia="仿宋"/>
          <w:b/>
          <w:color w:val="000000"/>
          <w:spacing w:val="-4"/>
          <w:sz w:val="32"/>
          <w:szCs w:val="32"/>
        </w:rPr>
        <w:t>（二）项目绩效目标未完成原因分析</w:t>
      </w:r>
    </w:p>
    <w:p>
      <w:pPr>
        <w:spacing w:line="540" w:lineRule="exact"/>
        <w:ind w:firstLine="529" w:firstLineChars="181"/>
        <w:rPr>
          <w:rFonts w:ascii="仿宋" w:hAnsi="仿宋" w:eastAsia="仿宋"/>
          <w:color w:val="000000"/>
          <w:spacing w:val="-4"/>
          <w:sz w:val="30"/>
          <w:szCs w:val="30"/>
        </w:rPr>
      </w:pPr>
      <w:r>
        <w:rPr>
          <w:rFonts w:hint="eastAsia" w:ascii="仿宋" w:hAnsi="仿宋" w:eastAsia="仿宋"/>
          <w:color w:val="000000"/>
          <w:spacing w:val="-4"/>
          <w:sz w:val="30"/>
          <w:szCs w:val="30"/>
        </w:rPr>
        <w:t>已完成。</w:t>
      </w:r>
    </w:p>
    <w:p>
      <w:pPr>
        <w:spacing w:line="540" w:lineRule="exact"/>
        <w:ind w:firstLine="640"/>
        <w:rPr>
          <w:rStyle w:val="16"/>
          <w:rFonts w:ascii="仿宋" w:hAnsi="仿宋" w:eastAsia="仿宋"/>
          <w:b w:val="0"/>
          <w:color w:val="000000"/>
          <w:spacing w:val="-4"/>
          <w:sz w:val="32"/>
          <w:szCs w:val="32"/>
        </w:rPr>
      </w:pPr>
      <w:r>
        <w:rPr>
          <w:rStyle w:val="16"/>
          <w:rFonts w:hint="eastAsia" w:ascii="仿宋" w:hAnsi="仿宋" w:eastAsia="仿宋"/>
          <w:b w:val="0"/>
          <w:color w:val="000000"/>
          <w:spacing w:val="-4"/>
          <w:sz w:val="32"/>
          <w:szCs w:val="32"/>
        </w:rPr>
        <w:t>五、其他需要说明的问题</w:t>
      </w:r>
    </w:p>
    <w:p>
      <w:pPr>
        <w:spacing w:line="540" w:lineRule="exact"/>
        <w:ind w:firstLine="567" w:firstLineChars="181"/>
        <w:rPr>
          <w:rFonts w:ascii="仿宋" w:hAnsi="仿宋" w:eastAsia="仿宋"/>
          <w:b/>
          <w:color w:val="000000"/>
          <w:spacing w:val="-4"/>
          <w:sz w:val="32"/>
          <w:szCs w:val="32"/>
        </w:rPr>
      </w:pPr>
      <w:r>
        <w:rPr>
          <w:rFonts w:hint="eastAsia" w:ascii="仿宋" w:hAnsi="仿宋" w:eastAsia="仿宋"/>
          <w:b/>
          <w:color w:val="000000"/>
          <w:spacing w:val="-4"/>
          <w:sz w:val="32"/>
          <w:szCs w:val="32"/>
        </w:rPr>
        <w:t>（一）后续工作计划</w:t>
      </w:r>
    </w:p>
    <w:p>
      <w:pPr>
        <w:spacing w:line="540" w:lineRule="exact"/>
        <w:ind w:firstLine="529" w:firstLineChars="181"/>
        <w:rPr>
          <w:rFonts w:ascii="仿宋" w:hAnsi="仿宋" w:eastAsia="仿宋"/>
          <w:color w:val="000000"/>
          <w:spacing w:val="-4"/>
          <w:sz w:val="30"/>
          <w:szCs w:val="30"/>
        </w:rPr>
      </w:pPr>
      <w:r>
        <w:rPr>
          <w:rFonts w:hint="eastAsia" w:ascii="仿宋" w:hAnsi="仿宋" w:eastAsia="仿宋"/>
          <w:color w:val="000000"/>
          <w:spacing w:val="-4"/>
          <w:sz w:val="30"/>
          <w:szCs w:val="30"/>
        </w:rPr>
        <w:t>依照惯例继续开展相关工作。进一步加强重点时期和敏感时期信访工作督查督办力度，对排查情况及时汇总，稳控到位，节省开支。</w:t>
      </w:r>
    </w:p>
    <w:p>
      <w:pPr>
        <w:spacing w:line="540" w:lineRule="exact"/>
        <w:ind w:firstLine="567" w:firstLineChars="181"/>
        <w:rPr>
          <w:rFonts w:ascii="仿宋" w:hAnsi="仿宋" w:eastAsia="仿宋"/>
          <w:b/>
          <w:color w:val="000000"/>
          <w:spacing w:val="-4"/>
          <w:sz w:val="32"/>
          <w:szCs w:val="32"/>
        </w:rPr>
      </w:pPr>
      <w:r>
        <w:rPr>
          <w:rFonts w:hint="eastAsia" w:ascii="仿宋" w:hAnsi="仿宋" w:eastAsia="仿宋"/>
          <w:b/>
          <w:color w:val="000000"/>
          <w:spacing w:val="-4"/>
          <w:sz w:val="32"/>
          <w:szCs w:val="32"/>
        </w:rPr>
        <w:t>（二）主要经验及做法、存在问题和建议</w:t>
      </w:r>
    </w:p>
    <w:p>
      <w:pPr>
        <w:spacing w:line="500" w:lineRule="exact"/>
        <w:ind w:firstLine="720" w:firstLineChars="240"/>
        <w:rPr>
          <w:rFonts w:ascii="仿宋" w:hAnsi="仿宋" w:eastAsia="仿宋"/>
          <w:color w:val="000000"/>
          <w:sz w:val="30"/>
          <w:szCs w:val="30"/>
        </w:rPr>
      </w:pPr>
      <w:r>
        <w:rPr>
          <w:rFonts w:hint="eastAsia" w:ascii="仿宋" w:hAnsi="仿宋" w:eastAsia="仿宋"/>
          <w:color w:val="000000"/>
          <w:sz w:val="30"/>
          <w:szCs w:val="30"/>
        </w:rPr>
        <w:t>（</w:t>
      </w:r>
      <w:r>
        <w:rPr>
          <w:rFonts w:ascii="仿宋" w:hAnsi="仿宋" w:eastAsia="仿宋"/>
          <w:color w:val="000000"/>
          <w:sz w:val="30"/>
          <w:szCs w:val="30"/>
        </w:rPr>
        <w:t>1</w:t>
      </w:r>
      <w:r>
        <w:rPr>
          <w:rFonts w:hint="eastAsia" w:ascii="仿宋" w:hAnsi="仿宋" w:eastAsia="仿宋"/>
          <w:color w:val="000000"/>
          <w:sz w:val="30"/>
          <w:szCs w:val="30"/>
        </w:rPr>
        <w:t>）组织开展专项活动。组织有关单位开展清理拖欠农民工工资信访突出问题专项活动，解决了大批农民工工资问题，及时返乡，减轻了政府压力，节约一批开支。</w:t>
      </w:r>
    </w:p>
    <w:p>
      <w:pPr>
        <w:spacing w:line="540" w:lineRule="exact"/>
        <w:ind w:firstLine="565" w:firstLineChars="181"/>
        <w:rPr>
          <w:rFonts w:ascii="仿宋" w:hAnsi="仿宋" w:eastAsia="仿宋"/>
          <w:color w:val="000000"/>
          <w:spacing w:val="-4"/>
          <w:sz w:val="32"/>
          <w:szCs w:val="32"/>
        </w:rPr>
      </w:pPr>
      <w:r>
        <w:rPr>
          <w:rFonts w:hint="eastAsia" w:ascii="仿宋" w:hAnsi="仿宋" w:eastAsia="仿宋"/>
          <w:color w:val="000000"/>
          <w:spacing w:val="-4"/>
          <w:sz w:val="32"/>
          <w:szCs w:val="32"/>
        </w:rPr>
        <w:t>（</w:t>
      </w:r>
      <w:r>
        <w:rPr>
          <w:rFonts w:ascii="仿宋" w:hAnsi="仿宋" w:eastAsia="仿宋"/>
          <w:color w:val="000000"/>
          <w:spacing w:val="-4"/>
          <w:sz w:val="32"/>
          <w:szCs w:val="32"/>
        </w:rPr>
        <w:t>2</w:t>
      </w:r>
      <w:r>
        <w:rPr>
          <w:rFonts w:hint="eastAsia" w:ascii="仿宋" w:hAnsi="仿宋" w:eastAsia="仿宋"/>
          <w:color w:val="000000"/>
          <w:spacing w:val="-4"/>
          <w:sz w:val="32"/>
          <w:szCs w:val="32"/>
        </w:rPr>
        <w:t>）做好重要时期信访工作。全国和自治区“两会”、重大活动及敏感节点期间信访工作信访值班等方式，加强信访工作，减少开支。</w:t>
      </w:r>
    </w:p>
    <w:p>
      <w:pPr>
        <w:spacing w:line="540" w:lineRule="exact"/>
        <w:ind w:firstLine="565" w:firstLineChars="181"/>
        <w:rPr>
          <w:rFonts w:ascii="仿宋" w:hAnsi="仿宋" w:eastAsia="仿宋"/>
          <w:color w:val="000000"/>
          <w:spacing w:val="-4"/>
          <w:sz w:val="32"/>
          <w:szCs w:val="32"/>
        </w:rPr>
      </w:pPr>
      <w:r>
        <w:rPr>
          <w:rFonts w:hint="eastAsia" w:ascii="仿宋" w:hAnsi="仿宋" w:eastAsia="仿宋"/>
          <w:color w:val="000000"/>
          <w:spacing w:val="-4"/>
          <w:sz w:val="32"/>
          <w:szCs w:val="32"/>
        </w:rPr>
        <w:t>（</w:t>
      </w:r>
      <w:r>
        <w:rPr>
          <w:rFonts w:ascii="仿宋" w:hAnsi="仿宋" w:eastAsia="仿宋"/>
          <w:color w:val="000000"/>
          <w:spacing w:val="-4"/>
          <w:sz w:val="32"/>
          <w:szCs w:val="32"/>
        </w:rPr>
        <w:t>3</w:t>
      </w:r>
      <w:r>
        <w:rPr>
          <w:rFonts w:hint="eastAsia" w:ascii="仿宋" w:hAnsi="仿宋" w:eastAsia="仿宋"/>
          <w:color w:val="000000"/>
          <w:spacing w:val="-4"/>
          <w:sz w:val="32"/>
          <w:szCs w:val="32"/>
        </w:rPr>
        <w:t>）加强信访工作督查和督办力度。通过督查督办各县市信访工作，及时解决信访案件，把问题解决在萌芽状态。节省开支。</w:t>
      </w:r>
    </w:p>
    <w:p>
      <w:pPr>
        <w:spacing w:line="540" w:lineRule="exact"/>
        <w:ind w:firstLine="565" w:firstLineChars="181"/>
        <w:rPr>
          <w:rFonts w:ascii="仿宋" w:hAnsi="仿宋" w:eastAsia="仿宋"/>
          <w:color w:val="000000"/>
          <w:spacing w:val="-4"/>
          <w:sz w:val="32"/>
          <w:szCs w:val="32"/>
        </w:rPr>
      </w:pPr>
      <w:r>
        <w:rPr>
          <w:rFonts w:hint="eastAsia" w:ascii="仿宋" w:hAnsi="仿宋" w:eastAsia="仿宋"/>
          <w:color w:val="000000"/>
          <w:spacing w:val="-4"/>
          <w:sz w:val="32"/>
          <w:szCs w:val="32"/>
        </w:rPr>
        <w:t>存在问题是由于绩效自评是一项开展不久的工作任务，项目支出运行实战经验欠缺，我局相关人员配备还显不足，相关制度建设需要进一步完善。现在的项目指标面临物价等因素的影响，在编制预算与执行中，我局将尽可能地用有限的经费平衡每年工作任务，尽量做到科学、合理的分配。</w:t>
      </w:r>
    </w:p>
    <w:p>
      <w:pPr>
        <w:spacing w:line="540" w:lineRule="exact"/>
        <w:ind w:firstLine="567" w:firstLineChars="181"/>
        <w:rPr>
          <w:rFonts w:ascii="仿宋" w:hAnsi="仿宋" w:eastAsia="仿宋"/>
          <w:b/>
          <w:color w:val="000000"/>
          <w:spacing w:val="-4"/>
          <w:sz w:val="32"/>
          <w:szCs w:val="32"/>
        </w:rPr>
      </w:pPr>
      <w:r>
        <w:rPr>
          <w:rFonts w:hint="eastAsia" w:ascii="仿宋" w:hAnsi="仿宋" w:eastAsia="仿宋"/>
          <w:b/>
          <w:color w:val="000000"/>
          <w:spacing w:val="-4"/>
          <w:sz w:val="32"/>
          <w:szCs w:val="32"/>
        </w:rPr>
        <w:t>（三）其他</w:t>
      </w:r>
    </w:p>
    <w:p>
      <w:pPr>
        <w:spacing w:line="540" w:lineRule="exact"/>
        <w:ind w:firstLine="565" w:firstLineChars="181"/>
        <w:rPr>
          <w:rFonts w:ascii="仿宋" w:hAnsi="仿宋" w:eastAsia="仿宋"/>
          <w:color w:val="000000"/>
          <w:spacing w:val="-4"/>
          <w:sz w:val="32"/>
          <w:szCs w:val="32"/>
        </w:rPr>
      </w:pPr>
      <w:r>
        <w:rPr>
          <w:rFonts w:hint="eastAsia" w:ascii="仿宋" w:hAnsi="仿宋" w:eastAsia="仿宋"/>
          <w:color w:val="000000"/>
          <w:spacing w:val="-4"/>
          <w:sz w:val="32"/>
          <w:szCs w:val="32"/>
        </w:rPr>
        <w:t>无。</w:t>
      </w:r>
    </w:p>
    <w:p>
      <w:pPr>
        <w:spacing w:line="540" w:lineRule="exact"/>
        <w:ind w:firstLine="640"/>
        <w:rPr>
          <w:rStyle w:val="16"/>
          <w:rFonts w:ascii="仿宋" w:hAnsi="仿宋" w:eastAsia="仿宋"/>
          <w:b w:val="0"/>
          <w:color w:val="000000"/>
          <w:spacing w:val="-4"/>
          <w:sz w:val="32"/>
          <w:szCs w:val="32"/>
        </w:rPr>
      </w:pPr>
      <w:r>
        <w:rPr>
          <w:rStyle w:val="16"/>
          <w:rFonts w:hint="eastAsia" w:ascii="仿宋" w:hAnsi="仿宋" w:eastAsia="仿宋"/>
          <w:b w:val="0"/>
          <w:color w:val="000000"/>
          <w:spacing w:val="-4"/>
          <w:sz w:val="32"/>
          <w:szCs w:val="32"/>
        </w:rPr>
        <w:t>六、项目评价工作情况</w:t>
      </w:r>
    </w:p>
    <w:p>
      <w:pPr>
        <w:ind w:firstLine="624" w:firstLineChars="200"/>
        <w:rPr>
          <w:rFonts w:ascii="仿宋" w:hAnsi="仿宋" w:eastAsia="仿宋"/>
          <w:color w:val="000000"/>
          <w:spacing w:val="-4"/>
          <w:sz w:val="32"/>
          <w:szCs w:val="32"/>
        </w:rPr>
      </w:pPr>
      <w:r>
        <w:rPr>
          <w:rStyle w:val="16"/>
          <w:rFonts w:hint="eastAsia" w:ascii="仿宋" w:hAnsi="仿宋" w:eastAsia="仿宋"/>
          <w:b w:val="0"/>
          <w:color w:val="000000"/>
          <w:spacing w:val="-4"/>
          <w:sz w:val="32"/>
          <w:szCs w:val="32"/>
        </w:rPr>
        <w:t>这些项目从信访工作角度而言，整体发挥的社会效益明显，极大的方便了上访群众，经评价分析，项目平均分为</w:t>
      </w:r>
      <w:r>
        <w:rPr>
          <w:rStyle w:val="16"/>
          <w:rFonts w:ascii="仿宋" w:hAnsi="仿宋" w:eastAsia="仿宋"/>
          <w:b w:val="0"/>
          <w:color w:val="000000"/>
          <w:spacing w:val="-4"/>
          <w:sz w:val="32"/>
          <w:szCs w:val="32"/>
        </w:rPr>
        <w:t>100</w:t>
      </w:r>
      <w:r>
        <w:rPr>
          <w:rStyle w:val="16"/>
          <w:rFonts w:hint="eastAsia" w:ascii="仿宋" w:hAnsi="仿宋" w:eastAsia="仿宋"/>
          <w:b w:val="0"/>
          <w:color w:val="000000"/>
          <w:spacing w:val="-4"/>
          <w:sz w:val="32"/>
          <w:szCs w:val="32"/>
        </w:rPr>
        <w:t>分，评价结果为优。</w:t>
      </w:r>
    </w:p>
    <w:p>
      <w:pPr>
        <w:spacing w:line="540" w:lineRule="exact"/>
        <w:ind w:firstLine="640"/>
        <w:rPr>
          <w:rStyle w:val="16"/>
          <w:rFonts w:ascii="仿宋" w:hAnsi="仿宋" w:eastAsia="仿宋"/>
          <w:b w:val="0"/>
          <w:color w:val="000000"/>
          <w:spacing w:val="-4"/>
          <w:sz w:val="32"/>
          <w:szCs w:val="32"/>
        </w:rPr>
      </w:pPr>
      <w:r>
        <w:rPr>
          <w:rStyle w:val="16"/>
          <w:rFonts w:hint="eastAsia" w:ascii="仿宋" w:hAnsi="仿宋" w:eastAsia="仿宋"/>
          <w:b w:val="0"/>
          <w:color w:val="000000"/>
          <w:spacing w:val="-4"/>
          <w:sz w:val="32"/>
          <w:szCs w:val="32"/>
        </w:rPr>
        <w:t>七、附表</w:t>
      </w:r>
    </w:p>
    <w:p>
      <w:pPr>
        <w:spacing w:line="540" w:lineRule="exact"/>
        <w:ind w:firstLine="567"/>
        <w:rPr>
          <w:rStyle w:val="16"/>
          <w:rFonts w:ascii="仿宋" w:hAnsi="仿宋" w:eastAsia="仿宋"/>
          <w:b w:val="0"/>
          <w:color w:val="000000"/>
          <w:spacing w:val="-4"/>
          <w:sz w:val="32"/>
          <w:szCs w:val="32"/>
        </w:rPr>
      </w:pPr>
      <w:r>
        <w:rPr>
          <w:rStyle w:val="16"/>
          <w:rFonts w:hint="eastAsia" w:ascii="仿宋" w:hAnsi="仿宋" w:eastAsia="仿宋"/>
          <w:b w:val="0"/>
          <w:color w:val="000000"/>
          <w:spacing w:val="-4"/>
          <w:sz w:val="32"/>
          <w:szCs w:val="32"/>
        </w:rPr>
        <w:t>《巴州地区财政项目支出绩效自评表》</w:t>
      </w: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p>
      <w:pPr>
        <w:spacing w:line="540" w:lineRule="exact"/>
        <w:rPr>
          <w:rStyle w:val="16"/>
          <w:rFonts w:ascii="仿宋" w:hAnsi="仿宋" w:eastAsia="仿宋"/>
          <w:b w:val="0"/>
          <w:color w:val="000000"/>
          <w:spacing w:val="-4"/>
          <w:sz w:val="32"/>
          <w:szCs w:val="32"/>
        </w:rPr>
      </w:pP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717"/>
        <w:gridCol w:w="1120"/>
        <w:gridCol w:w="1058"/>
        <w:gridCol w:w="281"/>
        <w:gridCol w:w="1062"/>
        <w:gridCol w:w="1008"/>
        <w:gridCol w:w="169"/>
        <w:gridCol w:w="1852"/>
        <w:gridCol w:w="1753"/>
      </w:tblGrid>
      <w:tr>
        <w:trPr>
          <w:trHeight w:val="405" w:hRule="atLeast"/>
        </w:trPr>
        <w:tc>
          <w:tcPr>
            <w:tcW w:w="9020" w:type="dxa"/>
            <w:gridSpan w:val="9"/>
            <w:tcBorders>
              <w:top w:val="nil"/>
              <w:left w:val="nil"/>
              <w:bottom w:val="nil"/>
              <w:right w:val="nil"/>
            </w:tcBorders>
            <w:vAlign w:val="center"/>
          </w:tcPr>
          <w:p>
            <w:pPr>
              <w:widowControl/>
              <w:jc w:val="center"/>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巴州信访局财政项目支出绩效自评表</w:t>
            </w:r>
            <w:r>
              <w:rPr>
                <w:rFonts w:ascii="仿宋" w:hAnsi="仿宋" w:eastAsia="仿宋" w:cs="宋体"/>
                <w:b/>
                <w:bCs/>
                <w:color w:val="000000"/>
                <w:kern w:val="0"/>
                <w:sz w:val="32"/>
                <w:szCs w:val="32"/>
              </w:rPr>
              <w:t>2</w:t>
            </w:r>
          </w:p>
        </w:tc>
      </w:tr>
      <w:tr>
        <w:trPr>
          <w:trHeight w:val="285" w:hRule="atLeast"/>
        </w:trPr>
        <w:tc>
          <w:tcPr>
            <w:tcW w:w="9020" w:type="dxa"/>
            <w:gridSpan w:val="9"/>
            <w:tcBorders>
              <w:top w:val="nil"/>
              <w:left w:val="nil"/>
              <w:bottom w:val="nil"/>
              <w:right w:val="nil"/>
            </w:tcBorders>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2018</w:t>
            </w:r>
            <w:r>
              <w:rPr>
                <w:rFonts w:hint="eastAsia" w:ascii="仿宋" w:hAnsi="仿宋" w:eastAsia="仿宋" w:cs="宋体"/>
                <w:color w:val="000000"/>
                <w:kern w:val="0"/>
                <w:sz w:val="24"/>
              </w:rPr>
              <w:t>年度）</w:t>
            </w:r>
          </w:p>
        </w:tc>
      </w:tr>
      <w:tr>
        <w:trPr>
          <w:trHeight w:val="285" w:hRule="atLeast"/>
        </w:trPr>
        <w:tc>
          <w:tcPr>
            <w:tcW w:w="717" w:type="dxa"/>
            <w:tcBorders>
              <w:top w:val="nil"/>
              <w:left w:val="nil"/>
              <w:bottom w:val="nil"/>
              <w:right w:val="nil"/>
            </w:tcBorders>
            <w:vAlign w:val="center"/>
          </w:tcPr>
          <w:p>
            <w:pPr>
              <w:widowControl/>
              <w:jc w:val="center"/>
              <w:rPr>
                <w:rFonts w:ascii="仿宋" w:hAnsi="仿宋" w:eastAsia="仿宋" w:cs="宋体"/>
                <w:color w:val="000000"/>
                <w:kern w:val="0"/>
                <w:sz w:val="24"/>
              </w:rPr>
            </w:pPr>
          </w:p>
        </w:tc>
        <w:tc>
          <w:tcPr>
            <w:tcW w:w="1120" w:type="dxa"/>
            <w:tcBorders>
              <w:top w:val="nil"/>
              <w:left w:val="nil"/>
              <w:bottom w:val="nil"/>
              <w:right w:val="nil"/>
            </w:tcBorders>
            <w:vAlign w:val="center"/>
          </w:tcPr>
          <w:p>
            <w:pPr>
              <w:widowControl/>
              <w:jc w:val="center"/>
              <w:rPr>
                <w:rFonts w:ascii="仿宋" w:hAnsi="仿宋" w:eastAsia="仿宋" w:cs="宋体"/>
                <w:color w:val="000000"/>
                <w:kern w:val="0"/>
                <w:sz w:val="24"/>
              </w:rPr>
            </w:pPr>
          </w:p>
        </w:tc>
        <w:tc>
          <w:tcPr>
            <w:tcW w:w="1339" w:type="dxa"/>
            <w:gridSpan w:val="2"/>
            <w:tcBorders>
              <w:top w:val="nil"/>
              <w:left w:val="nil"/>
              <w:bottom w:val="nil"/>
              <w:right w:val="nil"/>
            </w:tcBorders>
            <w:vAlign w:val="center"/>
          </w:tcPr>
          <w:p>
            <w:pPr>
              <w:widowControl/>
              <w:jc w:val="center"/>
              <w:rPr>
                <w:rFonts w:ascii="仿宋" w:hAnsi="仿宋" w:eastAsia="仿宋" w:cs="宋体"/>
                <w:color w:val="000000"/>
                <w:kern w:val="0"/>
                <w:sz w:val="24"/>
              </w:rPr>
            </w:pPr>
          </w:p>
        </w:tc>
        <w:tc>
          <w:tcPr>
            <w:tcW w:w="1062" w:type="dxa"/>
            <w:tcBorders>
              <w:top w:val="nil"/>
              <w:left w:val="nil"/>
              <w:bottom w:val="nil"/>
              <w:right w:val="nil"/>
            </w:tcBorders>
            <w:vAlign w:val="center"/>
          </w:tcPr>
          <w:p>
            <w:pPr>
              <w:widowControl/>
              <w:jc w:val="center"/>
              <w:rPr>
                <w:rFonts w:ascii="仿宋" w:hAnsi="仿宋" w:eastAsia="仿宋" w:cs="宋体"/>
                <w:color w:val="000000"/>
                <w:kern w:val="0"/>
                <w:sz w:val="24"/>
              </w:rPr>
            </w:pPr>
          </w:p>
        </w:tc>
        <w:tc>
          <w:tcPr>
            <w:tcW w:w="1008" w:type="dxa"/>
            <w:tcBorders>
              <w:top w:val="nil"/>
              <w:left w:val="nil"/>
              <w:bottom w:val="nil"/>
              <w:right w:val="nil"/>
            </w:tcBorders>
            <w:vAlign w:val="center"/>
          </w:tcPr>
          <w:p>
            <w:pPr>
              <w:widowControl/>
              <w:jc w:val="center"/>
              <w:rPr>
                <w:rFonts w:ascii="仿宋" w:hAnsi="仿宋" w:eastAsia="仿宋" w:cs="宋体"/>
                <w:color w:val="000000"/>
                <w:kern w:val="0"/>
                <w:sz w:val="24"/>
              </w:rPr>
            </w:pPr>
          </w:p>
        </w:tc>
        <w:tc>
          <w:tcPr>
            <w:tcW w:w="2021" w:type="dxa"/>
            <w:gridSpan w:val="2"/>
            <w:tcBorders>
              <w:top w:val="nil"/>
              <w:left w:val="nil"/>
              <w:bottom w:val="nil"/>
              <w:right w:val="nil"/>
            </w:tcBorders>
            <w:vAlign w:val="center"/>
          </w:tcPr>
          <w:p>
            <w:pPr>
              <w:widowControl/>
              <w:jc w:val="center"/>
              <w:rPr>
                <w:rFonts w:ascii="仿宋" w:hAnsi="仿宋" w:eastAsia="仿宋" w:cs="宋体"/>
                <w:color w:val="000000"/>
                <w:kern w:val="0"/>
                <w:sz w:val="24"/>
              </w:rPr>
            </w:pPr>
          </w:p>
        </w:tc>
        <w:tc>
          <w:tcPr>
            <w:tcW w:w="1753" w:type="dxa"/>
            <w:tcBorders>
              <w:top w:val="nil"/>
              <w:left w:val="nil"/>
              <w:bottom w:val="nil"/>
              <w:right w:val="nil"/>
            </w:tcBorders>
            <w:vAlign w:val="center"/>
          </w:tcPr>
          <w:p>
            <w:pPr>
              <w:widowControl/>
              <w:jc w:val="center"/>
              <w:rPr>
                <w:rFonts w:ascii="仿宋" w:hAnsi="仿宋" w:eastAsia="仿宋" w:cs="宋体"/>
                <w:color w:val="000000"/>
                <w:kern w:val="0"/>
                <w:sz w:val="24"/>
              </w:rPr>
            </w:pPr>
          </w:p>
        </w:tc>
      </w:tr>
      <w:tr>
        <w:trPr>
          <w:trHeight w:val="420" w:hRule="atLeast"/>
        </w:trPr>
        <w:tc>
          <w:tcPr>
            <w:tcW w:w="3176"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项目名称</w:t>
            </w:r>
          </w:p>
        </w:tc>
        <w:tc>
          <w:tcPr>
            <w:tcW w:w="5844" w:type="dxa"/>
            <w:gridSpan w:val="5"/>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信访业务专项　</w:t>
            </w:r>
          </w:p>
        </w:tc>
      </w:tr>
      <w:tr>
        <w:trPr>
          <w:trHeight w:val="435" w:hRule="atLeast"/>
        </w:trPr>
        <w:tc>
          <w:tcPr>
            <w:tcW w:w="3176"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预算单位</w:t>
            </w:r>
          </w:p>
        </w:tc>
        <w:tc>
          <w:tcPr>
            <w:tcW w:w="5844" w:type="dxa"/>
            <w:gridSpan w:val="5"/>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巴州信访局　</w:t>
            </w:r>
          </w:p>
        </w:tc>
      </w:tr>
      <w:tr>
        <w:trPr>
          <w:trHeight w:val="465" w:hRule="atLeast"/>
        </w:trPr>
        <w:tc>
          <w:tcPr>
            <w:tcW w:w="717"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r>
              <w:rPr>
                <w:rFonts w:ascii="仿宋" w:hAnsi="仿宋" w:eastAsia="仿宋" w:cs="宋体"/>
                <w:color w:val="000000"/>
                <w:kern w:val="0"/>
                <w:sz w:val="20"/>
                <w:szCs w:val="20"/>
              </w:rPr>
              <w:br/>
            </w:r>
            <w:r>
              <w:rPr>
                <w:rFonts w:hint="eastAsia" w:ascii="仿宋" w:hAnsi="仿宋" w:eastAsia="仿宋" w:cs="宋体"/>
                <w:color w:val="000000"/>
                <w:kern w:val="0"/>
                <w:sz w:val="20"/>
                <w:szCs w:val="20"/>
              </w:rPr>
              <w:t>执行</w:t>
            </w:r>
            <w:r>
              <w:rPr>
                <w:rFonts w:ascii="仿宋" w:hAnsi="仿宋" w:eastAsia="仿宋" w:cs="宋体"/>
                <w:color w:val="000000"/>
                <w:kern w:val="0"/>
                <w:sz w:val="20"/>
                <w:szCs w:val="20"/>
              </w:rPr>
              <w:br/>
            </w:r>
            <w:r>
              <w:rPr>
                <w:rFonts w:hint="eastAsia" w:ascii="仿宋" w:hAnsi="仿宋" w:eastAsia="仿宋" w:cs="宋体"/>
                <w:color w:val="000000"/>
                <w:kern w:val="0"/>
                <w:sz w:val="20"/>
                <w:szCs w:val="20"/>
              </w:rPr>
              <w:t>情况</w:t>
            </w:r>
            <w:r>
              <w:rPr>
                <w:rFonts w:ascii="仿宋" w:hAnsi="仿宋" w:eastAsia="仿宋" w:cs="宋体"/>
                <w:color w:val="000000"/>
                <w:kern w:val="0"/>
                <w:sz w:val="20"/>
                <w:szCs w:val="20"/>
              </w:rPr>
              <w:br/>
            </w:r>
            <w:r>
              <w:rPr>
                <w:rFonts w:hint="eastAsia" w:ascii="仿宋" w:hAnsi="仿宋" w:eastAsia="仿宋" w:cs="宋体"/>
                <w:color w:val="000000"/>
                <w:kern w:val="0"/>
                <w:sz w:val="20"/>
                <w:szCs w:val="20"/>
              </w:rPr>
              <w:t>（万元）</w:t>
            </w:r>
          </w:p>
        </w:tc>
        <w:tc>
          <w:tcPr>
            <w:tcW w:w="2459" w:type="dxa"/>
            <w:gridSpan w:val="3"/>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ascii="仿宋" w:hAnsi="仿宋" w:eastAsia="仿宋" w:cs="宋体"/>
                <w:color w:val="000000"/>
                <w:kern w:val="0"/>
                <w:sz w:val="20"/>
                <w:szCs w:val="20"/>
              </w:rPr>
              <w:t xml:space="preserve"> </w:t>
            </w:r>
            <w:r>
              <w:rPr>
                <w:rFonts w:hint="eastAsia" w:ascii="仿宋" w:hAnsi="仿宋" w:eastAsia="仿宋" w:cs="宋体"/>
                <w:color w:val="000000"/>
                <w:kern w:val="0"/>
                <w:sz w:val="20"/>
                <w:szCs w:val="20"/>
              </w:rPr>
              <w:t>预算数：</w:t>
            </w:r>
          </w:p>
        </w:tc>
        <w:tc>
          <w:tcPr>
            <w:tcW w:w="2239" w:type="dxa"/>
            <w:gridSpan w:val="3"/>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53.55</w:t>
            </w:r>
            <w:r>
              <w:rPr>
                <w:rFonts w:hint="eastAsia" w:ascii="仿宋" w:hAnsi="仿宋" w:eastAsia="仿宋" w:cs="宋体"/>
                <w:color w:val="000000"/>
                <w:kern w:val="0"/>
                <w:sz w:val="20"/>
                <w:szCs w:val="20"/>
              </w:rPr>
              <w:t>万元</w:t>
            </w:r>
          </w:p>
        </w:tc>
        <w:tc>
          <w:tcPr>
            <w:tcW w:w="18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ascii="仿宋" w:hAnsi="仿宋" w:eastAsia="仿宋" w:cs="宋体"/>
                <w:color w:val="000000"/>
                <w:kern w:val="0"/>
                <w:sz w:val="20"/>
                <w:szCs w:val="20"/>
              </w:rPr>
              <w:t xml:space="preserve"> </w:t>
            </w:r>
            <w:r>
              <w:rPr>
                <w:rFonts w:hint="eastAsia" w:ascii="仿宋" w:hAnsi="仿宋" w:eastAsia="仿宋" w:cs="宋体"/>
                <w:color w:val="000000"/>
                <w:kern w:val="0"/>
                <w:sz w:val="20"/>
                <w:szCs w:val="20"/>
              </w:rPr>
              <w:t>执行数：</w:t>
            </w:r>
          </w:p>
        </w:tc>
        <w:tc>
          <w:tcPr>
            <w:tcW w:w="1753"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53.55</w:t>
            </w:r>
            <w:r>
              <w:rPr>
                <w:rFonts w:hint="eastAsia" w:ascii="仿宋" w:hAnsi="仿宋" w:eastAsia="仿宋" w:cs="宋体"/>
                <w:color w:val="000000"/>
                <w:kern w:val="0"/>
                <w:sz w:val="20"/>
                <w:szCs w:val="20"/>
              </w:rPr>
              <w:t>万元</w:t>
            </w:r>
          </w:p>
        </w:tc>
      </w:tr>
      <w:tr>
        <w:trPr>
          <w:trHeight w:val="509" w:hRule="atLeast"/>
        </w:trPr>
        <w:tc>
          <w:tcPr>
            <w:tcW w:w="71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2459" w:type="dxa"/>
            <w:gridSpan w:val="3"/>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宋体"/>
                <w:color w:val="000000"/>
                <w:kern w:val="0"/>
                <w:sz w:val="20"/>
                <w:szCs w:val="20"/>
              </w:rPr>
            </w:pPr>
            <w:r>
              <w:rPr>
                <w:rFonts w:hint="eastAsia" w:ascii="仿宋" w:hAnsi="仿宋" w:eastAsia="仿宋" w:cs="宋体"/>
                <w:color w:val="000000"/>
                <w:kern w:val="0"/>
                <w:sz w:val="20"/>
                <w:szCs w:val="20"/>
              </w:rPr>
              <w:t>其中：财政拨款</w:t>
            </w:r>
          </w:p>
        </w:tc>
        <w:tc>
          <w:tcPr>
            <w:tcW w:w="2239" w:type="dxa"/>
            <w:gridSpan w:val="3"/>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53.55</w:t>
            </w:r>
            <w:r>
              <w:rPr>
                <w:rFonts w:hint="eastAsia" w:ascii="仿宋" w:hAnsi="仿宋" w:eastAsia="仿宋" w:cs="宋体"/>
                <w:color w:val="000000"/>
                <w:kern w:val="0"/>
                <w:sz w:val="20"/>
                <w:szCs w:val="20"/>
              </w:rPr>
              <w:t>万元</w:t>
            </w:r>
          </w:p>
        </w:tc>
        <w:tc>
          <w:tcPr>
            <w:tcW w:w="1852" w:type="dxa"/>
            <w:tcBorders>
              <w:top w:val="nil"/>
              <w:left w:val="nil"/>
              <w:bottom w:val="nil"/>
              <w:right w:val="single" w:color="auto" w:sz="4" w:space="0"/>
            </w:tcBorders>
            <w:vAlign w:val="center"/>
          </w:tcPr>
          <w:p>
            <w:pPr>
              <w:widowControl/>
              <w:jc w:val="right"/>
              <w:rPr>
                <w:rFonts w:ascii="仿宋" w:hAnsi="仿宋" w:eastAsia="仿宋" w:cs="宋体"/>
                <w:color w:val="000000"/>
                <w:kern w:val="0"/>
                <w:sz w:val="20"/>
                <w:szCs w:val="20"/>
              </w:rPr>
            </w:pPr>
            <w:r>
              <w:rPr>
                <w:rFonts w:hint="eastAsia" w:ascii="仿宋" w:hAnsi="仿宋" w:eastAsia="仿宋" w:cs="宋体"/>
                <w:color w:val="000000"/>
                <w:kern w:val="0"/>
                <w:sz w:val="20"/>
                <w:szCs w:val="20"/>
              </w:rPr>
              <w:t>其中：财政拨款</w:t>
            </w:r>
          </w:p>
        </w:tc>
        <w:tc>
          <w:tcPr>
            <w:tcW w:w="1753"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ascii="仿宋" w:hAnsi="仿宋" w:eastAsia="仿宋" w:cs="宋体"/>
                <w:color w:val="000000"/>
                <w:kern w:val="0"/>
                <w:sz w:val="20"/>
                <w:szCs w:val="20"/>
              </w:rPr>
              <w:t>53.55</w:t>
            </w:r>
            <w:r>
              <w:rPr>
                <w:rFonts w:hint="eastAsia" w:ascii="仿宋" w:hAnsi="仿宋" w:eastAsia="仿宋" w:cs="宋体"/>
                <w:color w:val="000000"/>
                <w:kern w:val="0"/>
                <w:sz w:val="20"/>
                <w:szCs w:val="20"/>
              </w:rPr>
              <w:t>万元</w:t>
            </w:r>
          </w:p>
        </w:tc>
      </w:tr>
      <w:tr>
        <w:trPr>
          <w:trHeight w:val="433" w:hRule="atLeast"/>
        </w:trPr>
        <w:tc>
          <w:tcPr>
            <w:tcW w:w="71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2459" w:type="dxa"/>
            <w:gridSpan w:val="3"/>
            <w:tcBorders>
              <w:top w:val="single" w:color="auto" w:sz="4" w:space="0"/>
              <w:left w:val="nil"/>
              <w:bottom w:val="single" w:color="auto" w:sz="4" w:space="0"/>
              <w:right w:val="single" w:color="auto" w:sz="4" w:space="0"/>
            </w:tcBorders>
            <w:vAlign w:val="center"/>
          </w:tcPr>
          <w:p>
            <w:pPr>
              <w:widowControl/>
              <w:jc w:val="right"/>
              <w:rPr>
                <w:rFonts w:ascii="仿宋" w:hAnsi="仿宋" w:eastAsia="仿宋" w:cs="宋体"/>
                <w:color w:val="000000"/>
                <w:kern w:val="0"/>
                <w:sz w:val="20"/>
                <w:szCs w:val="20"/>
              </w:rPr>
            </w:pPr>
            <w:r>
              <w:rPr>
                <w:rFonts w:hint="eastAsia" w:ascii="仿宋" w:hAnsi="仿宋" w:eastAsia="仿宋" w:cs="宋体"/>
                <w:color w:val="000000"/>
                <w:kern w:val="0"/>
                <w:sz w:val="20"/>
                <w:szCs w:val="20"/>
              </w:rPr>
              <w:t>其他资金</w:t>
            </w:r>
          </w:p>
        </w:tc>
        <w:tc>
          <w:tcPr>
            <w:tcW w:w="2239" w:type="dxa"/>
            <w:gridSpan w:val="3"/>
            <w:tcBorders>
              <w:top w:val="single" w:color="auto" w:sz="4" w:space="0"/>
              <w:left w:val="nil"/>
              <w:bottom w:val="single" w:color="auto" w:sz="4" w:space="0"/>
              <w:right w:val="single" w:color="000000"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c>
          <w:tcPr>
            <w:tcW w:w="1852" w:type="dxa"/>
            <w:tcBorders>
              <w:top w:val="single" w:color="auto" w:sz="4" w:space="0"/>
              <w:left w:val="nil"/>
              <w:bottom w:val="nil"/>
              <w:right w:val="single" w:color="auto" w:sz="4" w:space="0"/>
            </w:tcBorders>
            <w:vAlign w:val="center"/>
          </w:tcPr>
          <w:p>
            <w:pPr>
              <w:widowControl/>
              <w:jc w:val="right"/>
              <w:rPr>
                <w:rFonts w:ascii="仿宋" w:hAnsi="仿宋" w:eastAsia="仿宋" w:cs="宋体"/>
                <w:color w:val="000000"/>
                <w:kern w:val="0"/>
                <w:sz w:val="20"/>
                <w:szCs w:val="20"/>
              </w:rPr>
            </w:pPr>
            <w:r>
              <w:rPr>
                <w:rFonts w:hint="eastAsia" w:ascii="仿宋" w:hAnsi="仿宋" w:eastAsia="仿宋" w:cs="宋体"/>
                <w:color w:val="000000"/>
                <w:kern w:val="0"/>
                <w:sz w:val="20"/>
                <w:szCs w:val="20"/>
              </w:rPr>
              <w:t>其他资金</w:t>
            </w:r>
          </w:p>
        </w:tc>
        <w:tc>
          <w:tcPr>
            <w:tcW w:w="1753" w:type="dxa"/>
            <w:tcBorders>
              <w:top w:val="nil"/>
              <w:left w:val="nil"/>
              <w:bottom w:val="single" w:color="auto" w:sz="4" w:space="0"/>
              <w:right w:val="single" w:color="auto" w:sz="4" w:space="0"/>
            </w:tcBorders>
            <w:vAlign w:val="center"/>
          </w:tcPr>
          <w:p>
            <w:pPr>
              <w:widowControl/>
              <w:jc w:val="righ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r>
      <w:tr>
        <w:trPr>
          <w:trHeight w:val="450" w:hRule="atLeast"/>
        </w:trPr>
        <w:tc>
          <w:tcPr>
            <w:tcW w:w="717" w:type="dxa"/>
            <w:vMerge w:val="restart"/>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年度</w:t>
            </w:r>
            <w:r>
              <w:rPr>
                <w:rFonts w:ascii="仿宋" w:hAnsi="仿宋" w:eastAsia="仿宋" w:cs="宋体"/>
                <w:color w:val="000000"/>
                <w:kern w:val="0"/>
                <w:sz w:val="20"/>
                <w:szCs w:val="20"/>
              </w:rPr>
              <w:br/>
            </w:r>
            <w:r>
              <w:rPr>
                <w:rFonts w:hint="eastAsia" w:ascii="仿宋" w:hAnsi="仿宋" w:eastAsia="仿宋" w:cs="宋体"/>
                <w:color w:val="000000"/>
                <w:kern w:val="0"/>
                <w:sz w:val="20"/>
                <w:szCs w:val="20"/>
              </w:rPr>
              <w:t>目标</w:t>
            </w:r>
            <w:r>
              <w:rPr>
                <w:rFonts w:ascii="仿宋" w:hAnsi="仿宋" w:eastAsia="仿宋" w:cs="宋体"/>
                <w:color w:val="000000"/>
                <w:kern w:val="0"/>
                <w:sz w:val="20"/>
                <w:szCs w:val="20"/>
              </w:rPr>
              <w:br/>
            </w:r>
            <w:r>
              <w:rPr>
                <w:rFonts w:hint="eastAsia" w:ascii="仿宋" w:hAnsi="仿宋" w:eastAsia="仿宋" w:cs="宋体"/>
                <w:color w:val="000000"/>
                <w:kern w:val="0"/>
                <w:sz w:val="20"/>
                <w:szCs w:val="20"/>
              </w:rPr>
              <w:t>完成</w:t>
            </w:r>
            <w:r>
              <w:rPr>
                <w:rFonts w:ascii="仿宋" w:hAnsi="仿宋" w:eastAsia="仿宋" w:cs="宋体"/>
                <w:color w:val="000000"/>
                <w:kern w:val="0"/>
                <w:sz w:val="20"/>
                <w:szCs w:val="20"/>
              </w:rPr>
              <w:br/>
            </w:r>
            <w:r>
              <w:rPr>
                <w:rFonts w:hint="eastAsia" w:ascii="仿宋" w:hAnsi="仿宋" w:eastAsia="仿宋" w:cs="宋体"/>
                <w:color w:val="000000"/>
                <w:kern w:val="0"/>
                <w:sz w:val="20"/>
                <w:szCs w:val="20"/>
              </w:rPr>
              <w:t>情况</w:t>
            </w:r>
          </w:p>
        </w:tc>
        <w:tc>
          <w:tcPr>
            <w:tcW w:w="4698" w:type="dxa"/>
            <w:gridSpan w:val="6"/>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预期目标</w:t>
            </w:r>
          </w:p>
        </w:tc>
        <w:tc>
          <w:tcPr>
            <w:tcW w:w="3605"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实际完成目标</w:t>
            </w:r>
          </w:p>
        </w:tc>
      </w:tr>
      <w:tr>
        <w:trPr>
          <w:trHeight w:val="808" w:hRule="atLeast"/>
        </w:trPr>
        <w:tc>
          <w:tcPr>
            <w:tcW w:w="717"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4698" w:type="dxa"/>
            <w:gridSpan w:val="6"/>
            <w:tcBorders>
              <w:top w:val="single" w:color="auto" w:sz="4" w:space="0"/>
              <w:left w:val="nil"/>
              <w:bottom w:val="single" w:color="auto" w:sz="4" w:space="0"/>
              <w:right w:val="single" w:color="000000" w:sz="4" w:space="0"/>
            </w:tcBorders>
            <w:vAlign w:val="top"/>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年初预期目标于</w:t>
            </w:r>
            <w:r>
              <w:rPr>
                <w:rFonts w:ascii="仿宋" w:hAnsi="仿宋" w:eastAsia="仿宋" w:cs="宋体"/>
                <w:color w:val="000000"/>
                <w:kern w:val="0"/>
                <w:sz w:val="20"/>
                <w:szCs w:val="20"/>
              </w:rPr>
              <w:t>2018</w:t>
            </w:r>
            <w:r>
              <w:rPr>
                <w:rFonts w:hint="eastAsia" w:ascii="仿宋" w:hAnsi="仿宋" w:eastAsia="仿宋" w:cs="宋体"/>
                <w:color w:val="000000"/>
                <w:kern w:val="0"/>
                <w:sz w:val="20"/>
                <w:szCs w:val="20"/>
              </w:rPr>
              <w:t>年</w:t>
            </w:r>
            <w:r>
              <w:rPr>
                <w:rFonts w:ascii="仿宋" w:hAnsi="仿宋" w:eastAsia="仿宋" w:cs="宋体"/>
                <w:color w:val="000000"/>
                <w:kern w:val="0"/>
                <w:sz w:val="20"/>
                <w:szCs w:val="20"/>
              </w:rPr>
              <w:t>1</w:t>
            </w:r>
            <w:r>
              <w:rPr>
                <w:rFonts w:hint="eastAsia" w:ascii="仿宋" w:hAnsi="仿宋" w:eastAsia="仿宋" w:cs="宋体"/>
                <w:color w:val="000000"/>
                <w:kern w:val="0"/>
                <w:sz w:val="20"/>
                <w:szCs w:val="20"/>
              </w:rPr>
              <w:t>月</w:t>
            </w:r>
            <w:r>
              <w:rPr>
                <w:rFonts w:ascii="仿宋" w:hAnsi="仿宋" w:eastAsia="仿宋" w:cs="宋体"/>
                <w:color w:val="000000"/>
                <w:kern w:val="0"/>
                <w:sz w:val="20"/>
                <w:szCs w:val="20"/>
              </w:rPr>
              <w:t>1</w:t>
            </w:r>
            <w:r>
              <w:rPr>
                <w:rFonts w:hint="eastAsia" w:ascii="仿宋" w:hAnsi="仿宋" w:eastAsia="仿宋" w:cs="宋体"/>
                <w:color w:val="000000"/>
                <w:kern w:val="0"/>
                <w:sz w:val="20"/>
                <w:szCs w:val="20"/>
              </w:rPr>
              <w:t>日至</w:t>
            </w:r>
            <w:r>
              <w:rPr>
                <w:rFonts w:ascii="仿宋" w:hAnsi="仿宋" w:eastAsia="仿宋" w:cs="宋体"/>
                <w:color w:val="000000"/>
                <w:kern w:val="0"/>
                <w:sz w:val="20"/>
                <w:szCs w:val="20"/>
              </w:rPr>
              <w:t>2018</w:t>
            </w:r>
            <w:r>
              <w:rPr>
                <w:rFonts w:hint="eastAsia" w:ascii="仿宋" w:hAnsi="仿宋" w:eastAsia="仿宋" w:cs="宋体"/>
                <w:color w:val="000000"/>
                <w:kern w:val="0"/>
                <w:sz w:val="20"/>
                <w:szCs w:val="20"/>
              </w:rPr>
              <w:t>年</w:t>
            </w:r>
            <w:r>
              <w:rPr>
                <w:rFonts w:ascii="仿宋" w:hAnsi="仿宋" w:eastAsia="仿宋" w:cs="宋体"/>
                <w:color w:val="000000"/>
                <w:kern w:val="0"/>
                <w:sz w:val="20"/>
                <w:szCs w:val="20"/>
              </w:rPr>
              <w:t>12</w:t>
            </w:r>
            <w:r>
              <w:rPr>
                <w:rFonts w:hint="eastAsia" w:ascii="仿宋" w:hAnsi="仿宋" w:eastAsia="仿宋" w:cs="宋体"/>
                <w:color w:val="000000"/>
                <w:kern w:val="0"/>
                <w:sz w:val="20"/>
                <w:szCs w:val="20"/>
              </w:rPr>
              <w:t>月</w:t>
            </w:r>
            <w:r>
              <w:rPr>
                <w:rFonts w:ascii="仿宋" w:hAnsi="仿宋" w:eastAsia="仿宋" w:cs="宋体"/>
                <w:color w:val="000000"/>
                <w:kern w:val="0"/>
                <w:sz w:val="20"/>
                <w:szCs w:val="20"/>
              </w:rPr>
              <w:t>31</w:t>
            </w:r>
            <w:r>
              <w:rPr>
                <w:rFonts w:hint="eastAsia" w:ascii="仿宋" w:hAnsi="仿宋" w:eastAsia="仿宋" w:cs="宋体"/>
                <w:color w:val="000000"/>
                <w:kern w:val="0"/>
                <w:sz w:val="20"/>
                <w:szCs w:val="20"/>
              </w:rPr>
              <w:t>日完成。</w:t>
            </w:r>
          </w:p>
        </w:tc>
        <w:tc>
          <w:tcPr>
            <w:tcW w:w="3605" w:type="dxa"/>
            <w:gridSpan w:val="2"/>
            <w:tcBorders>
              <w:top w:val="single" w:color="auto" w:sz="4" w:space="0"/>
              <w:left w:val="nil"/>
              <w:bottom w:val="single" w:color="auto" w:sz="4" w:space="0"/>
              <w:right w:val="single" w:color="000000" w:sz="4" w:space="0"/>
            </w:tcBorders>
            <w:vAlign w:val="top"/>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实际完成目标时间</w:t>
            </w:r>
            <w:r>
              <w:rPr>
                <w:rFonts w:ascii="仿宋" w:hAnsi="仿宋" w:eastAsia="仿宋" w:cs="宋体"/>
                <w:color w:val="000000"/>
                <w:kern w:val="0"/>
                <w:sz w:val="20"/>
                <w:szCs w:val="20"/>
              </w:rPr>
              <w:t>2018</w:t>
            </w:r>
            <w:r>
              <w:rPr>
                <w:rFonts w:hint="eastAsia" w:ascii="仿宋" w:hAnsi="仿宋" w:eastAsia="仿宋" w:cs="宋体"/>
                <w:color w:val="000000"/>
                <w:kern w:val="0"/>
                <w:sz w:val="20"/>
                <w:szCs w:val="20"/>
              </w:rPr>
              <w:t>年</w:t>
            </w:r>
            <w:r>
              <w:rPr>
                <w:rFonts w:ascii="仿宋" w:hAnsi="仿宋" w:eastAsia="仿宋" w:cs="宋体"/>
                <w:color w:val="000000"/>
                <w:kern w:val="0"/>
                <w:sz w:val="20"/>
                <w:szCs w:val="20"/>
              </w:rPr>
              <w:t>12</w:t>
            </w:r>
            <w:r>
              <w:rPr>
                <w:rFonts w:hint="eastAsia" w:ascii="仿宋" w:hAnsi="仿宋" w:eastAsia="仿宋" w:cs="宋体"/>
                <w:color w:val="000000"/>
                <w:kern w:val="0"/>
                <w:sz w:val="20"/>
                <w:szCs w:val="20"/>
              </w:rPr>
              <w:t>月</w:t>
            </w:r>
            <w:r>
              <w:rPr>
                <w:rFonts w:ascii="仿宋" w:hAnsi="仿宋" w:eastAsia="仿宋" w:cs="宋体"/>
                <w:color w:val="000000"/>
                <w:kern w:val="0"/>
                <w:sz w:val="20"/>
                <w:szCs w:val="20"/>
              </w:rPr>
              <w:t>31</w:t>
            </w:r>
            <w:r>
              <w:rPr>
                <w:rFonts w:hint="eastAsia" w:ascii="仿宋" w:hAnsi="仿宋" w:eastAsia="仿宋" w:cs="宋体"/>
                <w:color w:val="000000"/>
                <w:kern w:val="0"/>
                <w:sz w:val="20"/>
                <w:szCs w:val="20"/>
              </w:rPr>
              <w:t>日。</w:t>
            </w:r>
          </w:p>
        </w:tc>
      </w:tr>
      <w:tr>
        <w:trPr>
          <w:trHeight w:val="720" w:hRule="atLeast"/>
        </w:trPr>
        <w:tc>
          <w:tcPr>
            <w:tcW w:w="717"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年度</w:t>
            </w:r>
            <w:r>
              <w:rPr>
                <w:rFonts w:ascii="仿宋" w:hAnsi="仿宋" w:eastAsia="仿宋" w:cs="宋体"/>
                <w:color w:val="000000"/>
                <w:kern w:val="0"/>
                <w:sz w:val="20"/>
                <w:szCs w:val="20"/>
              </w:rPr>
              <w:br/>
            </w:r>
            <w:r>
              <w:rPr>
                <w:rFonts w:hint="eastAsia" w:ascii="仿宋" w:hAnsi="仿宋" w:eastAsia="仿宋" w:cs="宋体"/>
                <w:color w:val="000000"/>
                <w:kern w:val="0"/>
                <w:sz w:val="20"/>
                <w:szCs w:val="20"/>
              </w:rPr>
              <w:t>绩效</w:t>
            </w:r>
            <w:r>
              <w:rPr>
                <w:rFonts w:ascii="仿宋" w:hAnsi="仿宋" w:eastAsia="仿宋" w:cs="宋体"/>
                <w:color w:val="000000"/>
                <w:kern w:val="0"/>
                <w:sz w:val="20"/>
                <w:szCs w:val="20"/>
              </w:rPr>
              <w:br/>
            </w:r>
            <w:r>
              <w:rPr>
                <w:rFonts w:hint="eastAsia" w:ascii="仿宋" w:hAnsi="仿宋" w:eastAsia="仿宋" w:cs="宋体"/>
                <w:color w:val="000000"/>
                <w:kern w:val="0"/>
                <w:sz w:val="20"/>
                <w:szCs w:val="20"/>
              </w:rPr>
              <w:t>指标</w:t>
            </w:r>
            <w:r>
              <w:rPr>
                <w:rFonts w:ascii="仿宋" w:hAnsi="仿宋" w:eastAsia="仿宋" w:cs="宋体"/>
                <w:color w:val="000000"/>
                <w:kern w:val="0"/>
                <w:sz w:val="20"/>
                <w:szCs w:val="20"/>
              </w:rPr>
              <w:br/>
            </w:r>
            <w:r>
              <w:rPr>
                <w:rFonts w:hint="eastAsia" w:ascii="仿宋" w:hAnsi="仿宋" w:eastAsia="仿宋" w:cs="宋体"/>
                <w:color w:val="000000"/>
                <w:kern w:val="0"/>
                <w:sz w:val="20"/>
                <w:szCs w:val="20"/>
              </w:rPr>
              <w:t>完成</w:t>
            </w:r>
            <w:r>
              <w:rPr>
                <w:rFonts w:ascii="仿宋" w:hAnsi="仿宋" w:eastAsia="仿宋" w:cs="宋体"/>
                <w:color w:val="000000"/>
                <w:kern w:val="0"/>
                <w:sz w:val="20"/>
                <w:szCs w:val="20"/>
              </w:rPr>
              <w:br/>
            </w:r>
            <w:r>
              <w:rPr>
                <w:rFonts w:hint="eastAsia" w:ascii="仿宋" w:hAnsi="仿宋" w:eastAsia="仿宋" w:cs="宋体"/>
                <w:color w:val="000000"/>
                <w:kern w:val="0"/>
                <w:sz w:val="20"/>
                <w:szCs w:val="20"/>
              </w:rPr>
              <w:t>情况</w:t>
            </w:r>
          </w:p>
        </w:tc>
        <w:tc>
          <w:tcPr>
            <w:tcW w:w="1120" w:type="dxa"/>
            <w:tcBorders>
              <w:top w:val="nil"/>
              <w:left w:val="nil"/>
              <w:bottom w:val="nil"/>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一级指标</w:t>
            </w:r>
          </w:p>
        </w:tc>
        <w:tc>
          <w:tcPr>
            <w:tcW w:w="1058"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二级指标</w:t>
            </w:r>
          </w:p>
        </w:tc>
        <w:tc>
          <w:tcPr>
            <w:tcW w:w="2520" w:type="dxa"/>
            <w:gridSpan w:val="4"/>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三级指标</w:t>
            </w:r>
          </w:p>
        </w:tc>
        <w:tc>
          <w:tcPr>
            <w:tcW w:w="1852"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预期指标值（包含数字及文字描述）</w:t>
            </w:r>
          </w:p>
        </w:tc>
        <w:tc>
          <w:tcPr>
            <w:tcW w:w="1753"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实际完成指标值（包含数字及文字描述）</w:t>
            </w:r>
          </w:p>
        </w:tc>
      </w:tr>
      <w:tr>
        <w:trPr>
          <w:trHeight w:val="434"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项目完成指标</w:t>
            </w:r>
          </w:p>
        </w:tc>
        <w:tc>
          <w:tcPr>
            <w:tcW w:w="1058"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数量指标</w:t>
            </w:r>
          </w:p>
        </w:tc>
        <w:tc>
          <w:tcPr>
            <w:tcW w:w="2520" w:type="dxa"/>
            <w:gridSpan w:val="4"/>
            <w:tcBorders>
              <w:top w:val="single" w:color="auto" w:sz="4" w:space="0"/>
              <w:left w:val="nil"/>
              <w:bottom w:val="single" w:color="auto" w:sz="4" w:space="0"/>
              <w:right w:val="single" w:color="auto" w:sz="4" w:space="0"/>
            </w:tcBorders>
            <w:vAlign w:val="center"/>
          </w:tcPr>
          <w:p>
            <w:pPr>
              <w:jc w:val="center"/>
              <w:rPr>
                <w:rFonts w:ascii="仿宋" w:hAnsi="仿宋" w:eastAsia="仿宋" w:cs="宋体"/>
                <w:color w:val="000000"/>
                <w:sz w:val="18"/>
                <w:szCs w:val="18"/>
              </w:rPr>
            </w:pPr>
            <w:r>
              <w:rPr>
                <w:rFonts w:hint="eastAsia" w:ascii="仿宋" w:hAnsi="仿宋" w:eastAsia="仿宋" w:cs="宋体"/>
                <w:color w:val="000000"/>
                <w:sz w:val="18"/>
                <w:szCs w:val="18"/>
              </w:rPr>
              <w:t>指导、督促各县市信访工作（次数）</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s="宋体"/>
                <w:color w:val="000000"/>
                <w:sz w:val="18"/>
                <w:szCs w:val="18"/>
              </w:rPr>
            </w:pPr>
            <w:r>
              <w:rPr>
                <w:rFonts w:hint="eastAsia" w:ascii="仿宋" w:hAnsi="仿宋" w:eastAsia="仿宋" w:cs="宋体"/>
                <w:color w:val="000000"/>
                <w:sz w:val="18"/>
                <w:szCs w:val="18"/>
              </w:rPr>
              <w:t>≥</w:t>
            </w:r>
            <w:r>
              <w:rPr>
                <w:rFonts w:ascii="仿宋" w:hAnsi="仿宋" w:eastAsia="仿宋" w:cs="宋体"/>
                <w:color w:val="000000"/>
                <w:sz w:val="18"/>
                <w:szCs w:val="18"/>
              </w:rPr>
              <w:t>5</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s="宋体"/>
                <w:color w:val="000000"/>
                <w:sz w:val="18"/>
                <w:szCs w:val="18"/>
              </w:rPr>
            </w:pPr>
            <w:r>
              <w:rPr>
                <w:rFonts w:ascii="仿宋" w:hAnsi="仿宋" w:eastAsia="仿宋" w:cs="宋体"/>
                <w:color w:val="000000"/>
                <w:sz w:val="18"/>
                <w:szCs w:val="18"/>
              </w:rPr>
              <w:t>5</w:t>
            </w:r>
          </w:p>
        </w:tc>
      </w:tr>
      <w:tr>
        <w:trPr>
          <w:trHeight w:val="273"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058"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2520" w:type="dxa"/>
            <w:gridSpan w:val="4"/>
            <w:tcBorders>
              <w:top w:val="single" w:color="auto" w:sz="4" w:space="0"/>
              <w:left w:val="nil"/>
              <w:bottom w:val="single" w:color="auto" w:sz="4" w:space="0"/>
              <w:right w:val="single" w:color="auto" w:sz="4" w:space="0"/>
            </w:tcBorders>
            <w:vAlign w:val="center"/>
          </w:tcPr>
          <w:p>
            <w:pPr>
              <w:jc w:val="center"/>
              <w:rPr>
                <w:rFonts w:ascii="仿宋" w:hAnsi="仿宋" w:eastAsia="仿宋" w:cs="宋体"/>
                <w:color w:val="000000"/>
                <w:sz w:val="18"/>
                <w:szCs w:val="18"/>
              </w:rPr>
            </w:pPr>
            <w:r>
              <w:rPr>
                <w:rFonts w:hint="eastAsia" w:ascii="仿宋" w:hAnsi="仿宋" w:eastAsia="仿宋" w:cs="宋体"/>
                <w:color w:val="000000"/>
                <w:sz w:val="18"/>
                <w:szCs w:val="18"/>
              </w:rPr>
              <w:t>检查、考核各县市信访工作（次数）</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s="宋体"/>
                <w:color w:val="000000"/>
                <w:sz w:val="18"/>
                <w:szCs w:val="18"/>
              </w:rPr>
            </w:pPr>
            <w:r>
              <w:rPr>
                <w:rFonts w:hint="eastAsia" w:ascii="仿宋" w:hAnsi="仿宋" w:eastAsia="仿宋" w:cs="宋体"/>
                <w:color w:val="000000"/>
                <w:sz w:val="18"/>
                <w:szCs w:val="18"/>
              </w:rPr>
              <w:t>≥</w:t>
            </w:r>
            <w:r>
              <w:rPr>
                <w:rFonts w:ascii="仿宋" w:hAnsi="仿宋" w:eastAsia="仿宋" w:cs="宋体"/>
                <w:color w:val="000000"/>
                <w:sz w:val="18"/>
                <w:szCs w:val="18"/>
              </w:rPr>
              <w:t>3</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s="宋体"/>
                <w:color w:val="000000"/>
                <w:sz w:val="18"/>
                <w:szCs w:val="18"/>
              </w:rPr>
            </w:pPr>
            <w:r>
              <w:rPr>
                <w:rFonts w:ascii="仿宋" w:hAnsi="仿宋" w:eastAsia="仿宋" w:cs="宋体"/>
                <w:color w:val="000000"/>
                <w:sz w:val="18"/>
                <w:szCs w:val="18"/>
              </w:rPr>
              <w:t>3</w:t>
            </w:r>
          </w:p>
        </w:tc>
      </w:tr>
      <w:tr>
        <w:trPr>
          <w:trHeight w:val="480"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058" w:type="dxa"/>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质量指标</w:t>
            </w:r>
          </w:p>
        </w:tc>
        <w:tc>
          <w:tcPr>
            <w:tcW w:w="2520" w:type="dxa"/>
            <w:gridSpan w:val="4"/>
            <w:tcBorders>
              <w:top w:val="single" w:color="auto" w:sz="4" w:space="0"/>
              <w:left w:val="nil"/>
              <w:bottom w:val="single" w:color="auto" w:sz="4" w:space="0"/>
              <w:right w:val="single" w:color="auto" w:sz="4" w:space="0"/>
            </w:tcBorders>
            <w:vAlign w:val="bottom"/>
          </w:tcPr>
          <w:p>
            <w:pPr>
              <w:jc w:val="center"/>
              <w:rPr>
                <w:rFonts w:ascii="仿宋" w:hAnsi="仿宋" w:eastAsia="仿宋" w:cs="宋体"/>
                <w:color w:val="000000"/>
                <w:sz w:val="18"/>
                <w:szCs w:val="18"/>
              </w:rPr>
            </w:pPr>
            <w:r>
              <w:rPr>
                <w:rFonts w:hint="eastAsia" w:ascii="仿宋" w:hAnsi="仿宋" w:eastAsia="仿宋"/>
                <w:color w:val="000000"/>
                <w:sz w:val="18"/>
                <w:szCs w:val="18"/>
              </w:rPr>
              <w:t>国家、自治区、巴州案件按时办结率</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s="宋体"/>
                <w:color w:val="000000"/>
                <w:sz w:val="18"/>
                <w:szCs w:val="18"/>
              </w:rPr>
            </w:pPr>
            <w:r>
              <w:rPr>
                <w:rFonts w:hint="eastAsia" w:ascii="仿宋" w:hAnsi="仿宋" w:eastAsia="仿宋"/>
                <w:color w:val="000000"/>
                <w:sz w:val="18"/>
                <w:szCs w:val="18"/>
              </w:rPr>
              <w:t>≥</w:t>
            </w:r>
            <w:r>
              <w:rPr>
                <w:rFonts w:ascii="仿宋" w:hAnsi="仿宋" w:eastAsia="仿宋"/>
                <w:color w:val="000000"/>
                <w:sz w:val="18"/>
                <w:szCs w:val="18"/>
              </w:rPr>
              <w:t>70%</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s="宋体"/>
                <w:color w:val="000000"/>
                <w:sz w:val="18"/>
                <w:szCs w:val="18"/>
              </w:rPr>
            </w:pPr>
            <w:r>
              <w:rPr>
                <w:rFonts w:ascii="仿宋" w:hAnsi="仿宋" w:eastAsia="仿宋"/>
                <w:color w:val="000000"/>
                <w:sz w:val="18"/>
                <w:szCs w:val="18"/>
              </w:rPr>
              <w:t>80%</w:t>
            </w:r>
          </w:p>
        </w:tc>
      </w:tr>
      <w:tr>
        <w:trPr>
          <w:trHeight w:val="480"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058"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时效指标</w:t>
            </w:r>
          </w:p>
        </w:tc>
        <w:tc>
          <w:tcPr>
            <w:tcW w:w="2520" w:type="dxa"/>
            <w:gridSpan w:val="4"/>
            <w:tcBorders>
              <w:top w:val="single" w:color="auto" w:sz="4" w:space="0"/>
              <w:left w:val="nil"/>
              <w:bottom w:val="single" w:color="auto" w:sz="4" w:space="0"/>
              <w:right w:val="single" w:color="auto" w:sz="4" w:space="0"/>
            </w:tcBorders>
            <w:vAlign w:val="center"/>
          </w:tcPr>
          <w:p>
            <w:pPr>
              <w:jc w:val="center"/>
              <w:rPr>
                <w:rFonts w:ascii="仿宋" w:hAnsi="仿宋" w:eastAsia="仿宋" w:cs="宋体"/>
                <w:color w:val="000000"/>
                <w:sz w:val="18"/>
                <w:szCs w:val="18"/>
              </w:rPr>
            </w:pPr>
            <w:r>
              <w:rPr>
                <w:rFonts w:hint="eastAsia" w:ascii="仿宋" w:hAnsi="仿宋" w:eastAsia="仿宋"/>
                <w:color w:val="000000"/>
                <w:sz w:val="18"/>
                <w:szCs w:val="18"/>
              </w:rPr>
              <w:t>完成时间</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s="宋体"/>
                <w:color w:val="000000"/>
                <w:sz w:val="18"/>
                <w:szCs w:val="18"/>
              </w:rPr>
            </w:pPr>
            <w:r>
              <w:rPr>
                <w:rFonts w:ascii="仿宋" w:hAnsi="仿宋" w:eastAsia="仿宋"/>
                <w:color w:val="000000"/>
                <w:sz w:val="18"/>
                <w:szCs w:val="18"/>
              </w:rPr>
              <w:t>2018</w:t>
            </w:r>
            <w:r>
              <w:rPr>
                <w:rFonts w:hint="eastAsia" w:ascii="仿宋" w:hAnsi="仿宋" w:eastAsia="仿宋"/>
                <w:color w:val="000000"/>
                <w:sz w:val="18"/>
                <w:szCs w:val="18"/>
              </w:rPr>
              <w:t>年</w:t>
            </w:r>
            <w:r>
              <w:rPr>
                <w:rFonts w:ascii="仿宋" w:hAnsi="仿宋" w:eastAsia="仿宋"/>
                <w:color w:val="000000"/>
                <w:sz w:val="18"/>
                <w:szCs w:val="18"/>
              </w:rPr>
              <w:t>12</w:t>
            </w:r>
            <w:r>
              <w:rPr>
                <w:rFonts w:hint="eastAsia" w:ascii="仿宋" w:hAnsi="仿宋" w:eastAsia="仿宋"/>
                <w:color w:val="000000"/>
                <w:sz w:val="18"/>
                <w:szCs w:val="18"/>
              </w:rPr>
              <w:t>月</w:t>
            </w:r>
            <w:r>
              <w:rPr>
                <w:rFonts w:ascii="仿宋" w:hAnsi="仿宋" w:eastAsia="仿宋"/>
                <w:color w:val="000000"/>
                <w:sz w:val="18"/>
                <w:szCs w:val="18"/>
              </w:rPr>
              <w:t>31</w:t>
            </w:r>
            <w:r>
              <w:rPr>
                <w:rFonts w:hint="eastAsia" w:ascii="仿宋" w:hAnsi="仿宋" w:eastAsia="仿宋"/>
                <w:color w:val="000000"/>
                <w:sz w:val="18"/>
                <w:szCs w:val="18"/>
              </w:rPr>
              <w:t>日前</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s="宋体"/>
                <w:color w:val="000000"/>
                <w:sz w:val="18"/>
                <w:szCs w:val="18"/>
              </w:rPr>
            </w:pPr>
            <w:r>
              <w:rPr>
                <w:rFonts w:ascii="仿宋" w:hAnsi="仿宋" w:eastAsia="仿宋"/>
                <w:color w:val="000000"/>
                <w:sz w:val="18"/>
                <w:szCs w:val="18"/>
              </w:rPr>
              <w:t>2018</w:t>
            </w:r>
            <w:r>
              <w:rPr>
                <w:rFonts w:hint="eastAsia" w:ascii="仿宋" w:hAnsi="仿宋" w:eastAsia="仿宋"/>
                <w:color w:val="000000"/>
                <w:sz w:val="18"/>
                <w:szCs w:val="18"/>
              </w:rPr>
              <w:t>年</w:t>
            </w:r>
            <w:r>
              <w:rPr>
                <w:rFonts w:ascii="仿宋" w:hAnsi="仿宋" w:eastAsia="仿宋"/>
                <w:color w:val="000000"/>
                <w:sz w:val="18"/>
                <w:szCs w:val="18"/>
              </w:rPr>
              <w:t>12</w:t>
            </w:r>
            <w:r>
              <w:rPr>
                <w:rFonts w:hint="eastAsia" w:ascii="仿宋" w:hAnsi="仿宋" w:eastAsia="仿宋"/>
                <w:color w:val="000000"/>
                <w:sz w:val="18"/>
                <w:szCs w:val="18"/>
              </w:rPr>
              <w:t>月</w:t>
            </w:r>
            <w:r>
              <w:rPr>
                <w:rFonts w:ascii="仿宋" w:hAnsi="仿宋" w:eastAsia="仿宋"/>
                <w:color w:val="000000"/>
                <w:sz w:val="18"/>
                <w:szCs w:val="18"/>
              </w:rPr>
              <w:t>31</w:t>
            </w:r>
            <w:r>
              <w:rPr>
                <w:rFonts w:hint="eastAsia" w:ascii="仿宋" w:hAnsi="仿宋" w:eastAsia="仿宋"/>
                <w:color w:val="000000"/>
                <w:sz w:val="18"/>
                <w:szCs w:val="18"/>
              </w:rPr>
              <w:t>日前</w:t>
            </w:r>
          </w:p>
        </w:tc>
      </w:tr>
      <w:tr>
        <w:trPr>
          <w:trHeight w:val="480"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058"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成本指标</w:t>
            </w:r>
          </w:p>
        </w:tc>
        <w:tc>
          <w:tcPr>
            <w:tcW w:w="2520" w:type="dxa"/>
            <w:gridSpan w:val="4"/>
            <w:tcBorders>
              <w:top w:val="single" w:color="auto" w:sz="4" w:space="0"/>
              <w:left w:val="nil"/>
              <w:bottom w:val="single" w:color="auto" w:sz="4" w:space="0"/>
              <w:right w:val="single" w:color="auto" w:sz="4" w:space="0"/>
            </w:tcBorders>
            <w:vAlign w:val="center"/>
          </w:tcPr>
          <w:p>
            <w:pPr>
              <w:jc w:val="center"/>
              <w:rPr>
                <w:rFonts w:ascii="仿宋" w:hAnsi="仿宋" w:eastAsia="仿宋"/>
                <w:color w:val="000000"/>
                <w:sz w:val="18"/>
                <w:szCs w:val="18"/>
              </w:rPr>
            </w:pPr>
            <w:r>
              <w:rPr>
                <w:rFonts w:hint="eastAsia" w:ascii="仿宋" w:hAnsi="仿宋" w:eastAsia="仿宋" w:cs="宋体"/>
                <w:color w:val="000000"/>
                <w:kern w:val="0"/>
                <w:sz w:val="20"/>
                <w:szCs w:val="20"/>
              </w:rPr>
              <w:t>信访业务专项经费</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olor w:val="000000"/>
                <w:sz w:val="18"/>
                <w:szCs w:val="18"/>
              </w:rPr>
            </w:pPr>
            <w:r>
              <w:rPr>
                <w:rFonts w:hint="eastAsia" w:ascii="仿宋" w:hAnsi="仿宋" w:eastAsia="仿宋"/>
                <w:color w:val="000000"/>
                <w:sz w:val="18"/>
                <w:szCs w:val="18"/>
              </w:rPr>
              <w:t>≤</w:t>
            </w:r>
            <w:r>
              <w:rPr>
                <w:rFonts w:ascii="仿宋" w:hAnsi="仿宋" w:eastAsia="仿宋"/>
                <w:color w:val="000000"/>
                <w:sz w:val="18"/>
                <w:szCs w:val="18"/>
              </w:rPr>
              <w:t>10</w:t>
            </w:r>
            <w:r>
              <w:rPr>
                <w:rFonts w:hint="eastAsia" w:ascii="仿宋" w:hAnsi="仿宋" w:eastAsia="仿宋"/>
                <w:color w:val="000000"/>
                <w:sz w:val="18"/>
                <w:szCs w:val="18"/>
              </w:rPr>
              <w:t>万元</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olor w:val="000000"/>
                <w:sz w:val="18"/>
                <w:szCs w:val="18"/>
              </w:rPr>
            </w:pPr>
            <w:r>
              <w:rPr>
                <w:rFonts w:ascii="仿宋" w:hAnsi="仿宋" w:eastAsia="仿宋"/>
                <w:color w:val="000000"/>
                <w:sz w:val="18"/>
                <w:szCs w:val="18"/>
              </w:rPr>
              <w:t>10</w:t>
            </w:r>
            <w:r>
              <w:rPr>
                <w:rFonts w:hint="eastAsia" w:ascii="仿宋" w:hAnsi="仿宋" w:eastAsia="仿宋"/>
                <w:color w:val="000000"/>
                <w:sz w:val="18"/>
                <w:szCs w:val="18"/>
              </w:rPr>
              <w:t>万元</w:t>
            </w:r>
          </w:p>
        </w:tc>
      </w:tr>
      <w:tr>
        <w:trPr>
          <w:trHeight w:val="480"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058"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社会效益</w:t>
            </w:r>
            <w:r>
              <w:rPr>
                <w:rFonts w:ascii="仿宋" w:hAnsi="仿宋" w:eastAsia="仿宋" w:cs="宋体"/>
                <w:color w:val="000000"/>
                <w:kern w:val="0"/>
                <w:sz w:val="20"/>
                <w:szCs w:val="20"/>
              </w:rPr>
              <w:br/>
            </w:r>
            <w:r>
              <w:rPr>
                <w:rFonts w:hint="eastAsia" w:ascii="仿宋" w:hAnsi="仿宋" w:eastAsia="仿宋" w:cs="宋体"/>
                <w:color w:val="000000"/>
                <w:kern w:val="0"/>
                <w:sz w:val="20"/>
                <w:szCs w:val="20"/>
              </w:rPr>
              <w:t>指标</w:t>
            </w:r>
          </w:p>
        </w:tc>
        <w:tc>
          <w:tcPr>
            <w:tcW w:w="2520" w:type="dxa"/>
            <w:gridSpan w:val="4"/>
            <w:tcBorders>
              <w:top w:val="single" w:color="auto" w:sz="4" w:space="0"/>
              <w:left w:val="nil"/>
              <w:bottom w:val="single" w:color="auto" w:sz="4" w:space="0"/>
              <w:right w:val="single" w:color="auto" w:sz="4" w:space="0"/>
            </w:tcBorders>
            <w:vAlign w:val="center"/>
          </w:tcPr>
          <w:p>
            <w:pPr>
              <w:jc w:val="center"/>
              <w:rPr>
                <w:rFonts w:ascii="仿宋" w:hAnsi="仿宋" w:eastAsia="仿宋" w:cs="宋体"/>
                <w:color w:val="000000"/>
                <w:sz w:val="24"/>
              </w:rPr>
            </w:pPr>
            <w:r>
              <w:rPr>
                <w:rFonts w:hint="eastAsia" w:ascii="仿宋" w:hAnsi="仿宋" w:eastAsia="仿宋"/>
                <w:color w:val="000000"/>
              </w:rPr>
              <w:t>为民排忧解难</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s="宋体"/>
                <w:color w:val="000000"/>
                <w:sz w:val="20"/>
                <w:szCs w:val="20"/>
              </w:rPr>
            </w:pPr>
            <w:r>
              <w:rPr>
                <w:rFonts w:hint="eastAsia" w:ascii="仿宋" w:hAnsi="仿宋" w:eastAsia="仿宋"/>
                <w:color w:val="000000"/>
                <w:sz w:val="20"/>
                <w:szCs w:val="20"/>
              </w:rPr>
              <w:t>效果显著</w:t>
            </w:r>
          </w:p>
        </w:tc>
        <w:tc>
          <w:tcPr>
            <w:tcW w:w="1753"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20"/>
                <w:szCs w:val="20"/>
              </w:rPr>
              <w:t>效果显著</w:t>
            </w:r>
          </w:p>
        </w:tc>
      </w:tr>
      <w:tr>
        <w:trPr>
          <w:trHeight w:val="480" w:hRule="atLeast"/>
        </w:trPr>
        <w:tc>
          <w:tcPr>
            <w:tcW w:w="71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20"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满意度</w:t>
            </w:r>
            <w:r>
              <w:rPr>
                <w:rFonts w:ascii="仿宋" w:hAnsi="仿宋" w:eastAsia="仿宋" w:cs="宋体"/>
                <w:color w:val="000000"/>
                <w:kern w:val="0"/>
                <w:sz w:val="20"/>
                <w:szCs w:val="20"/>
              </w:rPr>
              <w:br/>
            </w:r>
            <w:r>
              <w:rPr>
                <w:rFonts w:hint="eastAsia" w:ascii="仿宋" w:hAnsi="仿宋" w:eastAsia="仿宋" w:cs="宋体"/>
                <w:color w:val="000000"/>
                <w:kern w:val="0"/>
                <w:sz w:val="20"/>
                <w:szCs w:val="20"/>
              </w:rPr>
              <w:t>指标</w:t>
            </w:r>
          </w:p>
        </w:tc>
        <w:tc>
          <w:tcPr>
            <w:tcW w:w="1058" w:type="dxa"/>
            <w:tcBorders>
              <w:top w:val="nil"/>
              <w:left w:val="single" w:color="auto" w:sz="4" w:space="0"/>
              <w:bottom w:val="single" w:color="000000"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满意度指标</w:t>
            </w:r>
          </w:p>
        </w:tc>
        <w:tc>
          <w:tcPr>
            <w:tcW w:w="2520" w:type="dxa"/>
            <w:gridSpan w:val="4"/>
            <w:tcBorders>
              <w:top w:val="single" w:color="auto" w:sz="4" w:space="0"/>
              <w:left w:val="nil"/>
              <w:bottom w:val="single" w:color="auto" w:sz="4" w:space="0"/>
              <w:right w:val="single" w:color="auto" w:sz="4" w:space="0"/>
            </w:tcBorders>
            <w:vAlign w:val="center"/>
          </w:tcPr>
          <w:p>
            <w:pPr>
              <w:jc w:val="center"/>
              <w:rPr>
                <w:rFonts w:ascii="仿宋" w:hAnsi="仿宋" w:eastAsia="仿宋" w:cs="宋体"/>
                <w:color w:val="000000"/>
                <w:sz w:val="24"/>
              </w:rPr>
            </w:pPr>
            <w:r>
              <w:rPr>
                <w:rFonts w:hint="eastAsia" w:ascii="仿宋" w:hAnsi="仿宋" w:eastAsia="仿宋"/>
                <w:color w:val="000000"/>
              </w:rPr>
              <w:t>信访群众满意率</w:t>
            </w:r>
          </w:p>
        </w:tc>
        <w:tc>
          <w:tcPr>
            <w:tcW w:w="1852" w:type="dxa"/>
            <w:tcBorders>
              <w:top w:val="nil"/>
              <w:left w:val="nil"/>
              <w:bottom w:val="single" w:color="auto" w:sz="4" w:space="0"/>
              <w:right w:val="single" w:color="auto" w:sz="4" w:space="0"/>
            </w:tcBorders>
            <w:vAlign w:val="center"/>
          </w:tcPr>
          <w:p>
            <w:pPr>
              <w:jc w:val="center"/>
              <w:rPr>
                <w:rFonts w:ascii="仿宋" w:hAnsi="仿宋" w:eastAsia="仿宋" w:cs="宋体"/>
                <w:color w:val="000000"/>
                <w:sz w:val="20"/>
                <w:szCs w:val="20"/>
              </w:rPr>
            </w:pPr>
            <w:r>
              <w:rPr>
                <w:rFonts w:hint="eastAsia" w:ascii="仿宋" w:hAnsi="仿宋" w:eastAsia="仿宋"/>
                <w:color w:val="000000"/>
                <w:sz w:val="20"/>
                <w:szCs w:val="20"/>
              </w:rPr>
              <w:t>≥</w:t>
            </w:r>
            <w:r>
              <w:rPr>
                <w:rFonts w:ascii="仿宋" w:hAnsi="仿宋" w:eastAsia="仿宋"/>
                <w:color w:val="000000"/>
                <w:sz w:val="20"/>
                <w:szCs w:val="20"/>
              </w:rPr>
              <w:t>85%</w:t>
            </w:r>
          </w:p>
        </w:tc>
        <w:tc>
          <w:tcPr>
            <w:tcW w:w="1753" w:type="dxa"/>
            <w:tcBorders>
              <w:top w:val="nil"/>
              <w:left w:val="nil"/>
              <w:bottom w:val="single" w:color="auto" w:sz="4" w:space="0"/>
              <w:right w:val="single" w:color="auto" w:sz="4" w:space="0"/>
            </w:tcBorders>
            <w:vAlign w:val="center"/>
          </w:tcPr>
          <w:p>
            <w:pPr>
              <w:jc w:val="center"/>
              <w:rPr>
                <w:rFonts w:ascii="仿宋" w:hAnsi="仿宋" w:eastAsia="仿宋" w:cs="宋体"/>
                <w:color w:val="000000"/>
                <w:sz w:val="20"/>
                <w:szCs w:val="20"/>
              </w:rPr>
            </w:pPr>
            <w:r>
              <w:rPr>
                <w:rFonts w:ascii="仿宋" w:hAnsi="仿宋" w:eastAsia="仿宋"/>
                <w:color w:val="000000"/>
                <w:sz w:val="20"/>
                <w:szCs w:val="20"/>
              </w:rPr>
              <w:t>100%</w:t>
            </w:r>
          </w:p>
        </w:tc>
      </w:tr>
    </w:tbl>
    <w:p>
      <w:pPr>
        <w:spacing w:line="540" w:lineRule="exact"/>
        <w:ind w:firstLine="567"/>
        <w:rPr>
          <w:rStyle w:val="16"/>
          <w:rFonts w:ascii="仿宋" w:hAnsi="仿宋" w:eastAsia="仿宋"/>
          <w:b w:val="0"/>
          <w:color w:val="000000"/>
          <w:spacing w:val="-4"/>
          <w:sz w:val="32"/>
          <w:szCs w:val="32"/>
        </w:rPr>
      </w:pPr>
    </w:p>
    <w:sectPr>
      <w:headerReference r:id="rId6" w:type="first"/>
      <w:footerReference r:id="rId9" w:type="first"/>
      <w:headerReference r:id="rId4" w:type="default"/>
      <w:footerReference r:id="rId7" w:type="default"/>
      <w:headerReference r:id="rId5" w:type="even"/>
      <w:footerReference r:id="rId8" w:type="even"/>
      <w:pgSz w:w="11906" w:h="16838"/>
      <w:pgMar w:top="1440" w:right="1558"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Math CE">
    <w:altName w:val="Cambria"/>
    <w:panose1 w:val="00000000000000000000"/>
    <w:charset w:val="EE"/>
    <w:family w:val="auto"/>
    <w:pitch w:val="default"/>
    <w:sig w:usb0="00000000" w:usb1="00000000" w:usb2="00000000" w:usb3="00000000" w:csb0="00000002" w:csb1="00000000"/>
  </w:font>
  <w:font w:name="SimSun Western">
    <w:altName w:val="宋体"/>
    <w:panose1 w:val="00000000000000000000"/>
    <w:charset w:val="00"/>
    <w:family w:val="auto"/>
    <w:pitch w:val="default"/>
    <w:sig w:usb0="00000000" w:usb1="00000000" w:usb2="00000000" w:usb3="00000000" w:csb0="00000001" w:csb1="00000000"/>
  </w:font>
  <w:font w:name="Cambria Baltic">
    <w:altName w:val="Cambria"/>
    <w:panose1 w:val="00000000000000000000"/>
    <w:charset w:val="BA"/>
    <w:family w:val="auto"/>
    <w:pitch w:val="default"/>
    <w:sig w:usb0="00000000" w:usb1="00000000" w:usb2="00000000" w:usb3="00000000" w:csb0="00000080" w:csb1="00000000"/>
  </w:font>
  <w:font w:name="Times New Roman (Vietnamese)">
    <w:altName w:val="Times New Roman"/>
    <w:panose1 w:val="00000000000000000000"/>
    <w:charset w:val="A3"/>
    <w:family w:val="auto"/>
    <w:pitch w:val="default"/>
    <w:sig w:usb0="00000000" w:usb1="00000000" w:usb2="00000000" w:usb3="00000000" w:csb0="00000100" w:csb1="00000000"/>
  </w:font>
  <w:font w:name="Calibri Baltic">
    <w:altName w:val="Calibri"/>
    <w:panose1 w:val="00000000000000000000"/>
    <w:charset w:val="BA"/>
    <w:family w:val="auto"/>
    <w:pitch w:val="default"/>
    <w:sig w:usb0="00000000" w:usb1="00000000" w:usb2="00000000" w:usb3="00000000" w:csb0="00000080" w:csb1="00000000"/>
  </w:font>
  <w:font w:name="Cambria Math Tur">
    <w:altName w:val="Cambria"/>
    <w:panose1 w:val="00000000000000000000"/>
    <w:charset w:val="A2"/>
    <w:family w:val="auto"/>
    <w:pitch w:val="default"/>
    <w:sig w:usb0="00000000" w:usb1="00000000" w:usb2="00000000" w:usb3="00000000" w:csb0="00000010" w:csb1="00000000"/>
  </w:font>
  <w:font w:name="Cambria CE">
    <w:altName w:val="Cambria"/>
    <w:panose1 w:val="00000000000000000000"/>
    <w:charset w:val="EE"/>
    <w:family w:val="auto"/>
    <w:pitch w:val="default"/>
    <w:sig w:usb0="00000000" w:usb1="00000000" w:usb2="00000000" w:usb3="00000000" w:csb0="00000002" w:csb1="00000000"/>
  </w:font>
  <w:font w:name="Cambria Tur">
    <w:altName w:val="Cambria"/>
    <w:panose1 w:val="00000000000000000000"/>
    <w:charset w:val="A2"/>
    <w:family w:val="auto"/>
    <w:pitch w:val="default"/>
    <w:sig w:usb0="00000000" w:usb1="00000000" w:usb2="00000000" w:usb3="00000000" w:csb0="00000010" w:csb1="00000000"/>
  </w:font>
  <w:font w:name="Times New Roman (Hebrew)">
    <w:altName w:val="Times New Roman"/>
    <w:panose1 w:val="00000000000000000000"/>
    <w:charset w:val="B1"/>
    <w:family w:val="auto"/>
    <w:pitch w:val="default"/>
    <w:sig w:usb0="00000000" w:usb1="00000000" w:usb2="00000000" w:usb3="00000000" w:csb0="00000020" w:csb1="00000000"/>
  </w:font>
  <w:font w:name="Calibri Tur">
    <w:altName w:val="Calibri"/>
    <w:panose1 w:val="00000000000000000000"/>
    <w:charset w:val="A2"/>
    <w:family w:val="auto"/>
    <w:pitch w:val="default"/>
    <w:sig w:usb0="00000000" w:usb1="00000000" w:usb2="00000000" w:usb3="00000000" w:csb0="00000010" w:csb1="00000000"/>
  </w:font>
  <w:font w:name="Calibri">
    <w:panose1 w:val="020F0502020204030204"/>
    <w:charset w:val="00"/>
    <w:family w:val="auto"/>
    <w:pitch w:val="default"/>
    <w:sig w:usb0="E00002FF" w:usb1="4000ACFF" w:usb2="00000001" w:usb3="00000000" w:csb0="2000019F" w:csb1="00000000"/>
  </w:font>
  <w:font w:name="Cambria Greek">
    <w:altName w:val="Cambria"/>
    <w:panose1 w:val="00000000000000000000"/>
    <w:charset w:val="A1"/>
    <w:family w:val="auto"/>
    <w:pitch w:val="default"/>
    <w:sig w:usb0="00000000" w:usb1="00000000" w:usb2="00000000" w:usb3="00000000" w:csb0="00000008" w:csb1="00000000"/>
  </w:font>
  <w:font w:name="Calibri Greek">
    <w:altName w:val="Calibri"/>
    <w:panose1 w:val="00000000000000000000"/>
    <w:charset w:val="A1"/>
    <w:family w:val="auto"/>
    <w:pitch w:val="default"/>
    <w:sig w:usb0="00000000" w:usb1="00000000" w:usb2="00000000" w:usb3="00000000" w:csb0="00000008" w:csb1="00000000"/>
  </w:font>
  <w:font w:name="Cambria Math">
    <w:panose1 w:val="02040503050406030204"/>
    <w:charset w:val="00"/>
    <w:family w:val="auto"/>
    <w:pitch w:val="default"/>
    <w:sig w:usb0="E00002FF" w:usb1="420024FF" w:usb2="00000000" w:usb3="00000000" w:csb0="2000019F" w:csb1="00000000"/>
  </w:font>
  <w:font w:name="Times New Roman Greek">
    <w:altName w:val="Times New Roman"/>
    <w:panose1 w:val="00000000000000000000"/>
    <w:charset w:val="A1"/>
    <w:family w:val="auto"/>
    <w:pitch w:val="default"/>
    <w:sig w:usb0="00000000" w:usb1="00000000" w:usb2="00000000" w:usb3="00000000" w:csb0="00000008" w:csb1="00000000"/>
  </w:font>
  <w:font w:name="Calibri CE">
    <w:altName w:val="Calibri"/>
    <w:panose1 w:val="00000000000000000000"/>
    <w:charset w:val="EE"/>
    <w:family w:val="auto"/>
    <w:pitch w:val="default"/>
    <w:sig w:usb0="00000000" w:usb1="00000000" w:usb2="00000000" w:usb3="00000000" w:csb0="00000002" w:csb1="00000000"/>
  </w:font>
  <w:font w:name="Calibri (Vietnamese)">
    <w:altName w:val="Calibri"/>
    <w:panose1 w:val="00000000000000000000"/>
    <w:charset w:val="A3"/>
    <w:family w:val="auto"/>
    <w:pitch w:val="default"/>
    <w:sig w:usb0="00000000" w:usb1="00000000" w:usb2="00000000" w:usb3="00000000" w:csb0="00000100" w:csb1="00000000"/>
  </w:font>
  <w:font w:name="Cambria Math Baltic">
    <w:altName w:val="Cambria"/>
    <w:panose1 w:val="00000000000000000000"/>
    <w:charset w:val="BA"/>
    <w:family w:val="auto"/>
    <w:pitch w:val="default"/>
    <w:sig w:usb0="00000000" w:usb1="00000000" w:usb2="00000000" w:usb3="00000000" w:csb0="00000080" w:csb1="00000000"/>
  </w:font>
  <w:font w:name="Calibri Cyr">
    <w:altName w:val="Calibri"/>
    <w:panose1 w:val="00000000000000000000"/>
    <w:charset w:val="CC"/>
    <w:family w:val="auto"/>
    <w:pitch w:val="default"/>
    <w:sig w:usb0="00000000" w:usb1="00000000" w:usb2="00000000" w:usb3="00000000" w:csb0="00000004" w:csb1="00000000"/>
  </w:font>
  <w:font w:name="Times New Roman Cyr">
    <w:altName w:val="Times New Roman"/>
    <w:panose1 w:val="00000000000000000000"/>
    <w:charset w:val="CC"/>
    <w:family w:val="auto"/>
    <w:pitch w:val="default"/>
    <w:sig w:usb0="00000000" w:usb1="00000000" w:usb2="00000000" w:usb3="00000000" w:csb0="00000004" w:csb1="00000000"/>
  </w:font>
  <w:font w:name="Cambria Cyr">
    <w:altName w:val="Cambria"/>
    <w:panose1 w:val="00000000000000000000"/>
    <w:charset w:val="CC"/>
    <w:family w:val="auto"/>
    <w:pitch w:val="default"/>
    <w:sig w:usb0="00000000" w:usb1="00000000" w:usb2="00000000" w:usb3="00000000" w:csb0="00000004" w:csb1="00000000"/>
  </w:font>
  <w:font w:name="Times New Roman (Arabic)">
    <w:altName w:val="Times New Roman"/>
    <w:panose1 w:val="00000000000000000000"/>
    <w:charset w:val="B2"/>
    <w:family w:val="auto"/>
    <w:pitch w:val="default"/>
    <w:sig w:usb0="00000000" w:usb1="00000000" w:usb2="00000000" w:usb3="00000000" w:csb0="00000040" w:csb1="00000000"/>
  </w:font>
  <w:font w:name="Times New Roman Baltic">
    <w:altName w:val="Times New Roman"/>
    <w:panose1 w:val="00000000000000000000"/>
    <w:charset w:val="BA"/>
    <w:family w:val="auto"/>
    <w:pitch w:val="default"/>
    <w:sig w:usb0="00000000" w:usb1="00000000" w:usb2="00000000" w:usb3="00000000" w:csb0="00000080" w:csb1="00000000"/>
  </w:font>
  <w:font w:name="Cambria Math (Vietnamese)">
    <w:altName w:val="Cambria"/>
    <w:panose1 w:val="00000000000000000000"/>
    <w:charset w:val="A3"/>
    <w:family w:val="auto"/>
    <w:pitch w:val="default"/>
    <w:sig w:usb0="00000000" w:usb1="00000000" w:usb2="00000000" w:usb3="00000000" w:csb0="00000100" w:csb1="00000000"/>
  </w:font>
  <w:font w:name="Cambria">
    <w:panose1 w:val="02040503050406030204"/>
    <w:charset w:val="00"/>
    <w:family w:val="auto"/>
    <w:pitch w:val="default"/>
    <w:sig w:usb0="E00002FF" w:usb1="400004FF" w:usb2="00000000" w:usb3="00000000" w:csb0="2000019F" w:csb1="00000000"/>
  </w:font>
  <w:font w:name="Cambria (Vietnamese)">
    <w:altName w:val="Cambria"/>
    <w:panose1 w:val="00000000000000000000"/>
    <w:charset w:val="A3"/>
    <w:family w:val="auto"/>
    <w:pitch w:val="default"/>
    <w:sig w:usb0="00000000" w:usb1="00000000" w:usb2="00000000" w:usb3="00000000" w:csb0="00000100" w:csb1="00000000"/>
  </w:font>
  <w:font w:name="Cambria Math Greek">
    <w:altName w:val="Cambria"/>
    <w:panose1 w:val="00000000000000000000"/>
    <w:charset w:val="A1"/>
    <w:family w:val="auto"/>
    <w:pitch w:val="default"/>
    <w:sig w:usb0="00000000" w:usb1="00000000" w:usb2="00000000" w:usb3="00000000" w:csb0="00000008" w:csb1="00000000"/>
  </w:font>
  <w:font w:name="Times New Roman Tur">
    <w:altName w:val="Times New Roman"/>
    <w:panose1 w:val="00000000000000000000"/>
    <w:charset w:val="A2"/>
    <w:family w:val="auto"/>
    <w:pitch w:val="default"/>
    <w:sig w:usb0="00000000" w:usb1="00000000" w:usb2="00000000" w:usb3="00000000" w:csb0="00000010" w:csb1="00000000"/>
  </w:font>
  <w:font w:name="Times New Roman CE">
    <w:altName w:val="Times New Roman"/>
    <w:panose1 w:val="00000000000000000000"/>
    <w:charset w:val="EE"/>
    <w:family w:val="auto"/>
    <w:pitch w:val="default"/>
    <w:sig w:usb0="00000000" w:usb1="00000000" w:usb2="00000000" w:usb3="00000000" w:csb0="00000002" w:csb1="00000000"/>
  </w:font>
  <w:font w:name="Cambria Math Cyr">
    <w:altName w:val="Cambria"/>
    <w:panose1 w:val="00000000000000000000"/>
    <w:charset w:val="CC"/>
    <w:family w:val="auto"/>
    <w:pitch w:val="default"/>
    <w:sig w:usb0="00000000" w:usb1="00000000" w:usb2="00000000" w:usb3="00000000" w:csb0="00000004"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altName w:val="微软雅黑"/>
    <w:panose1 w:val="03000509000000000000"/>
    <w:charset w:val="86"/>
    <w:family w:val="script"/>
    <w:pitch w:val="default"/>
    <w:sig w:usb0="00000001" w:usb1="080E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楷体_GB2312">
    <w:panose1 w:val="02010609030101010101"/>
    <w:charset w:val="86"/>
    <w:family w:val="auto"/>
    <w:pitch w:val="default"/>
    <w:sig w:usb0="00000001" w:usb1="080E0000" w:usb2="00000000" w:usb3="00000000" w:csb0="00040000" w:csb1="00000000"/>
  </w:font>
  <w:font w:name="Helvetica">
    <w:altName w:val="Vijaya"/>
    <w:panose1 w:val="020B0604020202020204"/>
    <w:charset w:val="00"/>
    <w:family w:val="swiss"/>
    <w:pitch w:val="default"/>
    <w:sig w:usb0="00000003"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roman"/>
    <w:pitch w:val="default"/>
    <w:sig w:usb0="00000000" w:usb1="00000000" w:usb2="00000000" w:usb3="00000000" w:csb0="00040001" w:csb1="00000000"/>
  </w:font>
  <w:font w:name="Vijay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jc w:val="center"/>
    </w:pPr>
    <w:r>
      <w:fldChar w:fldCharType="begin"/>
    </w:r>
    <w:r>
      <w:instrText xml:space="preserve">PAGE   \* MERGEFORMAT</w:instrText>
    </w:r>
    <w:r>
      <w:fldChar w:fldCharType="separate"/>
    </w:r>
    <w:r>
      <w:rPr>
        <w:lang w:val="zh-CN"/>
      </w:rPr>
      <w:t>7</w:t>
    </w:r>
    <w:r>
      <w:rPr>
        <w:lang w:val="zh-CN"/>
      </w:rP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style w:type="paragraph" w:default="1" w:styleId="1">
    <w:name w:val="Normal"/>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pPr>
      <w:keepNext/>
      <w:widowControl/>
      <w:spacing w:before="240" w:after="60"/>
      <w:jc w:val="left"/>
      <w:outlineLvl w:val="0"/>
    </w:pPr>
    <w:rPr>
      <w:rFonts w:ascii="Cambria" w:hAnsi="Cambria" w:eastAsia="宋体" w:cs="Times New Roman"/>
      <w:b/>
      <w:bCs/>
      <w:kern w:val="32"/>
      <w:sz w:val="32"/>
      <w:szCs w:val="32"/>
    </w:rPr>
  </w:style>
  <w:style w:type="paragraph" w:styleId="3">
    <w:name w:val="heading 2"/>
    <w:basedOn w:val="1"/>
    <w:next w:val="1"/>
    <w:link w:val="25"/>
    <w:pPr>
      <w:keepNext/>
      <w:widowControl/>
      <w:spacing w:before="240" w:after="60"/>
      <w:jc w:val="left"/>
      <w:outlineLvl w:val="1"/>
    </w:pPr>
    <w:rPr>
      <w:rFonts w:ascii="Cambria" w:hAnsi="Cambria" w:eastAsia="宋体" w:cs="Times New Roman"/>
      <w:b/>
      <w:bCs/>
      <w:i/>
      <w:iCs/>
      <w:sz w:val="28"/>
      <w:szCs w:val="28"/>
    </w:rPr>
  </w:style>
  <w:style w:type="paragraph" w:styleId="4">
    <w:name w:val="heading 3"/>
    <w:basedOn w:val="1"/>
    <w:next w:val="1"/>
    <w:link w:val="26"/>
    <w:pPr>
      <w:keepNext/>
      <w:widowControl/>
      <w:spacing w:before="240" w:after="60"/>
      <w:jc w:val="left"/>
      <w:outlineLvl w:val="2"/>
    </w:pPr>
    <w:rPr>
      <w:rFonts w:ascii="Cambria" w:hAnsi="Cambria" w:eastAsia="宋体" w:cs="Times New Roman"/>
      <w:b/>
      <w:bCs/>
      <w:sz w:val="26"/>
      <w:szCs w:val="26"/>
    </w:rPr>
  </w:style>
  <w:style w:type="paragraph" w:styleId="5">
    <w:name w:val="heading 4"/>
    <w:basedOn w:val="1"/>
    <w:next w:val="1"/>
    <w:link w:val="27"/>
    <w:pPr>
      <w:keepNext/>
      <w:widowControl/>
      <w:spacing w:before="240" w:after="60"/>
      <w:jc w:val="left"/>
      <w:outlineLvl w:val="3"/>
    </w:pPr>
    <w:rPr>
      <w:rFonts w:cs="Times New Roman"/>
      <w:b/>
      <w:bCs/>
      <w:sz w:val="28"/>
      <w:szCs w:val="28"/>
    </w:rPr>
  </w:style>
  <w:style w:type="paragraph" w:styleId="6">
    <w:name w:val="heading 5"/>
    <w:basedOn w:val="1"/>
    <w:next w:val="1"/>
    <w:link w:val="28"/>
    <w:pPr>
      <w:widowControl/>
      <w:spacing w:before="240" w:after="60"/>
      <w:jc w:val="left"/>
      <w:outlineLvl w:val="4"/>
    </w:pPr>
    <w:rPr>
      <w:rFonts w:cs="Times New Roman"/>
      <w:b/>
      <w:bCs/>
      <w:i/>
      <w:iCs/>
      <w:sz w:val="26"/>
      <w:szCs w:val="26"/>
    </w:rPr>
  </w:style>
  <w:style w:type="paragraph" w:styleId="7">
    <w:name w:val="heading 6"/>
    <w:basedOn w:val="1"/>
    <w:next w:val="1"/>
    <w:link w:val="29"/>
    <w:pPr>
      <w:widowControl/>
      <w:spacing w:before="240" w:after="60"/>
      <w:jc w:val="left"/>
      <w:outlineLvl w:val="5"/>
    </w:pPr>
    <w:rPr>
      <w:rFonts w:cs="Times New Roman"/>
      <w:b/>
      <w:bCs/>
    </w:rPr>
  </w:style>
  <w:style w:type="paragraph" w:styleId="8">
    <w:name w:val="heading 7"/>
    <w:basedOn w:val="1"/>
    <w:next w:val="1"/>
    <w:link w:val="30"/>
    <w:pPr>
      <w:widowControl/>
      <w:spacing w:before="240" w:after="60"/>
      <w:jc w:val="left"/>
      <w:outlineLvl w:val="6"/>
    </w:pPr>
    <w:rPr>
      <w:rFonts w:cs="Times New Roman"/>
      <w:sz w:val="24"/>
      <w:szCs w:val="24"/>
    </w:rPr>
  </w:style>
  <w:style w:type="paragraph" w:styleId="9">
    <w:name w:val="heading 8"/>
    <w:basedOn w:val="1"/>
    <w:next w:val="1"/>
    <w:link w:val="31"/>
    <w:pPr>
      <w:widowControl/>
      <w:spacing w:before="240" w:after="60"/>
      <w:jc w:val="left"/>
      <w:outlineLvl w:val="7"/>
    </w:pPr>
    <w:rPr>
      <w:rFonts w:cs="Times New Roman"/>
      <w:i/>
      <w:iCs/>
      <w:sz w:val="24"/>
      <w:szCs w:val="24"/>
    </w:rPr>
  </w:style>
  <w:style w:type="paragraph" w:styleId="10">
    <w:name w:val="heading 9"/>
    <w:basedOn w:val="1"/>
    <w:next w:val="1"/>
    <w:link w:val="32"/>
    <w:pPr>
      <w:widowControl/>
      <w:spacing w:before="240" w:after="60"/>
      <w:jc w:val="left"/>
      <w:outlineLvl w:val="8"/>
    </w:pPr>
    <w:rPr>
      <w:rFonts w:ascii="Cambria" w:hAnsi="Cambria" w:eastAsia="宋体" w:cs="Times New Roman"/>
    </w:rPr>
  </w:style>
  <w:style w:type="character" w:default="1" w:styleId="15">
    <w:name w:val="Default Paragraph Font"/>
  </w:style>
  <w:style w:type="paragraph" w:styleId="11">
    <w:name w:val="footer"/>
    <w:basedOn w:val="1"/>
    <w:link w:val="34"/>
    <w:pPr>
      <w:tabs>
        <w:tab w:val="center" w:pos="4153"/>
        <w:tab w:val="right" w:pos="8306"/>
      </w:tabs>
      <w:snapToGrid w:val="0"/>
      <w:jc w:val="left"/>
    </w:pPr>
    <w:rPr>
      <w:rFonts w:ascii="Calibri" w:hAnsi="Calibri" w:eastAsia="宋体" w:cs="Times New Roman"/>
      <w:kern w:val="2"/>
      <w:sz w:val="18"/>
      <w:szCs w:val="18"/>
    </w:rPr>
  </w:style>
  <w:style w:type="paragraph" w:styleId="12">
    <w:name w:val="header"/>
    <w:basedOn w:val="1"/>
    <w:link w:val="35"/>
    <w:pPr>
      <w:pBdr>
        <w:bottom w:val="single" w:color="auto" w:sz="6" w:space="1"/>
      </w:pBdr>
      <w:tabs>
        <w:tab w:val="center" w:pos="4153"/>
        <w:tab w:val="right" w:pos="8306"/>
      </w:tabs>
      <w:snapToGrid w:val="0"/>
      <w:jc w:val="center"/>
    </w:pPr>
    <w:rPr>
      <w:rFonts w:ascii="Calibri" w:hAnsi="Calibri" w:eastAsia="宋体" w:cs="Times New Roman"/>
      <w:kern w:val="2"/>
      <w:sz w:val="18"/>
      <w:szCs w:val="18"/>
    </w:rPr>
  </w:style>
  <w:style w:type="paragraph" w:styleId="13">
    <w:name w:val="Subtitle"/>
    <w:basedOn w:val="1"/>
    <w:next w:val="1"/>
    <w:link w:val="36"/>
    <w:pPr>
      <w:widowControl/>
      <w:spacing w:after="60"/>
      <w:jc w:val="center"/>
      <w:outlineLvl w:val="1"/>
    </w:pPr>
    <w:rPr>
      <w:rFonts w:ascii="Cambria" w:hAnsi="Cambria" w:eastAsia="宋体" w:cs="Times New Roman"/>
      <w:sz w:val="24"/>
      <w:szCs w:val="24"/>
    </w:rPr>
  </w:style>
  <w:style w:type="paragraph" w:styleId="14">
    <w:name w:val="Title"/>
    <w:basedOn w:val="1"/>
    <w:next w:val="1"/>
    <w:link w:val="37"/>
    <w:pPr>
      <w:widowControl/>
      <w:spacing w:before="240" w:after="60"/>
      <w:jc w:val="center"/>
      <w:outlineLvl w:val="0"/>
    </w:pPr>
    <w:rPr>
      <w:rFonts w:ascii="Cambria" w:hAnsi="Cambria" w:eastAsia="宋体" w:cs="Times New Roman"/>
      <w:b/>
      <w:bCs/>
      <w:kern w:val="28"/>
      <w:sz w:val="32"/>
      <w:szCs w:val="32"/>
    </w:rPr>
  </w:style>
  <w:style w:type="character" w:styleId="16">
    <w:name w:val="Strong"/>
    <w:basedOn w:val="15"/>
    <w:rPr>
      <w:rFonts w:cs="Times New Roman"/>
      <w:b/>
      <w:bCs/>
    </w:rPr>
  </w:style>
  <w:style w:type="character" w:styleId="17">
    <w:name w:val="Emphasis"/>
    <w:basedOn w:val="15"/>
    <w:rPr>
      <w:rFonts w:ascii="Calibri" w:hAnsi="Calibri" w:cs="Times New Roman"/>
      <w:b/>
      <w:i/>
      <w:iCs/>
    </w:rPr>
  </w:style>
  <w:style w:type="paragraph" w:customStyle="1" w:styleId="18">
    <w:name w:val="Block Text"/>
    <w:basedOn w:val="1"/>
    <w:next w:val="1"/>
    <w:link w:val="38"/>
    <w:pPr>
      <w:widowControl/>
      <w:jc w:val="left"/>
    </w:pPr>
    <w:rPr>
      <w:rFonts w:cs="Times New Roman"/>
      <w:i/>
      <w:sz w:val="24"/>
      <w:szCs w:val="24"/>
    </w:rPr>
  </w:style>
  <w:style w:type="paragraph" w:customStyle="1" w:styleId="19">
    <w:name w:val="批注框文本 Char Char"/>
    <w:basedOn w:val="1"/>
    <w:link w:val="33"/>
    <w:rPr>
      <w:rFonts w:ascii="Times New Roman" w:hAnsi="Times New Roman" w:eastAsia="宋体" w:cs="Times New Roman"/>
      <w:kern w:val="2"/>
      <w:sz w:val="18"/>
      <w:szCs w:val="18"/>
    </w:rPr>
  </w:style>
  <w:style w:type="paragraph" w:customStyle="1" w:styleId="20">
    <w:name w:val="No Spacing"/>
    <w:basedOn w:val="1"/>
    <w:pPr>
      <w:widowControl/>
      <w:jc w:val="left"/>
    </w:pPr>
    <w:rPr>
      <w:rFonts w:ascii="Calibri" w:hAnsi="Calibri" w:eastAsia="宋体" w:cs="Times New Roman"/>
      <w:kern w:val="0"/>
      <w:sz w:val="24"/>
      <w:szCs w:val="32"/>
      <w:lang w:val="en-US" w:eastAsia="en-US" w:bidi="ar-SA"/>
    </w:rPr>
  </w:style>
  <w:style w:type="paragraph" w:customStyle="1" w:styleId="21">
    <w:name w:val="List Paragraph"/>
    <w:basedOn w:val="1"/>
    <w:pPr>
      <w:widowControl/>
      <w:ind w:left="720"/>
      <w:contextualSpacing/>
      <w:jc w:val="left"/>
    </w:pPr>
    <w:rPr>
      <w:rFonts w:ascii="Calibri" w:hAnsi="Calibri"/>
      <w:kern w:val="0"/>
      <w:sz w:val="24"/>
      <w:lang w:eastAsia="en-US"/>
    </w:rPr>
  </w:style>
  <w:style w:type="paragraph" w:customStyle="1" w:styleId="22">
    <w:name w:val="Intense Quote"/>
    <w:basedOn w:val="1"/>
    <w:next w:val="1"/>
    <w:link w:val="39"/>
    <w:pPr>
      <w:widowControl/>
      <w:ind w:left="720" w:right="720"/>
      <w:jc w:val="left"/>
    </w:pPr>
    <w:rPr>
      <w:rFonts w:cs="Times New Roman"/>
      <w:b/>
      <w:i/>
      <w:sz w:val="24"/>
    </w:rPr>
  </w:style>
  <w:style w:type="paragraph" w:customStyle="1" w:styleId="23">
    <w:name w:val="TOC Heading1"/>
    <w:basedOn w:val="2"/>
    <w:next w:val="1"/>
    <w:pPr>
      <w:outlineLvl w:val="9"/>
    </w:pPr>
    <w:rPr>
      <w:lang w:eastAsia="en-US"/>
    </w:rPr>
  </w:style>
  <w:style w:type="character" w:customStyle="1" w:styleId="24">
    <w:name w:val="Heading 1 Char"/>
    <w:basedOn w:val="15"/>
    <w:link w:val="2"/>
    <w:semiHidden/>
    <w:rPr>
      <w:rFonts w:ascii="Cambria" w:hAnsi="Cambria" w:eastAsia="宋体" w:cs="Times New Roman"/>
      <w:b/>
      <w:bCs/>
      <w:kern w:val="32"/>
      <w:sz w:val="32"/>
      <w:szCs w:val="32"/>
    </w:rPr>
  </w:style>
  <w:style w:type="character" w:customStyle="1" w:styleId="25">
    <w:name w:val="Heading 2 Char"/>
    <w:basedOn w:val="15"/>
    <w:link w:val="3"/>
    <w:semiHidden/>
    <w:rPr>
      <w:rFonts w:ascii="Cambria" w:hAnsi="Cambria" w:eastAsia="宋体" w:cs="Times New Roman"/>
      <w:b/>
      <w:bCs/>
      <w:i/>
      <w:iCs/>
      <w:sz w:val="28"/>
      <w:szCs w:val="28"/>
    </w:rPr>
  </w:style>
  <w:style w:type="character" w:customStyle="1" w:styleId="26">
    <w:name w:val="Heading 3 Char"/>
    <w:basedOn w:val="15"/>
    <w:link w:val="4"/>
    <w:semiHidden/>
    <w:rPr>
      <w:rFonts w:ascii="Cambria" w:hAnsi="Cambria" w:eastAsia="宋体" w:cs="Times New Roman"/>
      <w:b/>
      <w:bCs/>
      <w:sz w:val="26"/>
      <w:szCs w:val="26"/>
    </w:rPr>
  </w:style>
  <w:style w:type="character" w:customStyle="1" w:styleId="27">
    <w:name w:val="Heading 4 Char"/>
    <w:basedOn w:val="15"/>
    <w:link w:val="5"/>
    <w:semiHidden/>
    <w:rPr>
      <w:rFonts w:cs="Times New Roman"/>
      <w:b/>
      <w:bCs/>
      <w:sz w:val="28"/>
      <w:szCs w:val="28"/>
    </w:rPr>
  </w:style>
  <w:style w:type="character" w:customStyle="1" w:styleId="28">
    <w:name w:val="Heading 5 Char"/>
    <w:basedOn w:val="15"/>
    <w:link w:val="6"/>
    <w:semiHidden/>
    <w:rPr>
      <w:rFonts w:cs="Times New Roman"/>
      <w:b/>
      <w:bCs/>
      <w:i/>
      <w:iCs/>
      <w:sz w:val="26"/>
      <w:szCs w:val="26"/>
    </w:rPr>
  </w:style>
  <w:style w:type="character" w:customStyle="1" w:styleId="29">
    <w:name w:val="Heading 6 Char"/>
    <w:basedOn w:val="15"/>
    <w:link w:val="7"/>
    <w:semiHidden/>
    <w:rPr>
      <w:rFonts w:cs="Times New Roman"/>
      <w:b/>
      <w:bCs/>
    </w:rPr>
  </w:style>
  <w:style w:type="character" w:customStyle="1" w:styleId="30">
    <w:name w:val="Heading 7 Char"/>
    <w:basedOn w:val="15"/>
    <w:link w:val="8"/>
    <w:semiHidden/>
    <w:rPr>
      <w:rFonts w:cs="Times New Roman"/>
      <w:sz w:val="24"/>
      <w:szCs w:val="24"/>
    </w:rPr>
  </w:style>
  <w:style w:type="character" w:customStyle="1" w:styleId="31">
    <w:name w:val="Heading 8 Char"/>
    <w:basedOn w:val="15"/>
    <w:link w:val="9"/>
    <w:semiHidden/>
    <w:rPr>
      <w:rFonts w:cs="Times New Roman"/>
      <w:i/>
      <w:iCs/>
      <w:sz w:val="24"/>
      <w:szCs w:val="24"/>
    </w:rPr>
  </w:style>
  <w:style w:type="character" w:customStyle="1" w:styleId="32">
    <w:name w:val="Heading 9 Char"/>
    <w:basedOn w:val="15"/>
    <w:link w:val="10"/>
    <w:semiHidden/>
    <w:rPr>
      <w:rFonts w:ascii="Cambria" w:hAnsi="Cambria" w:eastAsia="宋体" w:cs="Times New Roman"/>
    </w:rPr>
  </w:style>
  <w:style w:type="character" w:customStyle="1" w:styleId="33">
    <w:name w:val="Balloon Text Char"/>
    <w:basedOn w:val="15"/>
    <w:link w:val="19"/>
    <w:semiHidden/>
    <w:rPr>
      <w:rFonts w:ascii="Times New Roman" w:hAnsi="Times New Roman" w:eastAsia="宋体" w:cs="Times New Roman"/>
      <w:kern w:val="2"/>
      <w:sz w:val="18"/>
      <w:szCs w:val="18"/>
    </w:rPr>
  </w:style>
  <w:style w:type="character" w:customStyle="1" w:styleId="34">
    <w:name w:val="Footer Char"/>
    <w:basedOn w:val="15"/>
    <w:link w:val="11"/>
    <w:semiHidden/>
    <w:rPr>
      <w:rFonts w:ascii="Calibri" w:hAnsi="Calibri" w:eastAsia="宋体" w:cs="Times New Roman"/>
      <w:kern w:val="2"/>
      <w:sz w:val="18"/>
      <w:szCs w:val="18"/>
    </w:rPr>
  </w:style>
  <w:style w:type="character" w:customStyle="1" w:styleId="35">
    <w:name w:val="Header Char"/>
    <w:basedOn w:val="15"/>
    <w:link w:val="12"/>
    <w:semiHidden/>
    <w:rPr>
      <w:rFonts w:ascii="Calibri" w:hAnsi="Calibri" w:eastAsia="宋体" w:cs="Times New Roman"/>
      <w:kern w:val="2"/>
      <w:sz w:val="18"/>
      <w:szCs w:val="18"/>
    </w:rPr>
  </w:style>
  <w:style w:type="character" w:customStyle="1" w:styleId="36">
    <w:name w:val="Subtitle Char"/>
    <w:basedOn w:val="15"/>
    <w:link w:val="13"/>
    <w:semiHidden/>
    <w:rPr>
      <w:rFonts w:ascii="Cambria" w:hAnsi="Cambria" w:eastAsia="宋体" w:cs="Times New Roman"/>
      <w:sz w:val="24"/>
      <w:szCs w:val="24"/>
    </w:rPr>
  </w:style>
  <w:style w:type="character" w:customStyle="1" w:styleId="37">
    <w:name w:val="Title Char"/>
    <w:basedOn w:val="15"/>
    <w:link w:val="14"/>
    <w:semiHidden/>
    <w:rPr>
      <w:rFonts w:ascii="Cambria" w:hAnsi="Cambria" w:eastAsia="宋体" w:cs="Times New Roman"/>
      <w:b/>
      <w:bCs/>
      <w:kern w:val="28"/>
      <w:sz w:val="32"/>
      <w:szCs w:val="32"/>
    </w:rPr>
  </w:style>
  <w:style w:type="character" w:customStyle="1" w:styleId="38">
    <w:name w:val="Quote Char"/>
    <w:basedOn w:val="15"/>
    <w:link w:val="18"/>
    <w:semiHidden/>
    <w:rPr>
      <w:rFonts w:cs="Times New Roman"/>
      <w:i/>
      <w:sz w:val="24"/>
      <w:szCs w:val="24"/>
    </w:rPr>
  </w:style>
  <w:style w:type="character" w:customStyle="1" w:styleId="39">
    <w:name w:val="Intense Quote Char Char"/>
    <w:basedOn w:val="15"/>
    <w:link w:val="22"/>
    <w:semiHidden/>
    <w:rPr>
      <w:rFonts w:cs="Times New Roman"/>
      <w:b/>
      <w:i/>
      <w:sz w:val="24"/>
    </w:rPr>
  </w:style>
  <w:style w:type="character" w:customStyle="1" w:styleId="40">
    <w:name w:val="Subtle Emphasis1"/>
    <w:basedOn w:val="15"/>
    <w:rPr>
      <w:rFonts w:cs="Times New Roman"/>
      <w:i/>
      <w:color w:val="5A5A5A"/>
    </w:rPr>
  </w:style>
  <w:style w:type="character" w:customStyle="1" w:styleId="41">
    <w:name w:val="Intense Emphasis1"/>
    <w:basedOn w:val="15"/>
    <w:rPr>
      <w:rFonts w:cs="Times New Roman"/>
      <w:b/>
      <w:i/>
      <w:sz w:val="24"/>
      <w:szCs w:val="24"/>
      <w:u w:val="single"/>
    </w:rPr>
  </w:style>
  <w:style w:type="character" w:customStyle="1" w:styleId="42">
    <w:name w:val="Subtle Reference1"/>
    <w:basedOn w:val="15"/>
    <w:rPr>
      <w:rFonts w:cs="Times New Roman"/>
      <w:sz w:val="24"/>
      <w:szCs w:val="24"/>
      <w:u w:val="single"/>
    </w:rPr>
  </w:style>
  <w:style w:type="character" w:customStyle="1" w:styleId="43">
    <w:name w:val="Intense Reference1"/>
    <w:basedOn w:val="15"/>
    <w:rPr>
      <w:rFonts w:cs="Times New Roman"/>
      <w:b/>
      <w:sz w:val="24"/>
      <w:u w:val="single"/>
    </w:rPr>
  </w:style>
  <w:style w:type="character" w:customStyle="1" w:styleId="44">
    <w:name w:val="Book Title1"/>
    <w:basedOn w:val="15"/>
    <w:rPr>
      <w:rFonts w:ascii="Cambria" w:hAnsi="Cambria" w:eastAsia="宋体" w:cs="Times New Roman"/>
      <w:b/>
      <w:i/>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theme" Target="theme/theme1.xml"/><Relationship Id="rId1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470</Words>
  <Characters>2681</Characters>
  <Lines>0</Lines>
  <Paragraphs>0</Paragraphs>
  <ScaleCrop>false</ScaleCrop>
  <LinksUpToDate>false</LinksUpToDate>
  <CharactersWithSpaces>0</CharactersWithSpaces>
  <Application>WPS Office 个人版_9.1.0.4180</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2019-01-15T19:27:00Z</dcterms:created>
  <dc:creator>赵 恺（预算处）</dc:creator>
  <cp:lastPrinted>2019-01-01T02:56:00Z</cp:lastPrinted>
  <dcterms:modified xsi:type="dcterms:W3CDTF">2020-03-27T16:52:01Z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2052-9.1.0.4180</vt:lpwstr>
  </property>
</Properties>
</file>