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08" w:rsidRDefault="00DF4CB9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F37508" w:rsidRDefault="00F3750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37508" w:rsidRDefault="00F3750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37508" w:rsidRDefault="00F3750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37508" w:rsidRDefault="00F3750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37508" w:rsidRDefault="00F3750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37508" w:rsidRDefault="00F3750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37508" w:rsidRDefault="00DF4CB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巴州地区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F37508" w:rsidRDefault="00F37508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37508" w:rsidRDefault="00DF4CB9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F37508" w:rsidRDefault="00F3750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37508" w:rsidRDefault="00F3750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37508" w:rsidRDefault="00F37508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F37508" w:rsidRDefault="00F37508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F37508" w:rsidRDefault="00DF4CB9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项目名称：民族工作经费</w:t>
      </w:r>
    </w:p>
    <w:p w:rsidR="00F37508" w:rsidRDefault="00DF4CB9">
      <w:pPr>
        <w:spacing w:line="700" w:lineRule="exact"/>
        <w:ind w:left="3157" w:hangingChars="877" w:hanging="3157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实施单位（公章）：新疆巴音郭楞蒙古自治州民族宗教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           </w:t>
      </w:r>
      <w:r>
        <w:rPr>
          <w:rFonts w:eastAsia="仿宋_GB2312" w:hAnsi="宋体" w:cs="宋体" w:hint="eastAsia"/>
          <w:kern w:val="0"/>
          <w:sz w:val="36"/>
          <w:szCs w:val="36"/>
        </w:rPr>
        <w:t>事务委员会</w:t>
      </w:r>
    </w:p>
    <w:p w:rsidR="00F37508" w:rsidRDefault="00DF4CB9">
      <w:pPr>
        <w:spacing w:line="700" w:lineRule="exact"/>
        <w:ind w:left="3157" w:hangingChars="877" w:hanging="3157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主管部门（公章）：新疆巴音郭楞蒙古自治州民族宗教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           </w:t>
      </w:r>
      <w:r>
        <w:rPr>
          <w:rFonts w:eastAsia="仿宋_GB2312" w:hAnsi="宋体" w:cs="宋体" w:hint="eastAsia"/>
          <w:kern w:val="0"/>
          <w:sz w:val="36"/>
          <w:szCs w:val="36"/>
        </w:rPr>
        <w:t>事务委员会</w:t>
      </w:r>
    </w:p>
    <w:p w:rsidR="00F37508" w:rsidRDefault="00DF4CB9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项目负责人（签章）：陈若生</w:t>
      </w:r>
    </w:p>
    <w:p w:rsidR="00F37508" w:rsidRDefault="00DF4CB9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25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F37508" w:rsidRDefault="00F37508" w:rsidP="00BF7E66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</w:p>
    <w:p w:rsidR="00F37508" w:rsidRDefault="00F37508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37508" w:rsidRDefault="00F37508">
      <w:pPr>
        <w:spacing w:line="540" w:lineRule="exact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</w:p>
    <w:p w:rsidR="00F37508" w:rsidRDefault="00DF4CB9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F37508" w:rsidRDefault="00DF4CB9">
      <w:pPr>
        <w:spacing w:line="540" w:lineRule="exact"/>
        <w:ind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 xml:space="preserve"> 我委自2002年机构调整后设立以来，主要工作职责是贯彻执行党中央、国务院和自治区党委、人民政府关于民族和宗教工作的方针、政策；组织开展民族宗教理论、民族宗教政策的宣传教育；组织开展民族宗教工作重大问题的调查研究并提出工作建议；研究并提出自治州有关民族、宗教工作的方针、政策，参与起草自治州有关民族宗教事务管理的单行条例，拟订规范性文件，健全自治州民族宗教管理体系。依法履行宗教事务管理职责，依法保护公民宗教信仰自由和正常的宗教活动，维护宗教界权益，促进宗教关系和睦。组织实施国家、自治区的宗教法律、法规和政策，引导、促进宗教在法律、法规和政策范围内活动；负责宗教事务管理方面的行政复议等法律事务。指导宗教团体依法依章开展活动，支持宗教团体加强自身建设；推动宗教团体在宗教界开展爱国主义、社会主义、维护祖国统一和民族团结的自我教育，支持和帮助宗教团体培养教育宗教教职人员，做好爱国宗教人士带培工作；办理宗教团体需由政府解决或协调的事务。负责全州的民族团结进步模范创建工作，对自治州贯彻落实党和国家、自治区有关民族政策、法律法规以及民族团结进步模范创建工作情况进行督导、检查，组织开展民族团结进步模范创建活动的考核、验收和挂牌工作，承办民族团结进步模范表彰活动。贯彻执行国家和自治区关于语言文字工作的方针、政策和法律、法规；负责推广普及国家通用的普通话、规范汉字和规范的少数民族语言文字。承办自治州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人民政府交办的其他事项。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根据“三定”方案内容，现有办公室、民族事务科、宗教事务科、执法监督检查科、语言文字办公室、古籍办公室（事业编专业技术岗）、民族宗教执法队（事业编管理岗）、州伊斯兰教协会、州佛教协会、等共7个科室、两个社会团体。另外“州民族团结进步创建办公室”、“州民族团结一家亲办公室”也由我委牵头开展工作。</w:t>
      </w:r>
    </w:p>
    <w:p w:rsidR="00F37508" w:rsidRDefault="00DF4CB9">
      <w:pPr>
        <w:spacing w:line="540" w:lineRule="exact"/>
        <w:ind w:firstLineChars="181" w:firstLine="579"/>
        <w:rPr>
          <w:rFonts w:ascii="仿宋" w:eastAsia="仿宋" w:hAnsi="仿宋" w:cs="楷体_GB2312"/>
          <w:bCs/>
          <w:sz w:val="32"/>
          <w:szCs w:val="32"/>
        </w:rPr>
      </w:pPr>
      <w:r>
        <w:rPr>
          <w:rFonts w:ascii="仿宋" w:eastAsia="仿宋" w:hAnsi="仿宋" w:cs="楷体_GB2312"/>
          <w:bCs/>
          <w:sz w:val="32"/>
          <w:szCs w:val="32"/>
        </w:rPr>
        <w:t>我委现有行政编制20人，工勤编2人，其中正县级</w:t>
      </w:r>
      <w:r>
        <w:rPr>
          <w:rFonts w:ascii="仿宋" w:eastAsia="仿宋" w:hAnsi="仿宋" w:cs="楷体_GB2312" w:hint="eastAsia"/>
          <w:bCs/>
          <w:sz w:val="32"/>
          <w:szCs w:val="32"/>
        </w:rPr>
        <w:t>2</w:t>
      </w:r>
      <w:r>
        <w:rPr>
          <w:rFonts w:ascii="仿宋" w:eastAsia="仿宋" w:hAnsi="仿宋" w:cs="楷体_GB2312"/>
          <w:bCs/>
          <w:sz w:val="32"/>
          <w:szCs w:val="32"/>
        </w:rPr>
        <w:t>人，副县级</w:t>
      </w:r>
      <w:r>
        <w:rPr>
          <w:rFonts w:ascii="仿宋" w:eastAsia="仿宋" w:hAnsi="仿宋" w:cs="楷体_GB2312" w:hint="eastAsia"/>
          <w:bCs/>
          <w:sz w:val="32"/>
          <w:szCs w:val="32"/>
        </w:rPr>
        <w:t>6</w:t>
      </w:r>
      <w:r>
        <w:rPr>
          <w:rFonts w:ascii="仿宋" w:eastAsia="仿宋" w:hAnsi="仿宋" w:cs="楷体_GB2312"/>
          <w:bCs/>
          <w:sz w:val="32"/>
          <w:szCs w:val="32"/>
        </w:rPr>
        <w:t>人，科级及以下</w:t>
      </w:r>
      <w:r>
        <w:rPr>
          <w:rFonts w:ascii="仿宋" w:eastAsia="仿宋" w:hAnsi="仿宋" w:cs="楷体_GB2312" w:hint="eastAsia"/>
          <w:bCs/>
          <w:sz w:val="32"/>
          <w:szCs w:val="32"/>
        </w:rPr>
        <w:t>14</w:t>
      </w:r>
      <w:r>
        <w:rPr>
          <w:rFonts w:ascii="仿宋" w:eastAsia="仿宋" w:hAnsi="仿宋" w:cs="楷体_GB2312"/>
          <w:bCs/>
          <w:sz w:val="32"/>
          <w:szCs w:val="32"/>
        </w:rPr>
        <w:t>人；事业编14人，其中专业技术岗4人，管理岗10人。截止年底，我委现实有正县级领导干部</w:t>
      </w:r>
      <w:r>
        <w:rPr>
          <w:rFonts w:ascii="仿宋" w:eastAsia="仿宋" w:hAnsi="仿宋" w:cs="楷体_GB2312" w:hint="eastAsia"/>
          <w:bCs/>
          <w:sz w:val="32"/>
          <w:szCs w:val="32"/>
        </w:rPr>
        <w:t>1</w:t>
      </w:r>
      <w:r>
        <w:rPr>
          <w:rFonts w:ascii="仿宋" w:eastAsia="仿宋" w:hAnsi="仿宋" w:cs="楷体_GB2312"/>
          <w:bCs/>
          <w:sz w:val="32"/>
          <w:szCs w:val="32"/>
        </w:rPr>
        <w:t>人，副县级领导干部</w:t>
      </w:r>
      <w:r>
        <w:rPr>
          <w:rFonts w:ascii="仿宋" w:eastAsia="仿宋" w:hAnsi="仿宋" w:cs="楷体_GB2312" w:hint="eastAsia"/>
          <w:bCs/>
          <w:sz w:val="32"/>
          <w:szCs w:val="32"/>
        </w:rPr>
        <w:t>2</w:t>
      </w:r>
      <w:r>
        <w:rPr>
          <w:rFonts w:ascii="仿宋" w:eastAsia="仿宋" w:hAnsi="仿宋" w:cs="楷体_GB2312"/>
          <w:bCs/>
          <w:sz w:val="32"/>
          <w:szCs w:val="32"/>
        </w:rPr>
        <w:t>人，科级及以下</w:t>
      </w:r>
      <w:r>
        <w:rPr>
          <w:rFonts w:ascii="仿宋" w:eastAsia="仿宋" w:hAnsi="仿宋" w:cs="楷体_GB2312" w:hint="eastAsia"/>
          <w:bCs/>
          <w:sz w:val="32"/>
          <w:szCs w:val="32"/>
        </w:rPr>
        <w:t>12</w:t>
      </w:r>
      <w:r>
        <w:rPr>
          <w:rFonts w:ascii="仿宋" w:eastAsia="仿宋" w:hAnsi="仿宋" w:cs="楷体_GB2312"/>
          <w:bCs/>
          <w:sz w:val="32"/>
          <w:szCs w:val="32"/>
        </w:rPr>
        <w:t>人，事业编13人，共计</w:t>
      </w:r>
      <w:r>
        <w:rPr>
          <w:rFonts w:ascii="仿宋" w:eastAsia="仿宋" w:hAnsi="仿宋" w:cs="楷体_GB2312" w:hint="eastAsia"/>
          <w:bCs/>
          <w:sz w:val="32"/>
          <w:szCs w:val="32"/>
        </w:rPr>
        <w:t>28</w:t>
      </w:r>
      <w:r>
        <w:rPr>
          <w:rFonts w:ascii="仿宋" w:eastAsia="仿宋" w:hAnsi="仿宋" w:cs="楷体_GB2312"/>
          <w:bCs/>
          <w:sz w:val="32"/>
          <w:szCs w:val="32"/>
        </w:rPr>
        <w:t>人。  </w:t>
      </w:r>
    </w:p>
    <w:p w:rsidR="00F37508" w:rsidRDefault="00DF4CB9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7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推动民族团结进步创建活动开展，维护民族地区稳定，妥善解决少数民族和民族地区突发性、敏感性、特殊性问题，营造民族团结进步创建的浓厚社会氛围，不断提升民族团结进步成效，帮助各民族共同实现小康。</w:t>
      </w:r>
    </w:p>
    <w:p w:rsidR="00F37508" w:rsidRDefault="00DF4CB9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内容包括日常民族工作政务信息工作管理、专项调研、举办各项文化体育活动以，开展民族团结一家亲和民族团结联谊活动，宣传模范集体和先进个人典型事迹，加强少数民族人才管理，推进少数民族人才队伍建设。</w:t>
      </w:r>
    </w:p>
    <w:p w:rsidR="00F37508" w:rsidRDefault="00DF4CB9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F37508" w:rsidRDefault="00DF4CB9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项目计划安排资金160.42万元，总投入160.42万元，全部为财政资金。</w:t>
      </w:r>
    </w:p>
    <w:p w:rsidR="00F37508" w:rsidRDefault="00DF4CB9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lastRenderedPageBreak/>
        <w:t>（二）项目资金实际使用情况分析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项目实际资金安排160.42万元，全部为财政资金。</w:t>
      </w:r>
    </w:p>
    <w:p w:rsidR="00F37508" w:rsidRDefault="00DF4CB9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F37508" w:rsidRDefault="00DF4CB9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际资金安排160.42万元，主要开展全州的民族团结进步模范创建工作，对自治州贯彻落实党和国家、自治区有关民族政策、法律法规以及民族团结进步模范创建工作情况进行督导、检查，组织开展民族团结进步模范创建活动的考核、验收和挂牌工作，承办民族团结进步模范表彰活动。贯彻执行国家和自治区关于语言文字工作的方针、政策和法律、法规；</w:t>
      </w:r>
    </w:p>
    <w:p w:rsidR="00F37508" w:rsidRDefault="00DF4CB9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F37508" w:rsidRDefault="00DF4CB9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认真落实项目计划，顺利完成项目任务。</w:t>
      </w:r>
    </w:p>
    <w:p w:rsidR="00F37508" w:rsidRDefault="00DF4CB9">
      <w:pPr>
        <w:spacing w:line="540" w:lineRule="exact"/>
        <w:ind w:firstLineChars="181" w:firstLine="56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F37508" w:rsidRDefault="00DF4CB9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项目实施严格按照相关财务制度执行，严格执行政府采购、差旅费制度、公务用车制度等相关财务制度，坚持做好厉行节约，组织实施好项目工作同时加强日常监督，确保项目有效实施。</w:t>
      </w:r>
    </w:p>
    <w:p w:rsidR="00F37508" w:rsidRDefault="00DF4CB9">
      <w:pPr>
        <w:spacing w:line="540" w:lineRule="exact"/>
        <w:ind w:firstLine="640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F37508" w:rsidRDefault="00DF4CB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（将项目支出后的实际状况与申报的绩效目标对比，从项目的经济性、效率性、有益性和可持续性等方面进行量化、具体分析。）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项目绩效</w:t>
      </w:r>
      <w:bookmarkStart w:id="0" w:name="_GoBack"/>
      <w:bookmarkEnd w:id="0"/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目标完成情况汇总有以下及方面：开展《民族团结进步条例》宣讲，制作发放民族团结进步宣传资料，并依托“八进”工作，向学校、村、社区、部队、团场等全面宣传党的民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族政策，受教育群众达10万人次；开展民族工作调研，全年四次；制作少数民族发展资金规划1个；开展“民族团结一家亲”和民族团结联谊活动，全年6场次；开展“麦德尔”节等文化庆典活动1次；开展少数民族古籍搜集整理；最终达到各族群众共同体意识提升，巩固社会稳定大局。</w:t>
      </w:r>
    </w:p>
    <w:p w:rsidR="00F37508" w:rsidRDefault="00DF4CB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F37508" w:rsidRDefault="00DF4CB9" w:rsidP="00BF7E66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（无）</w:t>
      </w:r>
    </w:p>
    <w:p w:rsidR="00F37508" w:rsidRDefault="00DF4CB9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F37508" w:rsidRDefault="00DF4CB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1、持续开展《民族团结进步条例》宣讲，党的民族政策宣传。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2、开展“民族团结一家亲”和民族团结联谊活动。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3、组织开展民族团结模范事迹宣讲。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4、慰问民族团结进步模范个人。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5、开展民族工作调研。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6、撰写制作民族工作年鉴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7、对包联村开展定点脱贫攻坚帮扶项目</w:t>
      </w:r>
    </w:p>
    <w:p w:rsidR="00F37508" w:rsidRDefault="00DF4CB9" w:rsidP="00BF7E66">
      <w:pPr>
        <w:spacing w:line="540" w:lineRule="exact"/>
        <w:ind w:firstLineChars="181" w:firstLine="565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8、制作少数民族发展资金规划</w:t>
      </w:r>
    </w:p>
    <w:p w:rsidR="00F37508" w:rsidRDefault="00DF4CB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F37508" w:rsidRDefault="00DF4CB9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 xml:space="preserve">把创建全国民族团结进步模范示范州活动与党委、政府中心工作相结合，坚持以创建活动“八进”为抓手，丰富创建活动内容和载体，创新形式和方法，促进《新疆维吾尔自治区民族团结进步工作条例》的贯彻实施。 </w:t>
      </w:r>
    </w:p>
    <w:p w:rsidR="00F37508" w:rsidRDefault="00DF4CB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F37508" w:rsidRDefault="00F37508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F37508" w:rsidRDefault="00DF4CB9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六、项目评价工作情况</w:t>
      </w:r>
    </w:p>
    <w:p w:rsidR="00F37508" w:rsidRDefault="00DF4CB9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广泛宣传《民族团结进步工作条例》，深入开展民族团结进步模范创建活动和“民族团结一家亲”活动，使维护民族团结使命深入人心，带动广大人民群众踊跃参与。积极开展民族团结进步创建、“民族团结一家亲”模范典型选树活动，以模范典型的示范引领，推进民族团结进步创建、“民族团结一家亲”活动深入开展，形成各民族邻里相亲、守望相助大团结局面，实现民族团结遍地开花，努力实现我州创建全国民族团结模范示范州目标，推动维护新疆社会稳定和长治久安总目标的实现。</w:t>
      </w:r>
    </w:p>
    <w:p w:rsidR="00F37508" w:rsidRDefault="00DF4CB9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充分利用形式多样、丰富多彩的活动方式，以身边人、身边事感染群众，力争形成全民参与、全民推进民族团结进步事业局面。巴州“石榴籽一家亲”微信公众平台自创建以来，生动鲜活、真实质朴地定格、挖掘、宣传“民族团结一家亲”活动中的好人好事、典型做法、亮点经验共200期1175余条，圈粉4万余人，从不同侧面立体呈现“民族团结一家亲”活动成效，已成为州域内较有影响的微信公众平台之一；成功举办“民族团结一家亲 同心共筑中国梦”演讲比赛暨知识竞赛活动，并在巴州电视台进行了录播；“民族团结一家亲”活动“手机随手拍”大赛共收到了各族干部群众、教师学生等各界人士踊跃投稿3360幅照片，生动展现了“民族团结一家亲”活动中的点滴故事和感人场景。截至目前，全州72657名各族干部结对认亲群众84252户，实现了县级以上领导干部结对认亲贫困家庭、</w:t>
      </w:r>
      <w:r>
        <w:rPr>
          <w:rFonts w:ascii="仿宋_GB2312" w:eastAsia="仿宋_GB2312" w:hint="eastAsia"/>
          <w:spacing w:val="-4"/>
          <w:sz w:val="32"/>
          <w:szCs w:val="32"/>
        </w:rPr>
        <w:lastRenderedPageBreak/>
        <w:t>重特人员、宗教人士、“四老”人员等四个“全覆盖”；33万余户基层群众之间主动结对认亲，累计走访见面785173人次，捐款9204651元、捐物334788件、帮助解决就学、就业、就医、生产等困难218543件，惠及各族群众329763户。</w:t>
      </w:r>
    </w:p>
    <w:p w:rsidR="00F37508" w:rsidRDefault="00F37508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</w:p>
    <w:p w:rsidR="00F37508" w:rsidRDefault="00DF4CB9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F37508" w:rsidRDefault="00DF4CB9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《巴州地区财政项目支出绩效自评表》</w:t>
      </w: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4C3504" w:rsidRDefault="004C3504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4C3504" w:rsidRDefault="004C3504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pPr w:leftFromText="180" w:rightFromText="180" w:vertAnchor="text" w:horzAnchor="margin" w:tblpXSpec="center" w:tblpY="809"/>
        <w:tblOverlap w:val="never"/>
        <w:tblW w:w="9464" w:type="dxa"/>
        <w:tblLayout w:type="fixed"/>
        <w:tblLook w:val="04A0"/>
      </w:tblPr>
      <w:tblGrid>
        <w:gridCol w:w="720"/>
        <w:gridCol w:w="1140"/>
        <w:gridCol w:w="1083"/>
        <w:gridCol w:w="277"/>
        <w:gridCol w:w="1080"/>
        <w:gridCol w:w="880"/>
        <w:gridCol w:w="315"/>
        <w:gridCol w:w="1745"/>
        <w:gridCol w:w="239"/>
        <w:gridCol w:w="1985"/>
      </w:tblGrid>
      <w:tr w:rsidR="004C3504" w:rsidTr="004C3504">
        <w:trPr>
          <w:trHeight w:val="405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巴州民宗委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4C3504" w:rsidTr="004C3504">
        <w:trPr>
          <w:trHeight w:val="285"/>
        </w:trPr>
        <w:tc>
          <w:tcPr>
            <w:tcW w:w="946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（2018年度）</w:t>
            </w:r>
          </w:p>
        </w:tc>
      </w:tr>
      <w:tr w:rsidR="004C3504" w:rsidTr="004C3504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3504" w:rsidTr="004C3504">
        <w:trPr>
          <w:trHeight w:val="420"/>
        </w:trPr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04" w:rsidRDefault="004C3504" w:rsidP="004C350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民族工作经费　</w:t>
            </w:r>
          </w:p>
        </w:tc>
      </w:tr>
      <w:tr w:rsidR="004C3504" w:rsidTr="004C3504">
        <w:trPr>
          <w:trHeight w:val="435"/>
        </w:trPr>
        <w:tc>
          <w:tcPr>
            <w:tcW w:w="3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504" w:rsidRDefault="004C3504" w:rsidP="004C350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C3504" w:rsidRDefault="004C3504" w:rsidP="004C350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巴州民宗委</w:t>
            </w:r>
          </w:p>
        </w:tc>
      </w:tr>
      <w:tr w:rsidR="00A10E40" w:rsidTr="004C3504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160.42万元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160.42万元</w:t>
            </w:r>
          </w:p>
        </w:tc>
      </w:tr>
      <w:tr w:rsidR="00A10E40" w:rsidTr="004C3504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160.42万元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160.42万元</w:t>
            </w:r>
          </w:p>
        </w:tc>
      </w:tr>
      <w:tr w:rsidR="00A10E40" w:rsidTr="004C3504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　</w:t>
            </w:r>
          </w:p>
        </w:tc>
      </w:tr>
      <w:tr w:rsidR="00A10E40" w:rsidTr="004C3504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7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A10E40" w:rsidTr="004C3504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7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  </w:t>
            </w:r>
            <w:r>
              <w:rPr>
                <w:rFonts w:hint="eastAsia"/>
                <w:szCs w:val="21"/>
              </w:rPr>
              <w:t>推动民族团结进步创建活动开展，维护民族地区稳定，妥善解决少数民族和民族地区突发性、敏感性、特殊性问题，营造民族团结进步创建的浓厚社会氛围，不断提升民族团结进步成效，帮助各民族共同实现小康。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采取切实可行的方案措施，提高民族工作质量水平，最大程度地保障民族工作日常各项办公业务的正常开展。项目内容包括日常民族工作政务信息工作管理、专项调研、举办各项文化体育活动以，开展民族团结一家亲和民族团结联谊活动，宣传模范集体和先进个人典型事迹，加强少数民族人才管理，推进少数民族人才队伍建设。</w:t>
            </w:r>
          </w:p>
        </w:tc>
      </w:tr>
      <w:tr w:rsidR="00A10E40" w:rsidTr="004C3504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开展《民族团结进步条例》宣讲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tabs>
                <w:tab w:val="center" w:pos="922"/>
              </w:tabs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tabs>
                <w:tab w:val="center" w:pos="922"/>
              </w:tabs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开展“民族团结一家亲”和民族团结联谊活动场次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次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开展“麦德尔节”、等文化庆典活动场次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次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开展民族工作调研次数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次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各项活动完成率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90%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项目完成时间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2018年12月31日前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2018年12月31日前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制作宣传资料、专题宣讲经费、帮扶资金等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≤56.60万元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56.60万元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活动经费及督导调研经费等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≤51.95万元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51.95万元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培训、慰问民模及民族团结先进个人奖励等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≤51.87万元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51.87万元</w:t>
            </w:r>
          </w:p>
        </w:tc>
      </w:tr>
      <w:tr w:rsidR="00A10E40" w:rsidTr="004C3504">
        <w:trPr>
          <w:trHeight w:val="48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10E40" w:rsidTr="004C3504">
        <w:trPr>
          <w:trHeight w:val="47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民族事务信息公开水平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37F5">
              <w:rPr>
                <w:rFonts w:hint="eastAsia"/>
              </w:rPr>
              <w:t>得到</w:t>
            </w:r>
            <w:r>
              <w:rPr>
                <w:rFonts w:hint="eastAsia"/>
              </w:rPr>
              <w:t>提升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37F5">
              <w:rPr>
                <w:rFonts w:hint="eastAsia"/>
              </w:rPr>
              <w:t>得到</w:t>
            </w:r>
            <w:r>
              <w:rPr>
                <w:rFonts w:hint="eastAsia"/>
              </w:rPr>
              <w:t>提升</w:t>
            </w:r>
          </w:p>
        </w:tc>
      </w:tr>
      <w:tr w:rsidR="00A10E40" w:rsidTr="004C3504">
        <w:trPr>
          <w:trHeight w:val="831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各民族团结氛围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得到增强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得到增强</w:t>
            </w:r>
          </w:p>
        </w:tc>
      </w:tr>
      <w:tr w:rsidR="00A10E40" w:rsidTr="004C3504">
        <w:trPr>
          <w:trHeight w:val="53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受教育群体满意度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95%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95%</w:t>
            </w:r>
          </w:p>
        </w:tc>
      </w:tr>
      <w:tr w:rsidR="00A10E40" w:rsidTr="004C350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群众对民族工作的满意度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95%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E40" w:rsidRDefault="00A10E40" w:rsidP="00A1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95%</w:t>
            </w:r>
          </w:p>
        </w:tc>
      </w:tr>
    </w:tbl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F37508" w:rsidRDefault="00F37508">
      <w:pPr>
        <w:spacing w:line="540" w:lineRule="exact"/>
        <w:ind w:firstLine="567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sectPr w:rsidR="00F37508" w:rsidSect="00F37508">
      <w:footerReference w:type="default" r:id="rId7"/>
      <w:pgSz w:w="11906" w:h="16838"/>
      <w:pgMar w:top="1440" w:right="1558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940" w:rsidRDefault="00157940" w:rsidP="00F37508">
      <w:r>
        <w:separator/>
      </w:r>
    </w:p>
  </w:endnote>
  <w:endnote w:type="continuationSeparator" w:id="1">
    <w:p w:rsidR="00157940" w:rsidRDefault="00157940" w:rsidP="00F37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508" w:rsidRDefault="00760E36">
    <w:pPr>
      <w:pStyle w:val="a3"/>
      <w:jc w:val="center"/>
    </w:pPr>
    <w:r>
      <w:fldChar w:fldCharType="begin"/>
    </w:r>
    <w:r w:rsidR="00DF4CB9">
      <w:instrText>PAGE   \* MERGEFORMAT</w:instrText>
    </w:r>
    <w:r>
      <w:fldChar w:fldCharType="separate"/>
    </w:r>
    <w:r w:rsidR="00A10E40">
      <w:rPr>
        <w:noProof/>
      </w:rPr>
      <w:t>7</w:t>
    </w:r>
    <w:r>
      <w:fldChar w:fldCharType="end"/>
    </w:r>
  </w:p>
  <w:p w:rsidR="00F37508" w:rsidRDefault="00F3750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940" w:rsidRDefault="00157940" w:rsidP="00F37508">
      <w:r>
        <w:separator/>
      </w:r>
    </w:p>
  </w:footnote>
  <w:footnote w:type="continuationSeparator" w:id="1">
    <w:p w:rsidR="00157940" w:rsidRDefault="00157940" w:rsidP="00F375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508"/>
    <w:rsid w:val="00056304"/>
    <w:rsid w:val="000B2AA0"/>
    <w:rsid w:val="000C67D7"/>
    <w:rsid w:val="00157940"/>
    <w:rsid w:val="00177745"/>
    <w:rsid w:val="001F7541"/>
    <w:rsid w:val="002779A2"/>
    <w:rsid w:val="002D37F5"/>
    <w:rsid w:val="002E3602"/>
    <w:rsid w:val="004C3504"/>
    <w:rsid w:val="004F4854"/>
    <w:rsid w:val="0053606B"/>
    <w:rsid w:val="00631035"/>
    <w:rsid w:val="00760E36"/>
    <w:rsid w:val="008B53C9"/>
    <w:rsid w:val="00A10E40"/>
    <w:rsid w:val="00A9511B"/>
    <w:rsid w:val="00B72BFF"/>
    <w:rsid w:val="00BD63FD"/>
    <w:rsid w:val="00BF7E66"/>
    <w:rsid w:val="00C20CA7"/>
    <w:rsid w:val="00C67486"/>
    <w:rsid w:val="00DF4CB9"/>
    <w:rsid w:val="00EA0120"/>
    <w:rsid w:val="00EE55B7"/>
    <w:rsid w:val="00F37508"/>
    <w:rsid w:val="06710AB6"/>
    <w:rsid w:val="0FE05306"/>
    <w:rsid w:val="22756F7E"/>
    <w:rsid w:val="430114BB"/>
    <w:rsid w:val="46F13FC7"/>
    <w:rsid w:val="47C35EBF"/>
    <w:rsid w:val="4E28015C"/>
    <w:rsid w:val="5F3900D0"/>
    <w:rsid w:val="5FCB3C9B"/>
    <w:rsid w:val="72851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50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F37508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F37508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F37508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F37508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F37508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F37508"/>
    <w:pPr>
      <w:widowControl/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Char"/>
    <w:qFormat/>
    <w:rsid w:val="00F37508"/>
    <w:pPr>
      <w:widowControl/>
      <w:spacing w:before="240" w:after="60"/>
      <w:jc w:val="left"/>
      <w:outlineLvl w:val="6"/>
    </w:pPr>
    <w:rPr>
      <w:sz w:val="24"/>
    </w:rPr>
  </w:style>
  <w:style w:type="paragraph" w:styleId="8">
    <w:name w:val="heading 8"/>
    <w:basedOn w:val="a"/>
    <w:next w:val="a"/>
    <w:link w:val="8Char"/>
    <w:qFormat/>
    <w:rsid w:val="00F37508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Char"/>
    <w:qFormat/>
    <w:rsid w:val="00F37508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3750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qFormat/>
    <w:rsid w:val="00F37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qFormat/>
    <w:rsid w:val="00F37508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a6">
    <w:name w:val="Title"/>
    <w:basedOn w:val="a"/>
    <w:next w:val="a"/>
    <w:link w:val="Char2"/>
    <w:qFormat/>
    <w:rsid w:val="00F37508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7">
    <w:name w:val="Strong"/>
    <w:basedOn w:val="a0"/>
    <w:qFormat/>
    <w:rsid w:val="00F37508"/>
    <w:rPr>
      <w:b/>
      <w:bCs/>
    </w:rPr>
  </w:style>
  <w:style w:type="character" w:styleId="a8">
    <w:name w:val="Emphasis"/>
    <w:basedOn w:val="a0"/>
    <w:qFormat/>
    <w:rsid w:val="00F37508"/>
    <w:rPr>
      <w:rFonts w:ascii="Calibri" w:hAnsi="Calibri"/>
      <w:b/>
      <w:i/>
      <w:iCs/>
    </w:rPr>
  </w:style>
  <w:style w:type="character" w:customStyle="1" w:styleId="1Char">
    <w:name w:val="标题 1 Char"/>
    <w:basedOn w:val="a0"/>
    <w:link w:val="1"/>
    <w:semiHidden/>
    <w:qFormat/>
    <w:rsid w:val="00F37508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semiHidden/>
    <w:qFormat/>
    <w:rsid w:val="00F37508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semiHidden/>
    <w:qFormat/>
    <w:rsid w:val="00F37508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semiHidden/>
    <w:qFormat/>
    <w:rsid w:val="00F3750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semiHidden/>
    <w:qFormat/>
    <w:rsid w:val="00F3750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semiHidden/>
    <w:qFormat/>
    <w:rsid w:val="00F37508"/>
    <w:rPr>
      <w:b/>
      <w:bCs/>
    </w:rPr>
  </w:style>
  <w:style w:type="character" w:customStyle="1" w:styleId="7Char">
    <w:name w:val="标题 7 Char"/>
    <w:basedOn w:val="a0"/>
    <w:link w:val="7"/>
    <w:semiHidden/>
    <w:qFormat/>
    <w:rsid w:val="00F37508"/>
    <w:rPr>
      <w:sz w:val="24"/>
      <w:szCs w:val="24"/>
    </w:rPr>
  </w:style>
  <w:style w:type="character" w:customStyle="1" w:styleId="8Char">
    <w:name w:val="标题 8 Char"/>
    <w:basedOn w:val="a0"/>
    <w:link w:val="8"/>
    <w:semiHidden/>
    <w:qFormat/>
    <w:rsid w:val="00F3750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semiHidden/>
    <w:qFormat/>
    <w:rsid w:val="00F37508"/>
    <w:rPr>
      <w:rFonts w:ascii="Cambria" w:eastAsia="宋体" w:hAnsi="Cambria"/>
    </w:rPr>
  </w:style>
  <w:style w:type="character" w:customStyle="1" w:styleId="Char">
    <w:name w:val="页脚 Char"/>
    <w:basedOn w:val="a0"/>
    <w:link w:val="a3"/>
    <w:semiHidden/>
    <w:qFormat/>
    <w:rsid w:val="00F37508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眉 Char"/>
    <w:basedOn w:val="a0"/>
    <w:link w:val="a4"/>
    <w:semiHidden/>
    <w:qFormat/>
    <w:rsid w:val="00F37508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副标题 Char"/>
    <w:basedOn w:val="a0"/>
    <w:link w:val="a5"/>
    <w:semiHidden/>
    <w:qFormat/>
    <w:rsid w:val="00F37508"/>
    <w:rPr>
      <w:rFonts w:ascii="Cambria" w:eastAsia="宋体" w:hAnsi="Cambria"/>
      <w:sz w:val="24"/>
      <w:szCs w:val="24"/>
    </w:rPr>
  </w:style>
  <w:style w:type="character" w:customStyle="1" w:styleId="Char2">
    <w:name w:val="标题 Char"/>
    <w:basedOn w:val="a0"/>
    <w:link w:val="a6"/>
    <w:semiHidden/>
    <w:qFormat/>
    <w:rsid w:val="00F37508"/>
    <w:rPr>
      <w:rFonts w:ascii="Cambria" w:eastAsia="宋体" w:hAnsi="Cambria"/>
      <w:b/>
      <w:bCs/>
      <w:kern w:val="28"/>
      <w:sz w:val="32"/>
      <w:szCs w:val="32"/>
    </w:rPr>
  </w:style>
  <w:style w:type="paragraph" w:customStyle="1" w:styleId="10">
    <w:name w:val="文本块1"/>
    <w:basedOn w:val="a"/>
    <w:next w:val="a"/>
    <w:link w:val="Char3"/>
    <w:qFormat/>
    <w:rsid w:val="00F37508"/>
    <w:pPr>
      <w:widowControl/>
      <w:jc w:val="left"/>
    </w:pPr>
    <w:rPr>
      <w:i/>
      <w:sz w:val="24"/>
    </w:rPr>
  </w:style>
  <w:style w:type="paragraph" w:customStyle="1" w:styleId="CharChar">
    <w:name w:val="批注框文本 Char Char"/>
    <w:basedOn w:val="a"/>
    <w:link w:val="CharCharCharChar"/>
    <w:qFormat/>
    <w:rsid w:val="00F37508"/>
    <w:rPr>
      <w:sz w:val="18"/>
      <w:szCs w:val="18"/>
    </w:rPr>
  </w:style>
  <w:style w:type="paragraph" w:customStyle="1" w:styleId="11">
    <w:name w:val="无间隔1"/>
    <w:basedOn w:val="a"/>
    <w:qFormat/>
    <w:rsid w:val="00F37508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qFormat/>
    <w:rsid w:val="00F37508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3">
    <w:name w:val="明显引用1"/>
    <w:basedOn w:val="a"/>
    <w:next w:val="a"/>
    <w:link w:val="Char4"/>
    <w:qFormat/>
    <w:rsid w:val="00F37508"/>
    <w:pPr>
      <w:widowControl/>
      <w:ind w:left="720" w:right="720"/>
      <w:jc w:val="left"/>
    </w:pPr>
    <w:rPr>
      <w:b/>
      <w:i/>
      <w:sz w:val="24"/>
    </w:rPr>
  </w:style>
  <w:style w:type="paragraph" w:customStyle="1" w:styleId="TOC1">
    <w:name w:val="TOC 标题1"/>
    <w:basedOn w:val="1"/>
    <w:next w:val="a"/>
    <w:rsid w:val="00F37508"/>
    <w:pPr>
      <w:outlineLvl w:val="9"/>
    </w:pPr>
    <w:rPr>
      <w:lang w:eastAsia="en-US" w:bidi="en-US"/>
    </w:rPr>
  </w:style>
  <w:style w:type="character" w:customStyle="1" w:styleId="CharCharCharChar">
    <w:name w:val="批注框文本 Char Char Char Char"/>
    <w:basedOn w:val="a0"/>
    <w:link w:val="CharChar"/>
    <w:semiHidden/>
    <w:qFormat/>
    <w:rsid w:val="00F37508"/>
    <w:rPr>
      <w:rFonts w:ascii="Times New Roman" w:eastAsia="宋体" w:hAnsi="Times New Roman"/>
      <w:kern w:val="2"/>
      <w:sz w:val="18"/>
      <w:szCs w:val="18"/>
    </w:rPr>
  </w:style>
  <w:style w:type="character" w:customStyle="1" w:styleId="Char3">
    <w:name w:val="引用 Char"/>
    <w:basedOn w:val="a0"/>
    <w:link w:val="10"/>
    <w:semiHidden/>
    <w:qFormat/>
    <w:rsid w:val="00F37508"/>
    <w:rPr>
      <w:i/>
      <w:sz w:val="24"/>
      <w:szCs w:val="24"/>
    </w:rPr>
  </w:style>
  <w:style w:type="character" w:customStyle="1" w:styleId="Char4">
    <w:name w:val="明显引用 Char"/>
    <w:basedOn w:val="a0"/>
    <w:link w:val="13"/>
    <w:semiHidden/>
    <w:rsid w:val="00F37508"/>
    <w:rPr>
      <w:b/>
      <w:i/>
      <w:sz w:val="24"/>
    </w:rPr>
  </w:style>
  <w:style w:type="character" w:customStyle="1" w:styleId="14">
    <w:name w:val="不明显强调1"/>
    <w:qFormat/>
    <w:rsid w:val="00F37508"/>
    <w:rPr>
      <w:i/>
      <w:color w:val="595959"/>
    </w:rPr>
  </w:style>
  <w:style w:type="character" w:customStyle="1" w:styleId="15">
    <w:name w:val="明显强调1"/>
    <w:basedOn w:val="a0"/>
    <w:rsid w:val="00F37508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rsid w:val="00F37508"/>
    <w:rPr>
      <w:sz w:val="24"/>
      <w:szCs w:val="24"/>
      <w:u w:val="single"/>
    </w:rPr>
  </w:style>
  <w:style w:type="character" w:customStyle="1" w:styleId="17">
    <w:name w:val="明显参考1"/>
    <w:basedOn w:val="a0"/>
    <w:rsid w:val="00F37508"/>
    <w:rPr>
      <w:b/>
      <w:sz w:val="24"/>
      <w:u w:val="single"/>
    </w:rPr>
  </w:style>
  <w:style w:type="character" w:customStyle="1" w:styleId="18">
    <w:name w:val="书籍标题1"/>
    <w:basedOn w:val="a0"/>
    <w:rsid w:val="00F37508"/>
    <w:rPr>
      <w:rFonts w:ascii="Cambria" w:eastAsia="宋体" w:hAnsi="Cambria"/>
      <w:b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600</Words>
  <Characters>3422</Characters>
  <Application>Microsoft Office Word</Application>
  <DocSecurity>0</DocSecurity>
  <Lines>28</Lines>
  <Paragraphs>8</Paragraphs>
  <ScaleCrop>false</ScaleCrop>
  <Company>Company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刘春生</dc:title>
  <dc:creator>赵 恺（预算处）</dc:creator>
  <cp:lastModifiedBy>User</cp:lastModifiedBy>
  <cp:revision>14</cp:revision>
  <cp:lastPrinted>2019-01-17T15:04:00Z</cp:lastPrinted>
  <dcterms:created xsi:type="dcterms:W3CDTF">2018-08-17T10:06:00Z</dcterms:created>
  <dcterms:modified xsi:type="dcterms:W3CDTF">2019-10-19T09:56:00Z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