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98" w:rsidRDefault="00CA4B32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8D3398" w:rsidRDefault="008D339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D3398" w:rsidRDefault="008D339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D3398" w:rsidRDefault="008D339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D3398" w:rsidRDefault="008D339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D3398" w:rsidRDefault="008D339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D3398" w:rsidRDefault="008D339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D3398" w:rsidRDefault="00CA4B32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巴州地区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8D3398" w:rsidRDefault="008D339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D3398" w:rsidRDefault="00CA4B32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8D3398" w:rsidRDefault="008D339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D3398" w:rsidRDefault="008D339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D3398" w:rsidRDefault="008D339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8D3398" w:rsidRDefault="008D339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8D3398" w:rsidRDefault="00CA4B32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项目名称：民族事务管理经费</w:t>
      </w:r>
    </w:p>
    <w:p w:rsidR="008D3398" w:rsidRDefault="00CA4B32">
      <w:pPr>
        <w:spacing w:line="700" w:lineRule="exact"/>
        <w:ind w:left="3157" w:hangingChars="877" w:hanging="3157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实施单位（公章）：新疆巴音郭楞蒙古自治州民族宗教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          </w:t>
      </w:r>
      <w:r>
        <w:rPr>
          <w:rFonts w:eastAsia="仿宋_GB2312" w:hAnsi="宋体" w:cs="宋体" w:hint="eastAsia"/>
          <w:kern w:val="0"/>
          <w:sz w:val="36"/>
          <w:szCs w:val="36"/>
        </w:rPr>
        <w:t>事务委员会</w:t>
      </w:r>
    </w:p>
    <w:p w:rsidR="008D3398" w:rsidRDefault="00CA4B32">
      <w:pPr>
        <w:spacing w:line="700" w:lineRule="exact"/>
        <w:ind w:left="3157" w:hangingChars="877" w:hanging="3157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主管部门（公章）：新疆巴音郭楞蒙古自治州民族宗教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          </w:t>
      </w:r>
      <w:r>
        <w:rPr>
          <w:rFonts w:eastAsia="仿宋_GB2312" w:hAnsi="宋体" w:cs="宋体" w:hint="eastAsia"/>
          <w:kern w:val="0"/>
          <w:sz w:val="36"/>
          <w:szCs w:val="36"/>
        </w:rPr>
        <w:t>事务委员会</w:t>
      </w:r>
    </w:p>
    <w:p w:rsidR="008D3398" w:rsidRDefault="00CA4B32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项目负责人（签章）：陈若生</w:t>
      </w:r>
    </w:p>
    <w:p w:rsidR="008D3398" w:rsidRDefault="00CA4B32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25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8D3398" w:rsidRDefault="008D3398" w:rsidP="00493895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</w:p>
    <w:p w:rsidR="008D3398" w:rsidRDefault="008D339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D3398" w:rsidRDefault="008D3398">
      <w:pPr>
        <w:spacing w:line="540" w:lineRule="exact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</w:p>
    <w:p w:rsidR="008D3398" w:rsidRDefault="00CA4B32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8D3398" w:rsidRDefault="00CA4B32">
      <w:pPr>
        <w:spacing w:line="540" w:lineRule="exact"/>
        <w:ind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 xml:space="preserve"> 我委自2002年机构调整后设立以来，主要工作职责是贯彻执行党中央、国务院和自治区党委、人民政府关于民族和宗教工作的方针、政策；组织开展民族宗教理论、民族宗教政策的宣传教育；组织开展民族宗教工作重大问题的调查研究并提出工作建议；研究并提出自治州有关民族、宗教工作的方针、政策，参与起草自治州有关民族宗教事务管理的单行条例，拟订规范性文件，健全自治州民族宗教管理体系。依法履行宗教事务管理职责，依法保护公民宗教信仰自由和正常的宗教活动，维护宗教界权益，促进宗教关系和睦。组织实施国家、自治区的宗教法律、法规和政策，引导、促进宗教在法律、法规和政策范围内活动；负责宗教事务管理方面的行政复议等法律事务。指导宗教团体依法依章开展活动，支持宗教团体加强自身建设；推动宗教团体在宗教界开展爱国主义、社会主义、维护祖国统一和民族团结的自我教育，支持和帮助宗教团体培养教育宗教教职人员，做好爱国宗教人士带培工作；办理宗教团体需由政府解决或协调的事务。负责全州的民族团结进步模范创建工作，对自治州贯彻落实党和国家、自治区有关民族政策、法律法规以及民族团结进步模范创建工作情况进行督导、检查，组织开展民族团结进步模范创建活动的考核、验收和挂牌工作，承办民族团结进步模范表彰活动。贯彻执行国家和自治区关于语言文字工作的方针、政策和法律、法规；负责推广普及国家通用的普通话、规范汉字和规范的少数民族语言文字。承办自治州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人民政府交办的其他事项。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根据“三定”方案内容，现有办公室、民族事务科、宗教事务科、执法监督检查科、语言文字办公室、古籍办公室（事业编专业技术岗）、民族宗教执法队（事业编管理岗）、州伊斯兰教协会、州佛教协会、等共7个科室、两个社会团体。另外“州民族团结进步创建办公室”、“州民族团结一家亲办公室”也由我委牵头开展工作。</w:t>
      </w:r>
    </w:p>
    <w:p w:rsidR="008D3398" w:rsidRDefault="00CA4B32">
      <w:pPr>
        <w:spacing w:line="540" w:lineRule="exact"/>
        <w:ind w:firstLineChars="181" w:firstLine="579"/>
        <w:rPr>
          <w:rFonts w:ascii="仿宋" w:eastAsia="仿宋" w:hAnsi="仿宋" w:cs="楷体_GB2312"/>
          <w:bCs/>
          <w:sz w:val="32"/>
          <w:szCs w:val="32"/>
        </w:rPr>
      </w:pPr>
      <w:r>
        <w:rPr>
          <w:rFonts w:ascii="仿宋" w:eastAsia="仿宋" w:hAnsi="仿宋" w:cs="楷体_GB2312"/>
          <w:bCs/>
          <w:sz w:val="32"/>
          <w:szCs w:val="32"/>
        </w:rPr>
        <w:t>我委现有行政编制20人，工勤编2人，其中正县级</w:t>
      </w:r>
      <w:r>
        <w:rPr>
          <w:rFonts w:ascii="仿宋" w:eastAsia="仿宋" w:hAnsi="仿宋" w:cs="楷体_GB2312" w:hint="eastAsia"/>
          <w:bCs/>
          <w:sz w:val="32"/>
          <w:szCs w:val="32"/>
        </w:rPr>
        <w:t>2</w:t>
      </w:r>
      <w:r>
        <w:rPr>
          <w:rFonts w:ascii="仿宋" w:eastAsia="仿宋" w:hAnsi="仿宋" w:cs="楷体_GB2312"/>
          <w:bCs/>
          <w:sz w:val="32"/>
          <w:szCs w:val="32"/>
        </w:rPr>
        <w:t>人，副县级</w:t>
      </w:r>
      <w:r>
        <w:rPr>
          <w:rFonts w:ascii="仿宋" w:eastAsia="仿宋" w:hAnsi="仿宋" w:cs="楷体_GB2312" w:hint="eastAsia"/>
          <w:bCs/>
          <w:sz w:val="32"/>
          <w:szCs w:val="32"/>
        </w:rPr>
        <w:t>6</w:t>
      </w:r>
      <w:r>
        <w:rPr>
          <w:rFonts w:ascii="仿宋" w:eastAsia="仿宋" w:hAnsi="仿宋" w:cs="楷体_GB2312"/>
          <w:bCs/>
          <w:sz w:val="32"/>
          <w:szCs w:val="32"/>
        </w:rPr>
        <w:t>人，科级及以下</w:t>
      </w:r>
      <w:r>
        <w:rPr>
          <w:rFonts w:ascii="仿宋" w:eastAsia="仿宋" w:hAnsi="仿宋" w:cs="楷体_GB2312" w:hint="eastAsia"/>
          <w:bCs/>
          <w:sz w:val="32"/>
          <w:szCs w:val="32"/>
        </w:rPr>
        <w:t>14</w:t>
      </w:r>
      <w:r>
        <w:rPr>
          <w:rFonts w:ascii="仿宋" w:eastAsia="仿宋" w:hAnsi="仿宋" w:cs="楷体_GB2312"/>
          <w:bCs/>
          <w:sz w:val="32"/>
          <w:szCs w:val="32"/>
        </w:rPr>
        <w:t>人；事业编14人，其中专业技术岗4人，管理岗10人。截止年底，我委现实有正县级领导干部</w:t>
      </w:r>
      <w:r>
        <w:rPr>
          <w:rFonts w:ascii="仿宋" w:eastAsia="仿宋" w:hAnsi="仿宋" w:cs="楷体_GB2312" w:hint="eastAsia"/>
          <w:bCs/>
          <w:sz w:val="32"/>
          <w:szCs w:val="32"/>
        </w:rPr>
        <w:t>1</w:t>
      </w:r>
      <w:r>
        <w:rPr>
          <w:rFonts w:ascii="仿宋" w:eastAsia="仿宋" w:hAnsi="仿宋" w:cs="楷体_GB2312"/>
          <w:bCs/>
          <w:sz w:val="32"/>
          <w:szCs w:val="32"/>
        </w:rPr>
        <w:t>人，副县级领导干部</w:t>
      </w:r>
      <w:r>
        <w:rPr>
          <w:rFonts w:ascii="仿宋" w:eastAsia="仿宋" w:hAnsi="仿宋" w:cs="楷体_GB2312" w:hint="eastAsia"/>
          <w:bCs/>
          <w:sz w:val="32"/>
          <w:szCs w:val="32"/>
        </w:rPr>
        <w:t>2</w:t>
      </w:r>
      <w:r>
        <w:rPr>
          <w:rFonts w:ascii="仿宋" w:eastAsia="仿宋" w:hAnsi="仿宋" w:cs="楷体_GB2312"/>
          <w:bCs/>
          <w:sz w:val="32"/>
          <w:szCs w:val="32"/>
        </w:rPr>
        <w:t>人，科级及以下</w:t>
      </w:r>
      <w:r>
        <w:rPr>
          <w:rFonts w:ascii="仿宋" w:eastAsia="仿宋" w:hAnsi="仿宋" w:cs="楷体_GB2312" w:hint="eastAsia"/>
          <w:bCs/>
          <w:sz w:val="32"/>
          <w:szCs w:val="32"/>
        </w:rPr>
        <w:t>12</w:t>
      </w:r>
      <w:r>
        <w:rPr>
          <w:rFonts w:ascii="仿宋" w:eastAsia="仿宋" w:hAnsi="仿宋" w:cs="楷体_GB2312"/>
          <w:bCs/>
          <w:sz w:val="32"/>
          <w:szCs w:val="32"/>
        </w:rPr>
        <w:t>人，事业编13人，共计</w:t>
      </w:r>
      <w:r>
        <w:rPr>
          <w:rFonts w:ascii="仿宋" w:eastAsia="仿宋" w:hAnsi="仿宋" w:cs="楷体_GB2312" w:hint="eastAsia"/>
          <w:bCs/>
          <w:sz w:val="32"/>
          <w:szCs w:val="32"/>
        </w:rPr>
        <w:t>28</w:t>
      </w:r>
      <w:r>
        <w:rPr>
          <w:rFonts w:ascii="仿宋" w:eastAsia="仿宋" w:hAnsi="仿宋" w:cs="楷体_GB2312"/>
          <w:bCs/>
          <w:sz w:val="32"/>
          <w:szCs w:val="32"/>
        </w:rPr>
        <w:t xml:space="preserve">人。   </w:t>
      </w:r>
    </w:p>
    <w:p w:rsidR="008D3398" w:rsidRDefault="00CA4B32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7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8D3398" w:rsidRDefault="00CA4B32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hint="eastAsia"/>
        </w:rPr>
        <w:t xml:space="preserve"> 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贯彻执行党和国家关于宗教工作的方针、政策，组织开展民宗教理论、民族宗教政策和民族宗教工作等重大问题的调查研究，提出有关宗教工作的政策建议。依法履行宗教事务管理职责，提高宗教工作质量水平，最大程度地保障宗教工作日常各项办公业务的正常开展。</w:t>
      </w:r>
    </w:p>
    <w:p w:rsidR="008D3398" w:rsidRDefault="00CA4B32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8D3398" w:rsidRDefault="00CA4B32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项目计划安排资金11.3万元，总投入11.3万元，全部为财政资金。</w:t>
      </w:r>
    </w:p>
    <w:p w:rsidR="008D3398" w:rsidRDefault="00CA4B32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项目实际资金安排11.3万元，全部为财政资金。</w:t>
      </w:r>
    </w:p>
    <w:p w:rsidR="008D3398" w:rsidRDefault="00CA4B32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8D3398" w:rsidRDefault="00CA4B32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项目实施严格按照相关财务制度执行，严格执行政府采购、差旅费制度、公务用车制度等相关财务制度，坚持做好厉行节约，组织实施好项目工作同时加强日常监督，确保项目有效实施。</w:t>
      </w:r>
    </w:p>
    <w:p w:rsidR="008D3398" w:rsidRDefault="00CA4B32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8D3398" w:rsidRDefault="00CA4B32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认真落实项目计划，顺利完成项目任务。</w:t>
      </w:r>
    </w:p>
    <w:p w:rsidR="008D3398" w:rsidRDefault="00CA4B32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8D3398" w:rsidRDefault="00CA4B32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项目实际资金安排11.3万元，项目内容包括日常办公费、印刷费、交通费、办公设备购置等。</w:t>
      </w:r>
    </w:p>
    <w:p w:rsidR="008D3398" w:rsidRDefault="00CA4B32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 xml:space="preserve"> 采取切实可行的方案措施，提高民族工作质量水平，最大程度地保障民族工作日常各项办公业务的正常开展。项目内容包括日常民族工作政务信息工作管理、专项调研、举办各项文化体育活动以，开展民族团结一家亲和民族团结联谊活动，慰问民族团结进步模范个人，宣传模范集体和先进个人典型事迹，清真食品调研和执法检查，加强少数民族人才管理，推进少数民族人才队伍建设。</w:t>
      </w:r>
    </w:p>
    <w:p w:rsidR="008D3398" w:rsidRDefault="00CA4B32">
      <w:pPr>
        <w:spacing w:line="540" w:lineRule="exact"/>
        <w:ind w:firstLine="640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8D3398" w:rsidRDefault="00CA4B3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（将项目支出后的实际状况与申报的绩效目标对比，从项目的经济性、效率性、有益性和可持续性等方面进行量化、具体分析。）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项目绩效目标完成情况汇总有以下及方面：开展《民族团结进步条例》宣讲，积极报送民族事务管理信息数，组织开展民族团结模范事迹宣讲场次，开展“民族团结一家亲”和民族团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结联谊活动场次，开展“麦德尔节”文化庆典活动场次，开展“祖鲁节”文化庆典活动场次，慰问民族团结进步模范个人次，接待河北省援疆单位来访团数量，清真食品调研和执法检查。</w:t>
      </w:r>
    </w:p>
    <w:p w:rsidR="008D3398" w:rsidRDefault="00CA4B3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8D3398" w:rsidRDefault="00CA4B32" w:rsidP="00493895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（无）</w:t>
      </w:r>
    </w:p>
    <w:p w:rsidR="008D3398" w:rsidRDefault="00CA4B32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8D3398" w:rsidRDefault="00CA4B3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8D3398" w:rsidRDefault="00CA4B32" w:rsidP="00493895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持续开展《民族团结进步条例》宣讲，增加民族工作调研次数，提高信息报送质量，提高大型文体活动质量，赴基层开展调研，保证各类活动的质量。</w:t>
      </w:r>
    </w:p>
    <w:p w:rsidR="008D3398" w:rsidRDefault="00CA4B3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8D3398" w:rsidRDefault="00CA4B32" w:rsidP="00493895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 xml:space="preserve">  通过各类活动的开展，不断团结各族群众，提升民族宗教事务管理的质量，让各族群众对民族工作满意。</w:t>
      </w:r>
    </w:p>
    <w:p w:rsidR="008D3398" w:rsidRDefault="00CA4B3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8D3398" w:rsidRDefault="00CA4B32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8D3398" w:rsidRDefault="00CA4B32" w:rsidP="00493895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通过在全州范围内开展《民族团结进步条例》宣讲，参加农牧民达200余人，使民族团结意识深入民心。同时，组织开展民族团结模范事迹宣讲，在群众中树立榜样，树立模范，感染各族群众。通过“民族团结一家亲”和民族团结联谊活动，进一步扩宽民族团结的方式方法。</w:t>
      </w:r>
    </w:p>
    <w:p w:rsidR="008D3398" w:rsidRDefault="00CA4B32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8D3398" w:rsidRDefault="00CA4B32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《巴州地区财政项目支出绩效自评表》</w:t>
      </w:r>
    </w:p>
    <w:p w:rsidR="008D3398" w:rsidRDefault="008D339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8D3398" w:rsidRDefault="008D339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page" w:tblpX="1885" w:tblpY="2"/>
        <w:tblOverlap w:val="never"/>
        <w:tblW w:w="9226" w:type="dxa"/>
        <w:tblLayout w:type="fixed"/>
        <w:tblLook w:val="04A0"/>
      </w:tblPr>
      <w:tblGrid>
        <w:gridCol w:w="720"/>
        <w:gridCol w:w="1140"/>
        <w:gridCol w:w="1225"/>
        <w:gridCol w:w="1215"/>
        <w:gridCol w:w="880"/>
        <w:gridCol w:w="2060"/>
        <w:gridCol w:w="1986"/>
      </w:tblGrid>
      <w:tr w:rsidR="008D3398">
        <w:trPr>
          <w:trHeight w:val="405"/>
        </w:trPr>
        <w:tc>
          <w:tcPr>
            <w:tcW w:w="92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919" w:rsidRDefault="003D491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</w:pPr>
          </w:p>
          <w:p w:rsidR="008D3398" w:rsidRDefault="00CA4B3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lastRenderedPageBreak/>
              <w:t>巴州民宗委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8D3398">
        <w:trPr>
          <w:trHeight w:val="285"/>
        </w:trPr>
        <w:tc>
          <w:tcPr>
            <w:tcW w:w="92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CA4B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（</w:t>
            </w:r>
            <w:r w:rsidR="00493895">
              <w:rPr>
                <w:rFonts w:ascii="宋体" w:hAnsi="宋体" w:cs="宋体"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8D3398" w:rsidTr="003D4919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8D33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8D33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8D33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8D33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8D33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8D33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398" w:rsidRDefault="008D33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D3398" w:rsidTr="003D4919">
        <w:trPr>
          <w:trHeight w:val="420"/>
        </w:trPr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98" w:rsidRPr="003D4919" w:rsidRDefault="00CA4B32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6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98" w:rsidRPr="003D4919" w:rsidRDefault="00CA4B32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民族事务管理专项</w:t>
            </w:r>
          </w:p>
        </w:tc>
      </w:tr>
      <w:tr w:rsidR="008D3398" w:rsidTr="003D4919">
        <w:trPr>
          <w:trHeight w:val="435"/>
        </w:trPr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98" w:rsidRPr="003D4919" w:rsidRDefault="00CA4B32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预算单位</w:t>
            </w:r>
          </w:p>
        </w:tc>
        <w:tc>
          <w:tcPr>
            <w:tcW w:w="6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3398" w:rsidRPr="003D4919" w:rsidRDefault="00CA4B32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巴州民宗委</w:t>
            </w:r>
          </w:p>
        </w:tc>
      </w:tr>
      <w:tr w:rsidR="003D4919" w:rsidTr="003D4919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预算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执行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情况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预算数：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11.3万元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执行数：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11.3万元</w:t>
            </w:r>
          </w:p>
        </w:tc>
      </w:tr>
      <w:tr w:rsidR="003D4919" w:rsidTr="003D4919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11.3万元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11.3万元</w:t>
            </w:r>
          </w:p>
        </w:tc>
      </w:tr>
      <w:tr w:rsidR="003D4919" w:rsidTr="003D4919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</w:tr>
      <w:tr w:rsidR="003D4919">
        <w:trPr>
          <w:trHeight w:val="43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目标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完成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实际完成目标</w:t>
            </w:r>
          </w:p>
        </w:tc>
      </w:tr>
      <w:tr w:rsidR="003D4919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采取切实可行的方案措施，提高民族工作质量水平，最大程度地保障民族工作日常各项办公业务的正常开展。项目内容包括日常民族工作政务信息工作管理、专项调研、举办各项文化体育活动以，开展民族团结一家亲和民族团结联谊活动，慰问民族团结进步模范个人，宣传模范集体和先进个人典型事迹，清真食品调研和执法检查，加强少数民族人才管理，推进少数民族人才队伍建设。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提高民族工作质量水平，最大程度地保障民族工作日常各项办公业务的正常开展。项目内容包括日常民族工作政务信息工作管理、专项调研、举办各项文化体育活动以，开展民族团结一家亲和民族团结联谊活动，慰问民族团结进步模范个人，宣传模范集体和先进个人典型事迹，清真食品调研和执法检查，加强少数民族人才管理，推进少数民族人才队伍建设。</w:t>
            </w:r>
          </w:p>
        </w:tc>
      </w:tr>
      <w:tr w:rsidR="003D4919" w:rsidTr="003D4919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绩效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指标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完成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实际完成指标值（包含数字及文字描述）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项目完成指标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积极报送民族事务管理信息数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ind w:firstLineChars="200" w:firstLine="42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≥12次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12次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慰问民族团结进步模范个人次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=1次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1次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接待河北省援疆单位来访团数量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=</w:t>
            </w:r>
            <w:r w:rsidRPr="003D4919">
              <w:rPr>
                <w:rFonts w:asciiTheme="minorEastAsia" w:eastAsiaTheme="minorEastAsia" w:hAnsiTheme="minorEastAsia" w:cs="宋体"/>
                <w:kern w:val="0"/>
                <w:szCs w:val="21"/>
              </w:rPr>
              <w:t>2次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/>
                <w:kern w:val="0"/>
                <w:szCs w:val="21"/>
              </w:rPr>
              <w:t>2次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清真食品调研和执法检查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≥4次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4次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信息报送每月完成率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=</w:t>
            </w:r>
            <w:r w:rsidRPr="003D4919">
              <w:rPr>
                <w:rFonts w:asciiTheme="minorEastAsia" w:eastAsiaTheme="minorEastAsia" w:hAnsiTheme="minorEastAsia" w:hint="eastAsia"/>
                <w:szCs w:val="21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100%</w:t>
            </w:r>
          </w:p>
        </w:tc>
      </w:tr>
      <w:tr w:rsidR="003D4919" w:rsidTr="003D4919">
        <w:trPr>
          <w:trHeight w:val="457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各项活动完成时间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2018年12月31日前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2018年12月31日前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办公设备购置、宣传资料印刷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≤5元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5元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春节、古尔邦节、肉孜节慰问民模经费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≤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1.3万元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1.3万元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清真食品管理调研和执法检查经费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≤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5万元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5万元</w:t>
            </w:r>
          </w:p>
        </w:tc>
      </w:tr>
      <w:tr w:rsidR="003D4919" w:rsidTr="003D4919">
        <w:trPr>
          <w:trHeight w:val="54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项目效果指标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社会效益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民族事务信息公开水平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得到</w:t>
            </w:r>
            <w:r w:rsidRPr="003D4919">
              <w:rPr>
                <w:rFonts w:asciiTheme="minorEastAsia" w:eastAsiaTheme="minorEastAsia" w:hAnsiTheme="minorEastAsia" w:cs="宋体"/>
                <w:kern w:val="0"/>
                <w:szCs w:val="21"/>
              </w:rPr>
              <w:t>提升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得到</w:t>
            </w:r>
            <w:r w:rsidRPr="003D4919">
              <w:rPr>
                <w:rFonts w:asciiTheme="minorEastAsia" w:eastAsiaTheme="minorEastAsia" w:hAnsiTheme="minorEastAsia" w:cs="宋体"/>
                <w:kern w:val="0"/>
                <w:szCs w:val="21"/>
              </w:rPr>
              <w:t>提升</w:t>
            </w:r>
          </w:p>
        </w:tc>
      </w:tr>
      <w:tr w:rsidR="003D4919" w:rsidTr="003D4919">
        <w:trPr>
          <w:trHeight w:val="42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各民族团结氛围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得到增强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得到增强</w:t>
            </w:r>
          </w:p>
        </w:tc>
      </w:tr>
      <w:tr w:rsidR="003D4919" w:rsidTr="003D4919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满意度</w:t>
            </w: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各民族干部群众对民族工作的满意度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≥95%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19" w:rsidRPr="003D4919" w:rsidRDefault="003D4919" w:rsidP="003D49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3D4919">
              <w:rPr>
                <w:rFonts w:asciiTheme="minorEastAsia" w:eastAsiaTheme="minorEastAsia" w:hAnsiTheme="minorEastAsia" w:hint="eastAsia"/>
                <w:szCs w:val="21"/>
              </w:rPr>
              <w:t>95%</w:t>
            </w:r>
          </w:p>
        </w:tc>
      </w:tr>
    </w:tbl>
    <w:p w:rsidR="008D3398" w:rsidRDefault="008D3398">
      <w:pPr>
        <w:spacing w:line="540" w:lineRule="exact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bookmarkStart w:id="0" w:name="_GoBack"/>
      <w:bookmarkEnd w:id="0"/>
    </w:p>
    <w:sectPr w:rsidR="008D3398" w:rsidSect="008D3398">
      <w:footerReference w:type="default" r:id="rId7"/>
      <w:pgSz w:w="11906" w:h="16838"/>
      <w:pgMar w:top="1440" w:right="1558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9CE" w:rsidRDefault="00F109CE" w:rsidP="008D3398">
      <w:r>
        <w:separator/>
      </w:r>
    </w:p>
  </w:endnote>
  <w:endnote w:type="continuationSeparator" w:id="1">
    <w:p w:rsidR="00F109CE" w:rsidRDefault="00F109CE" w:rsidP="008D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398" w:rsidRDefault="00415900">
    <w:pPr>
      <w:pStyle w:val="a3"/>
      <w:jc w:val="center"/>
    </w:pPr>
    <w:r>
      <w:fldChar w:fldCharType="begin"/>
    </w:r>
    <w:r w:rsidR="00CA4B32">
      <w:instrText>PAGE   \* MERGEFORMAT</w:instrText>
    </w:r>
    <w:r>
      <w:fldChar w:fldCharType="separate"/>
    </w:r>
    <w:r w:rsidR="003D4919">
      <w:rPr>
        <w:noProof/>
      </w:rPr>
      <w:t>6</w:t>
    </w:r>
    <w:r>
      <w:fldChar w:fldCharType="end"/>
    </w:r>
  </w:p>
  <w:p w:rsidR="008D3398" w:rsidRDefault="008D339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9CE" w:rsidRDefault="00F109CE" w:rsidP="008D3398">
      <w:r>
        <w:separator/>
      </w:r>
    </w:p>
  </w:footnote>
  <w:footnote w:type="continuationSeparator" w:id="1">
    <w:p w:rsidR="00F109CE" w:rsidRDefault="00F109CE" w:rsidP="008D3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398"/>
    <w:rsid w:val="003D4919"/>
    <w:rsid w:val="00415900"/>
    <w:rsid w:val="00493895"/>
    <w:rsid w:val="0058040E"/>
    <w:rsid w:val="008D3398"/>
    <w:rsid w:val="00CA4B32"/>
    <w:rsid w:val="00D57602"/>
    <w:rsid w:val="00E32E27"/>
    <w:rsid w:val="00F109CE"/>
    <w:rsid w:val="3BCD7C6F"/>
    <w:rsid w:val="4DD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3" w:qFormat="1"/>
    <w:lsdException w:name="heading 8" w:qFormat="1"/>
    <w:lsdException w:name="caption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8D339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rsid w:val="008D3398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rsid w:val="008D3398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8D3398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rsid w:val="008D3398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rsid w:val="008D3398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rsid w:val="008D3398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rsid w:val="008D3398"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8D3398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rsid w:val="008D3398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D339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rsid w:val="008D3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rsid w:val="008D3398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6">
    <w:name w:val="Title"/>
    <w:basedOn w:val="a"/>
    <w:next w:val="a"/>
    <w:link w:val="Char2"/>
    <w:rsid w:val="008D3398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basedOn w:val="a0"/>
    <w:rsid w:val="008D3398"/>
    <w:rPr>
      <w:b/>
      <w:bCs/>
    </w:rPr>
  </w:style>
  <w:style w:type="character" w:styleId="a8">
    <w:name w:val="Emphasis"/>
    <w:basedOn w:val="a0"/>
    <w:rsid w:val="008D3398"/>
    <w:rPr>
      <w:rFonts w:ascii="Calibri" w:hAnsi="Calibri"/>
      <w:b/>
      <w:i/>
      <w:iCs/>
    </w:rPr>
  </w:style>
  <w:style w:type="character" w:customStyle="1" w:styleId="1Char">
    <w:name w:val="标题 1 Char"/>
    <w:basedOn w:val="a0"/>
    <w:link w:val="1"/>
    <w:semiHidden/>
    <w:rsid w:val="008D3398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semiHidden/>
    <w:rsid w:val="008D3398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semiHidden/>
    <w:rsid w:val="008D3398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semiHidden/>
    <w:rsid w:val="008D33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qFormat/>
    <w:rsid w:val="008D33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semiHidden/>
    <w:rsid w:val="008D3398"/>
    <w:rPr>
      <w:b/>
      <w:bCs/>
    </w:rPr>
  </w:style>
  <w:style w:type="character" w:customStyle="1" w:styleId="7Char">
    <w:name w:val="标题 7 Char"/>
    <w:basedOn w:val="a0"/>
    <w:link w:val="7"/>
    <w:semiHidden/>
    <w:rsid w:val="008D3398"/>
    <w:rPr>
      <w:sz w:val="24"/>
      <w:szCs w:val="24"/>
    </w:rPr>
  </w:style>
  <w:style w:type="character" w:customStyle="1" w:styleId="8Char">
    <w:name w:val="标题 8 Char"/>
    <w:basedOn w:val="a0"/>
    <w:link w:val="8"/>
    <w:semiHidden/>
    <w:rsid w:val="008D33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semiHidden/>
    <w:rsid w:val="008D3398"/>
    <w:rPr>
      <w:rFonts w:ascii="Cambria" w:eastAsia="宋体" w:hAnsi="Cambria"/>
    </w:rPr>
  </w:style>
  <w:style w:type="character" w:customStyle="1" w:styleId="Char">
    <w:name w:val="页脚 Char"/>
    <w:basedOn w:val="a0"/>
    <w:link w:val="a3"/>
    <w:semiHidden/>
    <w:rsid w:val="008D3398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眉 Char"/>
    <w:basedOn w:val="a0"/>
    <w:link w:val="a4"/>
    <w:semiHidden/>
    <w:qFormat/>
    <w:rsid w:val="008D3398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副标题 Char"/>
    <w:basedOn w:val="a0"/>
    <w:link w:val="a5"/>
    <w:semiHidden/>
    <w:rsid w:val="008D3398"/>
    <w:rPr>
      <w:rFonts w:ascii="Cambria" w:eastAsia="宋体" w:hAnsi="Cambria"/>
      <w:sz w:val="24"/>
      <w:szCs w:val="24"/>
    </w:rPr>
  </w:style>
  <w:style w:type="character" w:customStyle="1" w:styleId="Char2">
    <w:name w:val="标题 Char"/>
    <w:basedOn w:val="a0"/>
    <w:link w:val="a6"/>
    <w:semiHidden/>
    <w:rsid w:val="008D3398"/>
    <w:rPr>
      <w:rFonts w:ascii="Cambria" w:eastAsia="宋体" w:hAnsi="Cambria"/>
      <w:b/>
      <w:bCs/>
      <w:kern w:val="28"/>
      <w:sz w:val="32"/>
      <w:szCs w:val="32"/>
    </w:rPr>
  </w:style>
  <w:style w:type="paragraph" w:customStyle="1" w:styleId="10">
    <w:name w:val="文本块1"/>
    <w:basedOn w:val="a"/>
    <w:next w:val="a"/>
    <w:link w:val="Char3"/>
    <w:rsid w:val="008D3398"/>
    <w:pPr>
      <w:widowControl/>
      <w:jc w:val="left"/>
    </w:pPr>
    <w:rPr>
      <w:i/>
      <w:sz w:val="24"/>
    </w:rPr>
  </w:style>
  <w:style w:type="paragraph" w:customStyle="1" w:styleId="CharChar">
    <w:name w:val="批注框文本 Char Char"/>
    <w:basedOn w:val="a"/>
    <w:link w:val="CharCharCharChar"/>
    <w:rsid w:val="008D3398"/>
    <w:rPr>
      <w:sz w:val="18"/>
      <w:szCs w:val="18"/>
    </w:rPr>
  </w:style>
  <w:style w:type="paragraph" w:customStyle="1" w:styleId="11">
    <w:name w:val="无间隔1"/>
    <w:basedOn w:val="a"/>
    <w:rsid w:val="008D3398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rsid w:val="008D3398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3">
    <w:name w:val="明显引用1"/>
    <w:basedOn w:val="a"/>
    <w:next w:val="a"/>
    <w:link w:val="Char4"/>
    <w:rsid w:val="008D3398"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qFormat/>
    <w:rsid w:val="008D3398"/>
    <w:pPr>
      <w:outlineLvl w:val="9"/>
    </w:pPr>
    <w:rPr>
      <w:lang w:eastAsia="en-US" w:bidi="en-US"/>
    </w:rPr>
  </w:style>
  <w:style w:type="character" w:customStyle="1" w:styleId="CharCharCharChar">
    <w:name w:val="批注框文本 Char Char Char Char"/>
    <w:basedOn w:val="a0"/>
    <w:link w:val="CharChar"/>
    <w:semiHidden/>
    <w:rsid w:val="008D3398"/>
    <w:rPr>
      <w:rFonts w:ascii="Times New Roman" w:eastAsia="宋体" w:hAnsi="Times New Roman"/>
      <w:kern w:val="2"/>
      <w:sz w:val="18"/>
      <w:szCs w:val="18"/>
    </w:rPr>
  </w:style>
  <w:style w:type="character" w:customStyle="1" w:styleId="Char3">
    <w:name w:val="引用 Char"/>
    <w:basedOn w:val="a0"/>
    <w:link w:val="10"/>
    <w:semiHidden/>
    <w:rsid w:val="008D3398"/>
    <w:rPr>
      <w:i/>
      <w:sz w:val="24"/>
      <w:szCs w:val="24"/>
    </w:rPr>
  </w:style>
  <w:style w:type="character" w:customStyle="1" w:styleId="Char4">
    <w:name w:val="明显引用 Char"/>
    <w:basedOn w:val="a0"/>
    <w:link w:val="13"/>
    <w:semiHidden/>
    <w:rsid w:val="008D3398"/>
    <w:rPr>
      <w:b/>
      <w:i/>
      <w:sz w:val="24"/>
    </w:rPr>
  </w:style>
  <w:style w:type="character" w:customStyle="1" w:styleId="14">
    <w:name w:val="不明显强调1"/>
    <w:rsid w:val="008D3398"/>
    <w:rPr>
      <w:i/>
      <w:color w:val="595959"/>
    </w:rPr>
  </w:style>
  <w:style w:type="character" w:customStyle="1" w:styleId="15">
    <w:name w:val="明显强调1"/>
    <w:basedOn w:val="a0"/>
    <w:qFormat/>
    <w:rsid w:val="008D3398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rsid w:val="008D3398"/>
    <w:rPr>
      <w:sz w:val="24"/>
      <w:szCs w:val="24"/>
      <w:u w:val="single"/>
    </w:rPr>
  </w:style>
  <w:style w:type="character" w:customStyle="1" w:styleId="17">
    <w:name w:val="明显参考1"/>
    <w:basedOn w:val="a0"/>
    <w:rsid w:val="008D3398"/>
    <w:rPr>
      <w:b/>
      <w:sz w:val="24"/>
      <w:u w:val="single"/>
    </w:rPr>
  </w:style>
  <w:style w:type="character" w:customStyle="1" w:styleId="18">
    <w:name w:val="书籍标题1"/>
    <w:basedOn w:val="a0"/>
    <w:rsid w:val="008D3398"/>
    <w:rPr>
      <w:rFonts w:ascii="Cambria" w:eastAsia="宋体" w:hAnsi="Cambria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481</Words>
  <Characters>2748</Characters>
  <Application>Microsoft Office Word</Application>
  <DocSecurity>0</DocSecurity>
  <Lines>22</Lines>
  <Paragraphs>6</Paragraphs>
  <ScaleCrop>false</ScaleCrop>
  <Company>Company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刘春生</dc:title>
  <dc:creator>赵 恺（预算处）</dc:creator>
  <cp:lastModifiedBy>User</cp:lastModifiedBy>
  <cp:revision>3</cp:revision>
  <cp:lastPrinted>2019-01-15T23:04:00Z</cp:lastPrinted>
  <dcterms:created xsi:type="dcterms:W3CDTF">2018-08-15T18:06:00Z</dcterms:created>
  <dcterms:modified xsi:type="dcterms:W3CDTF">2019-10-19T09:58:00Z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