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附件</w:t>
      </w:r>
      <w:r>
        <w:rPr>
          <w:rFonts w:ascii="仿宋" w:hAnsi="仿宋" w:eastAsia="仿宋" w:cs="仿宋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bookmarkStart w:id="0" w:name="_GoBack"/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巴音郭楞蒙古自治州财政项目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bookmarkEnd w:id="0"/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项目名称：两节慰问金、</w:t>
      </w:r>
      <w:r>
        <w:rPr>
          <w:rFonts w:hint="eastAsia" w:hAnsi="宋体" w:eastAsia="仿宋_GB2312" w:cs="宋体"/>
          <w:kern w:val="0"/>
          <w:sz w:val="36"/>
          <w:szCs w:val="36"/>
        </w:rPr>
        <w:t>访惠聚、</w:t>
      </w:r>
      <w:r>
        <w:rPr>
          <w:rFonts w:hint="eastAsia" w:hAnsi="宋体" w:eastAsia="仿宋_GB2312" w:cs="仿宋_GB2312"/>
          <w:kern w:val="0"/>
          <w:sz w:val="36"/>
          <w:szCs w:val="36"/>
        </w:rPr>
        <w:t>八一双拥表彰经费、</w:t>
      </w:r>
    </w:p>
    <w:p>
      <w:pPr>
        <w:spacing w:line="700" w:lineRule="exact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实施单位（公章）：巴州民政局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主管部门（公章）：</w:t>
      </w:r>
      <w:r>
        <w:rPr>
          <w:rFonts w:hint="eastAsia" w:eastAsia="仿宋_GB2312" w:cs="仿宋_GB2312"/>
          <w:kern w:val="0"/>
          <w:sz w:val="36"/>
          <w:szCs w:val="36"/>
        </w:rPr>
        <w:t>巴州人民政府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项目负责人（签章）：余付江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填报时间：</w:t>
      </w:r>
      <w:r>
        <w:rPr>
          <w:rFonts w:hAnsi="宋体" w:eastAsia="仿宋_GB2312"/>
          <w:kern w:val="0"/>
          <w:sz w:val="36"/>
          <w:szCs w:val="36"/>
        </w:rPr>
        <w:t>2018</w:t>
      </w:r>
      <w:r>
        <w:rPr>
          <w:rFonts w:hint="eastAsia" w:hAnsi="宋体" w:eastAsia="仿宋_GB2312" w:cs="仿宋_GB2312"/>
          <w:kern w:val="0"/>
          <w:sz w:val="36"/>
          <w:szCs w:val="36"/>
        </w:rPr>
        <w:t>年</w:t>
      </w:r>
      <w:r>
        <w:rPr>
          <w:rFonts w:hAnsi="宋体" w:eastAsia="仿宋_GB2312"/>
          <w:kern w:val="0"/>
          <w:sz w:val="36"/>
          <w:szCs w:val="36"/>
        </w:rPr>
        <w:t>1</w:t>
      </w:r>
      <w:r>
        <w:rPr>
          <w:rFonts w:hint="eastAsia" w:hAnsi="宋体" w:eastAsia="仿宋_GB2312" w:cs="仿宋_GB2312"/>
          <w:kern w:val="0"/>
          <w:sz w:val="36"/>
          <w:szCs w:val="36"/>
        </w:rPr>
        <w:t>月</w:t>
      </w:r>
      <w:r>
        <w:rPr>
          <w:rFonts w:hAnsi="宋体" w:eastAsia="仿宋_GB2312"/>
          <w:kern w:val="0"/>
          <w:sz w:val="36"/>
          <w:szCs w:val="36"/>
        </w:rPr>
        <w:t>1</w:t>
      </w:r>
      <w:r>
        <w:rPr>
          <w:rFonts w:hint="eastAsia" w:hAnsi="宋体" w:eastAsia="仿宋_GB2312"/>
          <w:kern w:val="0"/>
          <w:sz w:val="36"/>
          <w:szCs w:val="36"/>
        </w:rPr>
        <w:t>5</w:t>
      </w:r>
      <w:r>
        <w:rPr>
          <w:rFonts w:hint="eastAsia" w:hAnsi="宋体" w:eastAsia="仿宋_GB2312" w:cs="仿宋_GB2312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4" w:firstLineChars="181"/>
        <w:rPr>
          <w:rStyle w:val="18"/>
          <w:rFonts w:ascii="楷体" w:hAnsi="楷体" w:eastAsia="楷体" w:cs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ind w:firstLine="600" w:firstLineChars="200"/>
        <w:rPr>
          <w:rFonts w:ascii="方正仿宋_GBK" w:hAnsi="宋体" w:eastAsia="方正仿宋_GBK"/>
          <w:sz w:val="30"/>
          <w:szCs w:val="30"/>
        </w:rPr>
      </w:pPr>
      <w:r>
        <w:rPr>
          <w:rFonts w:hint="eastAsia" w:ascii="方正仿宋_GBK" w:hAnsi="宋体" w:eastAsia="方正仿宋_GBK"/>
          <w:sz w:val="30"/>
          <w:szCs w:val="30"/>
        </w:rPr>
        <w:t>机构情况：巴州民政局的行政单位，单位级别为处级，机关内设7个科室，分别是：行政办公室、社会救助科、救灾救济科、优抚安置科（自治州双拥领导小组办公室）、社会福利和社会事务科、基层政权和社区建设科、地名区划管理和社会组织登记管理科。</w:t>
      </w:r>
    </w:p>
    <w:p>
      <w:pPr>
        <w:ind w:firstLine="640" w:firstLineChars="200"/>
        <w:rPr>
          <w:rFonts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财务独立核算。下属单位包括：州精神卫生中心，州儿童福利院，州救助站，州军供站，州老龄办，州殡仪所，州福彩中心。</w:t>
      </w:r>
    </w:p>
    <w:p>
      <w:pPr>
        <w:widowControl/>
        <w:spacing w:line="560" w:lineRule="exact"/>
        <w:ind w:firstLine="640" w:firstLineChars="200"/>
        <w:rPr>
          <w:rFonts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①编制情况：据巴政办发﹝</w:t>
      </w:r>
      <w:r>
        <w:rPr>
          <w:rFonts w:hAnsi="仿宋" w:eastAsia="仿宋" w:cs="仿宋"/>
          <w:color w:val="000000"/>
          <w:kern w:val="0"/>
          <w:sz w:val="32"/>
          <w:szCs w:val="32"/>
        </w:rPr>
        <w:t>2012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﹞</w:t>
      </w:r>
      <w:r>
        <w:rPr>
          <w:rFonts w:hAnsi="仿宋" w:eastAsia="仿宋" w:cs="仿宋"/>
          <w:color w:val="000000"/>
          <w:kern w:val="0"/>
          <w:sz w:val="32"/>
          <w:szCs w:val="32"/>
        </w:rPr>
        <w:t>41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号文件我局编制为</w:t>
      </w:r>
      <w:r>
        <w:rPr>
          <w:rFonts w:hAnsi="仿宋" w:eastAsia="仿宋" w:cs="仿宋"/>
          <w:color w:val="000000"/>
          <w:kern w:val="0"/>
          <w:sz w:val="32"/>
          <w:szCs w:val="32"/>
        </w:rPr>
        <w:t>23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人（其中行政编制</w:t>
      </w:r>
      <w:r>
        <w:rPr>
          <w:rFonts w:hAnsi="仿宋" w:eastAsia="仿宋" w:cs="仿宋"/>
          <w:color w:val="000000"/>
          <w:kern w:val="0"/>
          <w:sz w:val="32"/>
          <w:szCs w:val="32"/>
        </w:rPr>
        <w:t>21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人，工勤事业编制</w:t>
      </w:r>
      <w:r>
        <w:rPr>
          <w:rFonts w:hAnsi="仿宋" w:eastAsia="仿宋" w:cs="仿宋"/>
          <w:color w:val="000000"/>
          <w:kern w:val="0"/>
          <w:sz w:val="32"/>
          <w:szCs w:val="32"/>
        </w:rPr>
        <w:t>2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人）。</w:t>
      </w:r>
    </w:p>
    <w:p>
      <w:pPr>
        <w:ind w:firstLine="750" w:firstLineChars="250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0"/>
          <w:szCs w:val="30"/>
        </w:rPr>
        <w:t>②实有人数情况：我局截止12月31日现实有人数39人，</w:t>
      </w:r>
      <w:r>
        <w:rPr>
          <w:rFonts w:hint="eastAsia" w:ascii="方正仿宋_GBK" w:eastAsia="方正仿宋_GBK"/>
          <w:sz w:val="30"/>
          <w:szCs w:val="30"/>
        </w:rPr>
        <w:t>其中：在职18人，退休 21人，离休 0 人。</w:t>
      </w:r>
      <w:r>
        <w:rPr>
          <w:rFonts w:hint="eastAsia" w:ascii="方正仿宋_GBK" w:hAnsi="宋体" w:eastAsia="方正仿宋_GBK"/>
          <w:sz w:val="32"/>
          <w:szCs w:val="32"/>
        </w:rPr>
        <w:t>12月31日实有人数与去年同期相比净在职减少6人，其中：调出4人、退休2人，退休人员1人去世。另我局目前已核准公益性岗位3名。</w:t>
      </w:r>
    </w:p>
    <w:p>
      <w:pPr>
        <w:widowControl/>
        <w:spacing w:line="560" w:lineRule="exact"/>
        <w:ind w:firstLine="420" w:firstLineChars="200"/>
        <w:rPr>
          <w:rFonts w:hAnsi="仿宋" w:eastAsia="仿宋" w:cs="仿宋"/>
          <w:color w:val="000000"/>
          <w:kern w:val="0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60" w:lineRule="exact"/>
        <w:ind w:firstLine="640" w:firstLineChars="200"/>
        <w:rPr>
          <w:rFonts w:eastAsia="仿宋"/>
          <w:color w:val="000000"/>
          <w:kern w:val="0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项目基本性质和用途。</w:t>
      </w:r>
    </w:p>
    <w:p>
      <w:pPr>
        <w:widowControl/>
        <w:spacing w:line="56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节日拥军优属慰问是落实自治区双拥工作领导小组，州委、州人民政府每年春节、</w:t>
      </w:r>
      <w:r>
        <w:rPr>
          <w:rFonts w:eastAsia="仿宋"/>
          <w:color w:val="000000"/>
          <w:kern w:val="0"/>
          <w:sz w:val="32"/>
          <w:szCs w:val="32"/>
        </w:rPr>
        <w:t>“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八一</w:t>
      </w:r>
      <w:r>
        <w:rPr>
          <w:rFonts w:eastAsia="仿宋"/>
          <w:color w:val="000000"/>
          <w:kern w:val="0"/>
          <w:sz w:val="32"/>
          <w:szCs w:val="32"/>
        </w:rPr>
        <w:t>”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建军节期间下发的有关开展拥军优属、拥政爱民活动的文件精神和《州党委办公室、州政府办公室</w:t>
      </w:r>
      <w:r>
        <w:rPr>
          <w:rFonts w:eastAsia="仿宋"/>
          <w:color w:val="000000"/>
          <w:kern w:val="0"/>
          <w:sz w:val="32"/>
          <w:szCs w:val="32"/>
        </w:rPr>
        <w:t>“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春节</w:t>
      </w:r>
      <w:r>
        <w:rPr>
          <w:rFonts w:eastAsia="仿宋"/>
          <w:color w:val="000000"/>
          <w:kern w:val="0"/>
          <w:sz w:val="32"/>
          <w:szCs w:val="32"/>
        </w:rPr>
        <w:t>”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、</w:t>
      </w:r>
      <w:r>
        <w:rPr>
          <w:rFonts w:eastAsia="仿宋"/>
          <w:color w:val="000000"/>
          <w:kern w:val="0"/>
          <w:sz w:val="32"/>
          <w:szCs w:val="32"/>
        </w:rPr>
        <w:t>“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八一</w:t>
      </w:r>
      <w:r>
        <w:rPr>
          <w:rFonts w:eastAsia="仿宋"/>
          <w:color w:val="000000"/>
          <w:kern w:val="0"/>
          <w:sz w:val="32"/>
          <w:szCs w:val="32"/>
        </w:rPr>
        <w:t>”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建军节期间开展拥军慰问活动方案》要求，对驻州部队、优抚对象进行慰问，赠送慰问金，送去州委、州政府对子弟兵的关心和节日慰问。</w:t>
      </w:r>
    </w:p>
    <w:p>
      <w:pPr>
        <w:spacing w:line="560" w:lineRule="exact"/>
        <w:ind w:firstLine="645"/>
        <w:rPr>
          <w:rStyle w:val="18"/>
          <w:rFonts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项目的主要内容和涉及范围。项目的主要内容为春节、</w:t>
      </w:r>
      <w:r>
        <w:rPr>
          <w:rFonts w:eastAsia="仿宋"/>
          <w:color w:val="000000"/>
          <w:kern w:val="0"/>
          <w:sz w:val="32"/>
          <w:szCs w:val="32"/>
        </w:rPr>
        <w:t>“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八一</w:t>
      </w:r>
      <w:r>
        <w:rPr>
          <w:rFonts w:eastAsia="仿宋"/>
          <w:color w:val="000000"/>
          <w:kern w:val="0"/>
          <w:sz w:val="32"/>
          <w:szCs w:val="32"/>
        </w:rPr>
        <w:t>”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前夕开展拥军慰问，向部队官兵赠送拥军慰问金或慰问品。民政局根据驻部队的数量、计划采购慰问品数量和赠送慰问金的标准编制需财政预算的资金，并做好慰问金的发放和慰问品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的采购、发放等工作。通过召开议军会、表彰会，开展两节拥军优属慰问，达到提升双拥优抚安置工作管理服务水平的目标。解决驻州部队存在的困难和问题，表彰驻州部队立功授奖单位和个人以及好军嫂。目前，全州共有社会拥军组织</w:t>
      </w:r>
      <w:r>
        <w:rPr>
          <w:rStyle w:val="18"/>
          <w:rFonts w:hAnsi="仿宋" w:eastAsia="仿宋" w:cs="仿宋"/>
          <w:b w:val="0"/>
          <w:bCs w:val="0"/>
          <w:spacing w:val="-4"/>
          <w:sz w:val="32"/>
          <w:szCs w:val="32"/>
        </w:rPr>
        <w:t>509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个，</w:t>
      </w:r>
      <w:r>
        <w:rPr>
          <w:rStyle w:val="18"/>
          <w:rFonts w:hAnsi="仿宋" w:eastAsia="仿宋" w:cs="仿宋"/>
          <w:b w:val="0"/>
          <w:bCs w:val="0"/>
          <w:spacing w:val="-4"/>
          <w:sz w:val="32"/>
          <w:szCs w:val="32"/>
        </w:rPr>
        <w:t>“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两新</w:t>
      </w:r>
      <w:r>
        <w:rPr>
          <w:rStyle w:val="18"/>
          <w:rFonts w:hAnsi="仿宋" w:eastAsia="仿宋" w:cs="仿宋"/>
          <w:b w:val="0"/>
          <w:bCs w:val="0"/>
          <w:spacing w:val="-4"/>
          <w:sz w:val="32"/>
          <w:szCs w:val="32"/>
        </w:rPr>
        <w:t>”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拥军组织</w:t>
      </w:r>
      <w:r>
        <w:rPr>
          <w:rStyle w:val="18"/>
          <w:rFonts w:hAnsi="仿宋" w:eastAsia="仿宋" w:cs="仿宋"/>
          <w:b w:val="0"/>
          <w:bCs w:val="0"/>
          <w:spacing w:val="-4"/>
          <w:sz w:val="32"/>
          <w:szCs w:val="32"/>
        </w:rPr>
        <w:t>276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个，团以上拥政爱民组织</w:t>
      </w:r>
      <w:r>
        <w:rPr>
          <w:rStyle w:val="18"/>
          <w:rFonts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个，军民共建对子</w:t>
      </w:r>
      <w:r>
        <w:rPr>
          <w:rStyle w:val="18"/>
          <w:rFonts w:hAnsi="仿宋" w:eastAsia="仿宋" w:cs="仿宋"/>
          <w:b w:val="0"/>
          <w:bCs w:val="0"/>
          <w:spacing w:val="-4"/>
          <w:sz w:val="32"/>
          <w:szCs w:val="32"/>
        </w:rPr>
        <w:t>519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对，共建党支部</w:t>
      </w:r>
      <w:r>
        <w:rPr>
          <w:rStyle w:val="18"/>
          <w:rFonts w:hAnsi="仿宋" w:eastAsia="仿宋" w:cs="仿宋"/>
          <w:b w:val="0"/>
          <w:bCs w:val="0"/>
          <w:spacing w:val="-4"/>
          <w:sz w:val="32"/>
          <w:szCs w:val="32"/>
        </w:rPr>
        <w:t>145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个。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Style w:val="18"/>
          <w:rFonts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州财政本级资金安排落实资金总投入：1023.42万元，其中：2018年“两节”慰问经费345.57万元、立功授奖的驻州部队、现役军人及军嫂奖励498.8万元，行政区划和地名管理0.22万元，民政管理事务支出7.1万元，退役士兵管理教育49万元，其他退役安置支出10万元，访惠聚工作队维护费9.93万元。</w:t>
      </w:r>
    </w:p>
    <w:p>
      <w:pPr>
        <w:widowControl/>
        <w:spacing w:line="560" w:lineRule="exact"/>
        <w:ind w:firstLine="630"/>
        <w:rPr>
          <w:rFonts w:ascii="仿宋" w:hAnsi="仿宋" w:eastAsia="仿宋" w:cs="方正仿宋_GBK"/>
          <w:color w:val="000000"/>
          <w:sz w:val="32"/>
          <w:szCs w:val="32"/>
        </w:rPr>
      </w:pPr>
    </w:p>
    <w:p>
      <w:pPr>
        <w:numPr>
          <w:ilvl w:val="0"/>
          <w:numId w:val="1"/>
        </w:numPr>
        <w:spacing w:line="540" w:lineRule="exact"/>
        <w:rPr>
          <w:rStyle w:val="18"/>
          <w:rFonts w:ascii="仿宋" w:hAnsi="仿宋" w:eastAsia="仿宋" w:cs="楷体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楷体"/>
          <w:spacing w:val="-4"/>
          <w:sz w:val="32"/>
          <w:szCs w:val="32"/>
        </w:rPr>
        <w:t>项目资金实际使用情况分析</w:t>
      </w:r>
    </w:p>
    <w:p>
      <w:pPr>
        <w:spacing w:line="700" w:lineRule="exact"/>
        <w:jc w:val="lef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2018年巴州民政局项目指标预算数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1023.42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</w:t>
      </w:r>
    </w:p>
    <w:p>
      <w:pPr>
        <w:spacing w:line="700" w:lineRule="exact"/>
        <w:jc w:val="lef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已批计划数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1023.42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万元，已支付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1023.42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>
      <w:pPr>
        <w:spacing w:line="560" w:lineRule="exact"/>
        <w:ind w:firstLine="624" w:firstLineChars="200"/>
        <w:rPr>
          <w:rStyle w:val="18"/>
          <w:rFonts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其中：</w:t>
      </w:r>
      <w:r>
        <w:rPr>
          <w:rFonts w:ascii="仿宋" w:hAnsi="仿宋" w:eastAsia="仿宋"/>
          <w:color w:val="000000"/>
          <w:sz w:val="32"/>
          <w:szCs w:val="32"/>
        </w:rPr>
        <w:t>2018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年春节、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八一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前夕，州政府向驻州部队、民政保障困难人群、福利机构、县市中心敬老院赠送慰问金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345.57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万元；对立功授奖的驻州部队、现役军人及军嫂奖励</w:t>
      </w:r>
      <w:r>
        <w:rPr>
          <w:rFonts w:ascii="仿宋" w:hAnsi="仿宋" w:eastAsia="仿宋"/>
          <w:color w:val="000000"/>
          <w:sz w:val="32"/>
          <w:szCs w:val="32"/>
        </w:rPr>
        <w:t>498.8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万元，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行政区划和地名管理0.2202万元，民政管理事务支出7.1万元，退役士兵管理教育49万元，其他退役安置支出10万元，访惠聚工作队维护费9.9323万元。</w:t>
      </w:r>
    </w:p>
    <w:p>
      <w:pPr>
        <w:widowControl/>
        <w:spacing w:line="560" w:lineRule="exact"/>
        <w:ind w:firstLine="640" w:firstLineChars="200"/>
        <w:rPr>
          <w:rStyle w:val="18"/>
          <w:rFonts w:ascii="仿宋" w:hAnsi="仿宋" w:eastAsia="仿宋"/>
          <w:b w:val="0"/>
          <w:bCs w:val="0"/>
          <w:color w:val="000000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楷体"/>
          <w:spacing w:val="-4"/>
          <w:sz w:val="32"/>
          <w:szCs w:val="32"/>
        </w:rPr>
        <w:t>（三）项目资金管理情况分析</w:t>
      </w:r>
    </w:p>
    <w:p>
      <w:pPr>
        <w:widowControl/>
        <w:spacing w:line="560" w:lineRule="exact"/>
        <w:ind w:firstLine="640" w:firstLineChars="200"/>
        <w:rPr>
          <w:rStyle w:val="18"/>
          <w:rFonts w:ascii="仿宋" w:hAnsi="仿宋" w:eastAsia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方正仿宋_GBK"/>
          <w:color w:val="000000"/>
          <w:sz w:val="32"/>
          <w:szCs w:val="32"/>
        </w:rPr>
        <w:t>民政局优抚安置科根据驻训部队的数量、慰问品数量和慰问金的标准拟出分配方案，提交局办公会研究审议后，送州政府、州党委审核、领导审示后，再根据党办、政办下发的慰问方案做好慰问金、慰问品的发放工作。拥军慰问金采取转账形式划拨部队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spacing w:val="-4"/>
          <w:sz w:val="32"/>
          <w:szCs w:val="32"/>
        </w:rPr>
        <w:t>（一）项目组织情况分析</w:t>
      </w:r>
    </w:p>
    <w:p>
      <w:pPr>
        <w:widowControl/>
        <w:spacing w:line="56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严格按照自治区双拥工作领导小组，《州党委办公室、州政府办公室</w:t>
      </w:r>
      <w:r>
        <w:rPr>
          <w:rFonts w:eastAsia="仿宋"/>
          <w:color w:val="000000"/>
          <w:kern w:val="0"/>
          <w:sz w:val="32"/>
          <w:szCs w:val="32"/>
        </w:rPr>
        <w:t>“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春节</w:t>
      </w:r>
      <w:r>
        <w:rPr>
          <w:rFonts w:eastAsia="仿宋"/>
          <w:color w:val="000000"/>
          <w:kern w:val="0"/>
          <w:sz w:val="32"/>
          <w:szCs w:val="32"/>
        </w:rPr>
        <w:t>”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、</w:t>
      </w:r>
      <w:r>
        <w:rPr>
          <w:rFonts w:eastAsia="仿宋"/>
          <w:color w:val="000000"/>
          <w:kern w:val="0"/>
          <w:sz w:val="32"/>
          <w:szCs w:val="32"/>
        </w:rPr>
        <w:t>“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八一</w:t>
      </w:r>
      <w:r>
        <w:rPr>
          <w:rFonts w:eastAsia="仿宋"/>
          <w:color w:val="000000"/>
          <w:kern w:val="0"/>
          <w:sz w:val="32"/>
          <w:szCs w:val="32"/>
        </w:rPr>
        <w:t>”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建军节期间开展拥军慰问活动方案》要求，对驻州部队、优抚对象进行慰问，赠送慰问金，送去州委、州政府对子弟兵的关心和节日慰问。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79" w:firstLineChars="181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1、民政局根据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民政保障困难人群、福利机构、县市中心敬老院、立功授奖的驻州部队、现役军人及军嫂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的数量，按照党委、政府下发的慰问方案和《自治州驻州部队和现役军人及军嫂奖励实施办法》，计划采购慰问品数量和赠送慰问金的标准编制需财政预算的资金，并做好慰问金的发放和慰问品的采购、发放等工作。2、大力支持和帮助访惠聚工作队开展工作，及时解决访惠聚工作中存在的困难，使坚强后盾作用得到有效发挥。</w:t>
      </w:r>
    </w:p>
    <w:p>
      <w:pPr>
        <w:spacing w:line="540" w:lineRule="exact"/>
        <w:ind w:firstLine="640"/>
        <w:rPr>
          <w:rFonts w:ascii="仿宋" w:hAnsi="仿宋" w:eastAsia="仿宋"/>
          <w:color w:val="000000"/>
          <w:kern w:val="0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79" w:firstLineChars="181"/>
        <w:rPr>
          <w:rFonts w:ascii="仿宋" w:hAnsi="仿宋" w:eastAsia="仿宋" w:cs="方正仿宋_GBK"/>
          <w:color w:val="000000"/>
          <w:sz w:val="32"/>
          <w:szCs w:val="32"/>
        </w:rPr>
      </w:pPr>
      <w:r>
        <w:rPr>
          <w:rFonts w:hint="eastAsia" w:ascii="仿宋" w:hAnsi="仿宋" w:eastAsia="仿宋" w:cs="方正仿宋_GBK"/>
          <w:color w:val="000000"/>
          <w:sz w:val="32"/>
          <w:szCs w:val="32"/>
        </w:rPr>
        <w:t>本项目</w:t>
      </w:r>
      <w:r>
        <w:rPr>
          <w:rFonts w:ascii="仿宋" w:hAnsi="仿宋" w:eastAsia="仿宋"/>
          <w:color w:val="000000"/>
          <w:sz w:val="32"/>
          <w:szCs w:val="32"/>
        </w:rPr>
        <w:t>2018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年财政预算安排下达资金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1023.4223.94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万元，实际使用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1023.4223.94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万元，执行率</w:t>
      </w:r>
      <w:r>
        <w:rPr>
          <w:rFonts w:hint="eastAsia" w:ascii="仿宋" w:hAnsi="仿宋" w:eastAsia="仿宋"/>
          <w:color w:val="000000"/>
          <w:sz w:val="32"/>
          <w:szCs w:val="32"/>
        </w:rPr>
        <w:t>100</w:t>
      </w:r>
      <w:r>
        <w:rPr>
          <w:rFonts w:ascii="仿宋" w:hAnsi="仿宋" w:eastAsia="仿宋"/>
          <w:color w:val="000000"/>
          <w:sz w:val="32"/>
          <w:szCs w:val="32"/>
        </w:rPr>
        <w:t>%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。在项目执行过程中，民政局严格按照有关规定进行慰问金、奖励金发放，慰问金、奖励金都按要求送达驻州部队、民政保障困难人群、福利机构、县市中心敬老院、立功授奖的驻州部队、现役军人及军嫂，充分体现了州委、州政府对子弟兵的关心和节日慰问，受到部队官兵的一致好评，访惠聚工作圆满完成。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</w:p>
    <w:p>
      <w:pPr>
        <w:widowControl/>
        <w:spacing w:line="560" w:lineRule="exact"/>
        <w:ind w:firstLine="630"/>
        <w:rPr>
          <w:rFonts w:eastAsia="仿宋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1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、项目的经济性分析</w:t>
      </w:r>
    </w:p>
    <w:p>
      <w:pPr>
        <w:widowControl/>
        <w:spacing w:line="560" w:lineRule="exact"/>
        <w:ind w:firstLine="630"/>
        <w:rPr>
          <w:rFonts w:eastAsia="仿宋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（</w:t>
      </w:r>
      <w:r>
        <w:rPr>
          <w:rFonts w:eastAsia="仿宋"/>
          <w:color w:val="000000"/>
          <w:kern w:val="0"/>
          <w:sz w:val="32"/>
          <w:szCs w:val="32"/>
        </w:rPr>
        <w:t>1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）项目成本（预算）控制情况</w:t>
      </w:r>
    </w:p>
    <w:p>
      <w:pPr>
        <w:widowControl/>
        <w:spacing w:line="560" w:lineRule="exact"/>
        <w:ind w:firstLine="630"/>
        <w:rPr>
          <w:rFonts w:eastAsia="仿宋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该项目资金预算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1023.42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万元，</w:t>
      </w:r>
      <w:r>
        <w:rPr>
          <w:rFonts w:eastAsia="仿宋"/>
          <w:color w:val="000000"/>
          <w:kern w:val="0"/>
          <w:sz w:val="32"/>
          <w:szCs w:val="32"/>
        </w:rPr>
        <w:t>2018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年使用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1023.42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30"/>
        <w:rPr>
          <w:rFonts w:eastAsia="仿宋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（</w:t>
      </w:r>
      <w:r>
        <w:rPr>
          <w:rFonts w:eastAsia="仿宋"/>
          <w:color w:val="000000"/>
          <w:kern w:val="0"/>
          <w:sz w:val="32"/>
          <w:szCs w:val="32"/>
        </w:rPr>
        <w:t>2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）项目成本（预算）节约情况</w:t>
      </w:r>
    </w:p>
    <w:p>
      <w:pPr>
        <w:widowControl/>
        <w:spacing w:line="560" w:lineRule="exact"/>
        <w:ind w:firstLine="630"/>
        <w:rPr>
          <w:rFonts w:eastAsia="仿宋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项目严格按照方案要求支付。</w:t>
      </w:r>
    </w:p>
    <w:p>
      <w:pPr>
        <w:widowControl/>
        <w:spacing w:line="560" w:lineRule="exact"/>
        <w:ind w:firstLine="630"/>
        <w:rPr>
          <w:rFonts w:eastAsia="仿宋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2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、项目的效率性分析</w:t>
      </w:r>
    </w:p>
    <w:p>
      <w:pPr>
        <w:widowControl/>
        <w:spacing w:line="560" w:lineRule="exact"/>
        <w:ind w:firstLine="630"/>
        <w:rPr>
          <w:rFonts w:eastAsia="仿宋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资金均按时拨付到位。</w:t>
      </w:r>
    </w:p>
    <w:p>
      <w:pPr>
        <w:widowControl/>
        <w:spacing w:line="560" w:lineRule="exact"/>
        <w:ind w:firstLine="630"/>
        <w:rPr>
          <w:rFonts w:eastAsia="仿宋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3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、项目的效益性分析</w:t>
      </w:r>
    </w:p>
    <w:p>
      <w:pPr>
        <w:widowControl/>
        <w:spacing w:line="560" w:lineRule="exact"/>
        <w:ind w:firstLine="630"/>
        <w:rPr>
          <w:rFonts w:eastAsia="仿宋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（</w:t>
      </w:r>
      <w:r>
        <w:rPr>
          <w:rFonts w:eastAsia="仿宋"/>
          <w:color w:val="000000"/>
          <w:kern w:val="0"/>
          <w:sz w:val="32"/>
          <w:szCs w:val="32"/>
        </w:rPr>
        <w:t>1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）项目预期目标完成程度</w:t>
      </w:r>
    </w:p>
    <w:p>
      <w:pPr>
        <w:widowControl/>
        <w:spacing w:line="560" w:lineRule="exact"/>
        <w:ind w:firstLine="630"/>
        <w:rPr>
          <w:rFonts w:eastAsia="仿宋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>2018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年实际项目资金</w:t>
      </w:r>
      <w:r>
        <w:rPr>
          <w:rStyle w:val="18"/>
          <w:rFonts w:hint="eastAsia" w:hAnsi="仿宋" w:eastAsia="仿宋" w:cs="仿宋"/>
          <w:b w:val="0"/>
          <w:bCs w:val="0"/>
          <w:spacing w:val="-4"/>
          <w:sz w:val="32"/>
          <w:szCs w:val="32"/>
        </w:rPr>
        <w:t>1023.42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万元，完成了产出绩效目标。</w:t>
      </w:r>
    </w:p>
    <w:p>
      <w:pPr>
        <w:widowControl/>
        <w:spacing w:line="560" w:lineRule="exact"/>
        <w:ind w:firstLine="630"/>
        <w:rPr>
          <w:rFonts w:eastAsia="仿宋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（</w:t>
      </w:r>
      <w:r>
        <w:rPr>
          <w:rFonts w:eastAsia="仿宋"/>
          <w:color w:val="000000"/>
          <w:kern w:val="0"/>
          <w:sz w:val="32"/>
          <w:szCs w:val="32"/>
        </w:rPr>
        <w:t>2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）项目实施对社会的影响</w:t>
      </w:r>
    </w:p>
    <w:p>
      <w:pPr>
        <w:autoSpaceDE w:val="0"/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慰问驻州部队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带去了州委、政府对子弟兵的关心和爱护，有利于进一步巩固军政军民团结，促进军民融合深度发展。今年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月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27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日召开全州表彰大会，对</w:t>
      </w:r>
      <w:r>
        <w:rPr>
          <w:rFonts w:ascii="仿宋" w:hAnsi="仿宋" w:eastAsia="仿宋"/>
          <w:color w:val="000000"/>
          <w:sz w:val="32"/>
          <w:szCs w:val="32"/>
        </w:rPr>
        <w:t>201</w:t>
      </w:r>
      <w:r>
        <w:rPr>
          <w:rFonts w:hint="eastAsia" w:ascii="仿宋" w:hAnsi="仿宋" w:eastAsia="仿宋"/>
          <w:color w:val="000000"/>
          <w:sz w:val="32"/>
          <w:szCs w:val="32"/>
        </w:rPr>
        <w:t>8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年以来做出</w:t>
      </w:r>
      <w:r>
        <w:rPr>
          <w:rFonts w:hint="eastAsia" w:ascii="仿宋" w:hAnsi="仿宋" w:eastAsia="仿宋" w:cs="方正仿宋_GBK"/>
          <w:sz w:val="32"/>
          <w:szCs w:val="32"/>
        </w:rPr>
        <w:t>突出贡献的</w:t>
      </w:r>
      <w:r>
        <w:rPr>
          <w:rFonts w:ascii="仿宋" w:hAnsi="仿宋" w:eastAsia="仿宋"/>
          <w:sz w:val="32"/>
          <w:szCs w:val="32"/>
        </w:rPr>
        <w:t>24</w:t>
      </w:r>
      <w:r>
        <w:rPr>
          <w:rFonts w:hint="eastAsia" w:ascii="仿宋" w:hAnsi="仿宋" w:eastAsia="仿宋" w:cs="方正仿宋_GBK"/>
          <w:sz w:val="32"/>
          <w:szCs w:val="32"/>
        </w:rPr>
        <w:t>个驻州部队、</w:t>
      </w:r>
      <w:r>
        <w:rPr>
          <w:rFonts w:ascii="仿宋" w:hAnsi="仿宋" w:eastAsia="仿宋"/>
          <w:sz w:val="32"/>
          <w:szCs w:val="32"/>
        </w:rPr>
        <w:t>1035</w:t>
      </w:r>
      <w:r>
        <w:rPr>
          <w:rFonts w:hint="eastAsia" w:ascii="仿宋" w:hAnsi="仿宋" w:eastAsia="仿宋" w:cs="方正仿宋_GBK"/>
          <w:sz w:val="32"/>
          <w:szCs w:val="32"/>
        </w:rPr>
        <w:t>名现役军人和</w:t>
      </w:r>
      <w:r>
        <w:rPr>
          <w:rFonts w:ascii="仿宋" w:hAnsi="仿宋" w:eastAsia="仿宋"/>
          <w:sz w:val="32"/>
          <w:szCs w:val="32"/>
        </w:rPr>
        <w:t>104</w:t>
      </w:r>
      <w:r>
        <w:rPr>
          <w:rFonts w:hint="eastAsia" w:ascii="仿宋" w:hAnsi="仿宋" w:eastAsia="仿宋" w:cs="方正仿宋_GBK"/>
          <w:sz w:val="32"/>
          <w:szCs w:val="32"/>
        </w:rPr>
        <w:t>名好军嫂进行表彰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，共发放奖励金</w:t>
      </w:r>
      <w:r>
        <w:rPr>
          <w:rFonts w:ascii="仿宋" w:hAnsi="仿宋" w:eastAsia="仿宋"/>
          <w:color w:val="000000"/>
          <w:sz w:val="32"/>
          <w:szCs w:val="32"/>
        </w:rPr>
        <w:t>498.8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在全州形成了</w:t>
      </w:r>
      <w:r>
        <w:rPr>
          <w:rFonts w:hint="eastAsia" w:ascii="仿宋" w:hAnsi="仿宋" w:eastAsia="仿宋" w:cs="方正仿宋_GBK"/>
          <w:sz w:val="32"/>
          <w:szCs w:val="32"/>
        </w:rPr>
        <w:t>宣传先进典型，交流成功经验，动员和激励全州广大军人弘扬时代精神，努力建功立业的浓厚氛围，</w:t>
      </w:r>
      <w:r>
        <w:rPr>
          <w:rFonts w:hint="eastAsia" w:ascii="仿宋" w:hAnsi="仿宋" w:eastAsia="仿宋" w:cs="方正仿宋_GBK"/>
          <w:color w:val="000000"/>
          <w:sz w:val="32"/>
          <w:szCs w:val="32"/>
        </w:rPr>
        <w:t>访惠聚工作圆满完成。</w:t>
      </w:r>
    </w:p>
    <w:p>
      <w:pPr>
        <w:spacing w:line="540" w:lineRule="exact"/>
        <w:rPr>
          <w:rStyle w:val="18"/>
          <w:rFonts w:ascii="仿宋" w:hAnsi="仿宋" w:eastAsia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黑体"/>
          <w:b w:val="0"/>
          <w:bCs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5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一是以深入开展军地互办好事和实事活动为牵引，有效推进军民融合深度发展。各县市、各单位（部门）要积极适应国防和军队体制编制改革调整需要，扎实推进科技、教育、法律、文化等领域的军民深度融合，开展送文化进军营、送科技进军营、送医疗进军营、送法律进军营等行业拥军活动，助推部队作战、试验、训练、管理能力和战斗力提升。要认真贯彻落实党中央、中央军委关于推进军民融合深度发展有关政策规定，按照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 w:cs="方正仿宋_GBK"/>
          <w:sz w:val="32"/>
          <w:szCs w:val="32"/>
        </w:rPr>
        <w:t>民用与军需一体、平时与战时衔接、经济与战备兼容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 w:cs="方正仿宋_GBK"/>
          <w:sz w:val="32"/>
          <w:szCs w:val="32"/>
        </w:rPr>
        <w:t>的要求，在重大基础设施建设中统筹考虑战备和经济需求，广泛开展基础设施领域军民合建共用，加快形成全要素、多领域、高效益的军民融合深度发展格局。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二是严格按照党的十九大和自治区党委九届四次全体（扩大）会议以及自治州党委十届四次全体（扩大）会议等一系列会议精神和全国退役士兵相关会议部署和要求，坚定坚决贯彻落实《中华人民共和国兵役法》《退役士兵安置条例》和各项退役士兵安置政策，从技能培训、自主创业、自主就业上予以政策扶持和帮助；坚持从讲政治、讲政策、讲感情、讲责任上，关注关爱退役士兵，支持国防建设，维护退役士兵的合法权益，用行动全力推进退役军人安置工作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三是牢固树立政治意识、大局意识、核心意识、看齐意识，自觉把支持国防和军队改革作为双拥工作的重中之重，深刻理解军队改革，坚决拥护军队改革，全力支持军队改革，主动配合做好新型作战力量建设、人员分流安置等方面的工作；及早研究谋划军转安置、军属就业、子女就学、退役士兵技能培训、军事设施保护和军事保密等各项工作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四是努力做好军队转业干部、退役士兵、军休人员及伤病残退役士兵的安置工作，进一步做好部队干部随军随调配偶子女就业入学工作，解决部队官兵的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 w:cs="方正仿宋_GBK"/>
          <w:sz w:val="32"/>
          <w:szCs w:val="32"/>
        </w:rPr>
        <w:t>三后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 w:cs="方正仿宋_GBK"/>
          <w:sz w:val="32"/>
          <w:szCs w:val="32"/>
        </w:rPr>
        <w:t>问题，千方百计地多办稳军心、暖兵心、聚人心的实事好事。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方正仿宋_GBK"/>
          <w:color w:val="000000"/>
          <w:sz w:val="32"/>
          <w:szCs w:val="32"/>
        </w:rPr>
        <w:t>民政局优抚安置科根据驻训部队的数量、慰问品数量和慰问金的标准拟出分配方案，提交局办公会研究审议后，送州政府、州党委审核、领导审示后，再根据党办、政办下发的慰问方案做好慰问金、慰问品的发放工作。拥军慰问金采取转账形式划拨部队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慰问品和慰问金都按要求于春节前夕和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八一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前夕送达部队，部队官兵反响较好。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方正仿宋_GBK" w:hAnsi="楷体" w:eastAsia="方正仿宋_GBK"/>
          <w:b/>
          <w:bCs/>
          <w:spacing w:val="-4"/>
          <w:sz w:val="32"/>
          <w:szCs w:val="32"/>
        </w:rPr>
      </w:pPr>
      <w:r>
        <w:rPr>
          <w:rFonts w:hint="eastAsia" w:ascii="方正仿宋_GBK" w:hAnsi="楷体" w:eastAsia="方正仿宋_GBK" w:cs="方正仿宋_GBK"/>
          <w:b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40" w:firstLineChars="200"/>
        <w:rPr>
          <w:rStyle w:val="18"/>
          <w:rFonts w:eastAsia="黑体"/>
          <w:b w:val="0"/>
          <w:bCs w:val="0"/>
          <w:spacing w:val="-4"/>
          <w:sz w:val="32"/>
          <w:szCs w:val="32"/>
        </w:rPr>
      </w:pPr>
      <w:r>
        <w:rPr>
          <w:rFonts w:hint="eastAsia" w:hAnsi="仿宋" w:eastAsia="仿宋" w:cs="仿宋"/>
          <w:color w:val="000000"/>
          <w:kern w:val="0"/>
          <w:sz w:val="32"/>
          <w:szCs w:val="32"/>
        </w:rPr>
        <w:t>此次绩效评价三项一级指标：分别为项目决策、项目管理及项目绩效，评价小组通过检查、分析、访谈等方法对项目实施了绩效评价，评价总得分为</w:t>
      </w:r>
      <w:r>
        <w:rPr>
          <w:rFonts w:eastAsia="Times New Roman"/>
          <w:color w:val="000000"/>
          <w:kern w:val="0"/>
          <w:sz w:val="32"/>
          <w:szCs w:val="32"/>
        </w:rPr>
        <w:t>95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分，评价等次为</w:t>
      </w:r>
      <w:r>
        <w:rPr>
          <w:rFonts w:eastAsia="Times New Roman"/>
          <w:color w:val="000000"/>
          <w:kern w:val="0"/>
          <w:sz w:val="32"/>
          <w:szCs w:val="32"/>
        </w:rPr>
        <w:t>“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优</w:t>
      </w:r>
      <w:r>
        <w:rPr>
          <w:rFonts w:eastAsia="Times New Roman"/>
          <w:color w:val="000000"/>
          <w:kern w:val="0"/>
          <w:sz w:val="32"/>
          <w:szCs w:val="32"/>
        </w:rPr>
        <w:t>”</w:t>
      </w:r>
      <w:r>
        <w:rPr>
          <w:rFonts w:hint="eastAsia" w:hAnsi="仿宋" w:eastAsia="仿宋" w:cs="仿宋"/>
          <w:color w:val="000000"/>
          <w:kern w:val="0"/>
          <w:sz w:val="32"/>
          <w:szCs w:val="32"/>
        </w:rPr>
        <w:t>，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《巴州民政局项目支出绩效自评表》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bCs w:val="0"/>
          <w:spacing w:val="-4"/>
          <w:sz w:val="32"/>
          <w:szCs w:val="32"/>
        </w:rPr>
      </w:pPr>
    </w:p>
    <w:tbl>
      <w:tblPr>
        <w:tblStyle w:val="16"/>
        <w:tblpPr w:leftFromText="180" w:rightFromText="180" w:vertAnchor="text" w:horzAnchor="page" w:tblpX="1337" w:tblpY="-160"/>
        <w:tblOverlap w:val="never"/>
        <w:tblW w:w="90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928" w:firstLineChars="600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巴州民政局项目支出绩效自评表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hAnsi="宋体" w:eastAsia="仿宋_GB2312" w:cs="仿宋_GB2312"/>
                <w:kern w:val="0"/>
                <w:sz w:val="24"/>
                <w:szCs w:val="24"/>
              </w:rPr>
              <w:t>两节慰问金、八一双拥表彰经费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巴州民政局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1023.42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1023.42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1023.42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1023.42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两节发放慰问金、奖励金844.37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完成及时性、质量情况。各项工作任务均按计划时间完成，完成质量良好。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解决驻州部队存在的困难和问题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　</w:t>
            </w:r>
            <w:r>
              <w:rPr>
                <w:kern w:val="0"/>
                <w:sz w:val="18"/>
                <w:szCs w:val="18"/>
              </w:rPr>
              <w:t>24</w:t>
            </w:r>
            <w:r>
              <w:rPr>
                <w:rFonts w:hint="eastAsia" w:hAnsi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完成率</w:t>
            </w:r>
            <w:r>
              <w:rPr>
                <w:rFonts w:asci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表彰驻州部队立功授奖单位和个人以及好军嫂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Ansi="宋体"/>
                <w:kern w:val="0"/>
                <w:sz w:val="18"/>
                <w:szCs w:val="18"/>
              </w:rPr>
              <w:t>201</w:t>
            </w:r>
            <w:r>
              <w:rPr>
                <w:rFonts w:hint="eastAsia" w:hAnsi="宋体"/>
                <w:kern w:val="0"/>
                <w:sz w:val="18"/>
                <w:szCs w:val="18"/>
              </w:rPr>
              <w:t>8</w:t>
            </w:r>
            <w:r>
              <w:rPr>
                <w:rFonts w:hint="eastAsia" w:hAnsi="宋体" w:cs="宋体"/>
                <w:kern w:val="0"/>
                <w:sz w:val="18"/>
                <w:szCs w:val="18"/>
              </w:rPr>
              <w:t>年以来做出突出贡献的</w:t>
            </w:r>
            <w:r>
              <w:rPr>
                <w:rFonts w:hAnsi="宋体"/>
                <w:kern w:val="0"/>
                <w:sz w:val="18"/>
                <w:szCs w:val="18"/>
              </w:rPr>
              <w:t>24</w:t>
            </w:r>
            <w:r>
              <w:rPr>
                <w:rFonts w:hint="eastAsia" w:hAnsi="宋体" w:cs="宋体"/>
                <w:kern w:val="0"/>
                <w:sz w:val="18"/>
                <w:szCs w:val="18"/>
              </w:rPr>
              <w:t>个驻州部队、</w:t>
            </w:r>
            <w:r>
              <w:rPr>
                <w:rFonts w:hAnsi="宋体"/>
                <w:kern w:val="0"/>
                <w:sz w:val="18"/>
                <w:szCs w:val="18"/>
              </w:rPr>
              <w:t>1035</w:t>
            </w:r>
            <w:r>
              <w:rPr>
                <w:rFonts w:hint="eastAsia" w:hAnsi="宋体" w:cs="宋体"/>
                <w:kern w:val="0"/>
                <w:sz w:val="18"/>
                <w:szCs w:val="18"/>
              </w:rPr>
              <w:t>名现役军人和</w:t>
            </w:r>
            <w:r>
              <w:rPr>
                <w:rFonts w:hAnsi="宋体"/>
                <w:kern w:val="0"/>
                <w:sz w:val="18"/>
                <w:szCs w:val="18"/>
              </w:rPr>
              <w:t>104</w:t>
            </w:r>
            <w:r>
              <w:rPr>
                <w:rFonts w:hint="eastAsia" w:hAnsi="宋体" w:cs="宋体"/>
                <w:kern w:val="0"/>
                <w:sz w:val="18"/>
                <w:szCs w:val="18"/>
              </w:rPr>
              <w:t>名好军嫂进行表彰。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完成率</w:t>
            </w:r>
            <w:r>
              <w:rPr>
                <w:rFonts w:asci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八一、春节慰问</w:t>
            </w:r>
            <w:r>
              <w:rPr>
                <w:kern w:val="0"/>
                <w:sz w:val="18"/>
                <w:szCs w:val="18"/>
              </w:rPr>
              <w:t>2</w:t>
            </w:r>
            <w:r>
              <w:rPr>
                <w:rFonts w:hint="eastAsia" w:hAnsi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慰问</w:t>
            </w:r>
            <w:r>
              <w:rPr>
                <w:kern w:val="0"/>
                <w:sz w:val="18"/>
                <w:szCs w:val="18"/>
              </w:rPr>
              <w:t>20</w:t>
            </w:r>
            <w:r>
              <w:rPr>
                <w:rFonts w:hint="eastAsia" w:hAnsi="宋体" w:cs="宋体"/>
                <w:kern w:val="0"/>
                <w:sz w:val="18"/>
                <w:szCs w:val="18"/>
              </w:rPr>
              <w:t>个驻州部队、</w:t>
            </w:r>
            <w:r>
              <w:rPr>
                <w:kern w:val="0"/>
                <w:sz w:val="18"/>
                <w:szCs w:val="18"/>
              </w:rPr>
              <w:t>2</w:t>
            </w:r>
            <w:r>
              <w:rPr>
                <w:rFonts w:hint="eastAsia" w:hAnsi="宋体" w:cs="宋体"/>
                <w:kern w:val="0"/>
                <w:sz w:val="18"/>
                <w:szCs w:val="18"/>
              </w:rPr>
              <w:t>个涉军单位、部队退役军人、福利机构、民政保障对象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　慰问金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345.57万、完成率</w:t>
            </w:r>
            <w:r>
              <w:rPr>
                <w:rFonts w:asci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议军会落实情况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≥90%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≥90%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表彰会满意度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　 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≥100%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≥100%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慰问落实情况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　 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≥100%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≥100%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下年议军会召开前完成率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≥90%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≥90%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表彰会召开后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个月内发放到位率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慰问活动结束后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个月内发放到位率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有力地推动了军地建设改革、巴州社会稳定和长治久安，谱写了军民鱼水情深的时代新篇章。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在全州形成了宣传先进典型，交流成功经验，动员和激励全州广大军人弘扬时代精神，努力建功立业的浓厚氛围。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扎实做好拥军优属、拥政爱民工作，不断巩固和发展</w:t>
            </w:r>
            <w:r>
              <w:rPr>
                <w:rFonts w:ascii="宋体"/>
                <w:kern w:val="0"/>
                <w:sz w:val="20"/>
                <w:szCs w:val="20"/>
              </w:rPr>
              <w:t>“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同呼吸、共命运、心连心</w:t>
            </w:r>
            <w:r>
              <w:rPr>
                <w:rFonts w:ascii="宋体"/>
                <w:kern w:val="0"/>
                <w:sz w:val="20"/>
                <w:szCs w:val="20"/>
              </w:rPr>
              <w:t>”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的新型军政军民关系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有力地推动了军地建设改革、巴州社会稳定和长治久安，谱写了军民鱼水情深的时代新篇章。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在全州形成了宣传先进典型，交流成功经验，动员和激励全州广大军人弘扬时代精神，努力建功立业的浓厚氛围。</w:t>
            </w:r>
          </w:p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扎实做好拥军优属、拥政爱民工作，不断巩固和发展</w:t>
            </w:r>
            <w:r>
              <w:rPr>
                <w:rFonts w:ascii="宋体"/>
                <w:kern w:val="0"/>
                <w:sz w:val="20"/>
                <w:szCs w:val="20"/>
              </w:rPr>
              <w:t>“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同呼吸、共命运、心连心</w:t>
            </w:r>
            <w:r>
              <w:rPr>
                <w:rFonts w:ascii="宋体"/>
                <w:kern w:val="0"/>
                <w:sz w:val="20"/>
                <w:szCs w:val="20"/>
              </w:rPr>
              <w:t>”</w:t>
            </w:r>
            <w:r>
              <w:rPr>
                <w:rFonts w:hint="eastAsia" w:ascii="宋体" w:cs="宋体"/>
                <w:kern w:val="0"/>
                <w:sz w:val="20"/>
                <w:szCs w:val="20"/>
              </w:rPr>
              <w:t>的新型军政军民关系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有所提高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议军会落实情况满意度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　表彰会满意度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hAnsi="宋体" w:cs="宋体"/>
                <w:kern w:val="0"/>
                <w:sz w:val="18"/>
                <w:szCs w:val="18"/>
              </w:rPr>
              <w:t>　慰问对象满意度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bCs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rPr>
        <w:lang w:val="zh-CN"/>
      </w:rPr>
      <w:fldChar w:fldCharType="end"/>
    </w:r>
  </w:p>
  <w:p>
    <w:pPr>
      <w:pStyle w:val="12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1A457"/>
    <w:multiLevelType w:val="singleLevel"/>
    <w:tmpl w:val="4AE1A45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3794D"/>
    <w:rsid w:val="00056465"/>
    <w:rsid w:val="000C4D2C"/>
    <w:rsid w:val="00121AE4"/>
    <w:rsid w:val="00146AAD"/>
    <w:rsid w:val="001658F2"/>
    <w:rsid w:val="00180F60"/>
    <w:rsid w:val="001B3A40"/>
    <w:rsid w:val="001C48AD"/>
    <w:rsid w:val="002574E5"/>
    <w:rsid w:val="00285516"/>
    <w:rsid w:val="002C254F"/>
    <w:rsid w:val="00370D6B"/>
    <w:rsid w:val="003908B7"/>
    <w:rsid w:val="004366A8"/>
    <w:rsid w:val="004B33AB"/>
    <w:rsid w:val="004E6F48"/>
    <w:rsid w:val="00502BA7"/>
    <w:rsid w:val="005162F1"/>
    <w:rsid w:val="00535153"/>
    <w:rsid w:val="00554F82"/>
    <w:rsid w:val="0056390D"/>
    <w:rsid w:val="005719B0"/>
    <w:rsid w:val="005D10D6"/>
    <w:rsid w:val="006078DA"/>
    <w:rsid w:val="006A4672"/>
    <w:rsid w:val="006E6BB4"/>
    <w:rsid w:val="007637BC"/>
    <w:rsid w:val="00764039"/>
    <w:rsid w:val="007E54AF"/>
    <w:rsid w:val="00855E3A"/>
    <w:rsid w:val="008B470B"/>
    <w:rsid w:val="00922CB9"/>
    <w:rsid w:val="00935E0D"/>
    <w:rsid w:val="00941DF9"/>
    <w:rsid w:val="009E5CD9"/>
    <w:rsid w:val="00A26421"/>
    <w:rsid w:val="00A4293B"/>
    <w:rsid w:val="00A52885"/>
    <w:rsid w:val="00A67D50"/>
    <w:rsid w:val="00A8691A"/>
    <w:rsid w:val="00A97ED4"/>
    <w:rsid w:val="00AC1946"/>
    <w:rsid w:val="00B36186"/>
    <w:rsid w:val="00B40063"/>
    <w:rsid w:val="00B41F61"/>
    <w:rsid w:val="00BA46E6"/>
    <w:rsid w:val="00C460FB"/>
    <w:rsid w:val="00C56C72"/>
    <w:rsid w:val="00C80A93"/>
    <w:rsid w:val="00CA6457"/>
    <w:rsid w:val="00CB7EC8"/>
    <w:rsid w:val="00D17F2E"/>
    <w:rsid w:val="00D22BA3"/>
    <w:rsid w:val="00D30354"/>
    <w:rsid w:val="00D404B8"/>
    <w:rsid w:val="00DA0B79"/>
    <w:rsid w:val="00DF42A0"/>
    <w:rsid w:val="00E6198E"/>
    <w:rsid w:val="00E769FE"/>
    <w:rsid w:val="00EA2CBE"/>
    <w:rsid w:val="00F32FEE"/>
    <w:rsid w:val="00FB10BB"/>
    <w:rsid w:val="00FC738E"/>
    <w:rsid w:val="1E9D52B2"/>
    <w:rsid w:val="324B1B5B"/>
    <w:rsid w:val="3647339E"/>
    <w:rsid w:val="45EE31F2"/>
    <w:rsid w:val="4D91293B"/>
    <w:rsid w:val="4F975012"/>
    <w:rsid w:val="5181465D"/>
    <w:rsid w:val="5344127B"/>
    <w:rsid w:val="65711A87"/>
    <w:rsid w:val="6C37415E"/>
    <w:rsid w:val="757C4FE4"/>
    <w:rsid w:val="770571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 w:cs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 w:cs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 w:cs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 w:cs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 w:cs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 w:cs="Calibri"/>
      <w:kern w:val="0"/>
      <w:sz w:val="24"/>
      <w:szCs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 w:cs="Calibri"/>
      <w:i/>
      <w:iCs/>
      <w:kern w:val="0"/>
      <w:sz w:val="24"/>
      <w:szCs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 w:cs="Cambr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4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13">
    <w:name w:val="header"/>
    <w:basedOn w:val="1"/>
    <w:link w:val="4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99"/>
    <w:pPr>
      <w:widowControl/>
      <w:spacing w:after="60"/>
      <w:jc w:val="center"/>
      <w:outlineLvl w:val="1"/>
    </w:pPr>
    <w:rPr>
      <w:rFonts w:ascii="Cambria" w:hAnsi="Cambria" w:cs="Cambria"/>
      <w:kern w:val="0"/>
      <w:sz w:val="24"/>
      <w:szCs w:val="24"/>
    </w:rPr>
  </w:style>
  <w:style w:type="paragraph" w:styleId="15">
    <w:name w:val="Title"/>
    <w:basedOn w:val="1"/>
    <w:next w:val="1"/>
    <w:link w:val="30"/>
    <w:qFormat/>
    <w:uiPriority w:val="99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b/>
      <w:bCs/>
    </w:rPr>
  </w:style>
  <w:style w:type="character" w:styleId="19">
    <w:name w:val="Emphasis"/>
    <w:basedOn w:val="17"/>
    <w:qFormat/>
    <w:uiPriority w:val="99"/>
    <w:rPr>
      <w:rFonts w:ascii="Calibri" w:hAnsi="Calibri" w:cs="Calibri"/>
      <w:b/>
      <w:bCs/>
      <w:i/>
      <w:iCs/>
    </w:rPr>
  </w:style>
  <w:style w:type="paragraph" w:customStyle="1" w:styleId="20">
    <w:name w:val="Char Char Char1 Char Char Char Char"/>
    <w:basedOn w:val="1"/>
    <w:uiPriority w:val="99"/>
  </w:style>
  <w:style w:type="character" w:customStyle="1" w:styleId="21">
    <w:name w:val="标题 1 Char"/>
    <w:basedOn w:val="17"/>
    <w:link w:val="2"/>
    <w:qFormat/>
    <w:locked/>
    <w:uiPriority w:val="99"/>
    <w:rPr>
      <w:rFonts w:ascii="Cambria" w:hAnsi="Cambria" w:eastAsia="宋体" w:cs="Cambr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locked/>
    <w:uiPriority w:val="99"/>
    <w:rPr>
      <w:rFonts w:ascii="Cambria" w:hAnsi="Cambria" w:eastAsia="宋体" w:cs="Cambr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locked/>
    <w:uiPriority w:val="99"/>
    <w:rPr>
      <w:rFonts w:ascii="Cambria" w:hAnsi="Cambria" w:eastAsia="宋体" w:cs="Cambr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locked/>
    <w:uiPriority w:val="9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locked/>
    <w:uiPriority w:val="9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locked/>
    <w:uiPriority w:val="99"/>
    <w:rPr>
      <w:b/>
      <w:bCs/>
    </w:rPr>
  </w:style>
  <w:style w:type="character" w:customStyle="1" w:styleId="27">
    <w:name w:val="标题 7 Char"/>
    <w:basedOn w:val="17"/>
    <w:link w:val="8"/>
    <w:semiHidden/>
    <w:qFormat/>
    <w:locked/>
    <w:uiPriority w:val="99"/>
    <w:rPr>
      <w:sz w:val="24"/>
      <w:szCs w:val="24"/>
    </w:rPr>
  </w:style>
  <w:style w:type="character" w:customStyle="1" w:styleId="28">
    <w:name w:val="标题 8 Char"/>
    <w:basedOn w:val="17"/>
    <w:link w:val="9"/>
    <w:semiHidden/>
    <w:qFormat/>
    <w:locked/>
    <w:uiPriority w:val="9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locked/>
    <w:uiPriority w:val="99"/>
    <w:rPr>
      <w:rFonts w:ascii="Cambria" w:hAnsi="Cambria" w:eastAsia="宋体" w:cs="Cambria"/>
    </w:rPr>
  </w:style>
  <w:style w:type="character" w:customStyle="1" w:styleId="30">
    <w:name w:val="标题 Char"/>
    <w:basedOn w:val="17"/>
    <w:link w:val="15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4"/>
    <w:qFormat/>
    <w:locked/>
    <w:uiPriority w:val="99"/>
    <w:rPr>
      <w:rFonts w:ascii="Cambria" w:hAnsi="Cambria" w:eastAsia="宋体" w:cs="Cambria"/>
      <w:sz w:val="24"/>
      <w:szCs w:val="24"/>
    </w:rPr>
  </w:style>
  <w:style w:type="paragraph" w:styleId="32">
    <w:name w:val="No Spacing"/>
    <w:basedOn w:val="1"/>
    <w:qFormat/>
    <w:uiPriority w:val="99"/>
    <w:pPr>
      <w:widowControl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styleId="33">
    <w:name w:val="List Paragraph"/>
    <w:basedOn w:val="1"/>
    <w:qFormat/>
    <w:uiPriority w:val="99"/>
    <w:pPr>
      <w:widowControl/>
      <w:ind w:left="720"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styleId="34">
    <w:name w:val="Quote"/>
    <w:basedOn w:val="1"/>
    <w:next w:val="1"/>
    <w:link w:val="35"/>
    <w:qFormat/>
    <w:uiPriority w:val="99"/>
    <w:pPr>
      <w:widowControl/>
      <w:jc w:val="left"/>
    </w:pPr>
    <w:rPr>
      <w:rFonts w:ascii="Calibri" w:hAnsi="Calibri" w:cs="Calibri"/>
      <w:i/>
      <w:iCs/>
      <w:kern w:val="0"/>
      <w:sz w:val="24"/>
      <w:szCs w:val="24"/>
    </w:rPr>
  </w:style>
  <w:style w:type="character" w:customStyle="1" w:styleId="35">
    <w:name w:val="引用 Char"/>
    <w:basedOn w:val="17"/>
    <w:link w:val="34"/>
    <w:qFormat/>
    <w:locked/>
    <w:uiPriority w:val="99"/>
    <w:rPr>
      <w:i/>
      <w:iCs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99"/>
    <w:pPr>
      <w:widowControl/>
      <w:ind w:left="720" w:right="720"/>
      <w:jc w:val="left"/>
    </w:pPr>
    <w:rPr>
      <w:rFonts w:ascii="Calibri" w:hAnsi="Calibri" w:cs="Calibri"/>
      <w:b/>
      <w:bCs/>
      <w:i/>
      <w:iCs/>
      <w:kern w:val="0"/>
      <w:sz w:val="24"/>
      <w:szCs w:val="24"/>
    </w:rPr>
  </w:style>
  <w:style w:type="character" w:customStyle="1" w:styleId="37">
    <w:name w:val="明显引用 Char"/>
    <w:basedOn w:val="17"/>
    <w:link w:val="36"/>
    <w:qFormat/>
    <w:locked/>
    <w:uiPriority w:val="99"/>
    <w:rPr>
      <w:b/>
      <w:bCs/>
      <w:i/>
      <w:iCs/>
      <w:sz w:val="24"/>
      <w:szCs w:val="24"/>
    </w:rPr>
  </w:style>
  <w:style w:type="character" w:customStyle="1" w:styleId="38">
    <w:name w:val="不明显强调1"/>
    <w:basedOn w:val="17"/>
    <w:qFormat/>
    <w:uiPriority w:val="99"/>
    <w:rPr>
      <w:i/>
      <w:iCs/>
      <w:color w:val="auto"/>
    </w:rPr>
  </w:style>
  <w:style w:type="character" w:customStyle="1" w:styleId="39">
    <w:name w:val="明显强调1"/>
    <w:basedOn w:val="17"/>
    <w:qFormat/>
    <w:uiPriority w:val="99"/>
    <w:rPr>
      <w:b/>
      <w:bCs/>
      <w:i/>
      <w:iCs/>
      <w:sz w:val="24"/>
      <w:szCs w:val="24"/>
      <w:u w:val="single"/>
    </w:rPr>
  </w:style>
  <w:style w:type="character" w:customStyle="1" w:styleId="40">
    <w:name w:val="不明显参考1"/>
    <w:basedOn w:val="17"/>
    <w:qFormat/>
    <w:uiPriority w:val="99"/>
    <w:rPr>
      <w:sz w:val="24"/>
      <w:szCs w:val="24"/>
      <w:u w:val="single"/>
    </w:rPr>
  </w:style>
  <w:style w:type="character" w:customStyle="1" w:styleId="41">
    <w:name w:val="明显参考1"/>
    <w:basedOn w:val="17"/>
    <w:qFormat/>
    <w:uiPriority w:val="99"/>
    <w:rPr>
      <w:b/>
      <w:bCs/>
      <w:sz w:val="24"/>
      <w:szCs w:val="24"/>
      <w:u w:val="single"/>
    </w:rPr>
  </w:style>
  <w:style w:type="character" w:customStyle="1" w:styleId="42">
    <w:name w:val="书籍标题1"/>
    <w:basedOn w:val="17"/>
    <w:qFormat/>
    <w:uiPriority w:val="99"/>
    <w:rPr>
      <w:rFonts w:ascii="Cambria" w:hAnsi="Cambria" w:eastAsia="宋体" w:cs="Cambria"/>
      <w:b/>
      <w:bCs/>
      <w:i/>
      <w:iCs/>
      <w:sz w:val="24"/>
      <w:szCs w:val="24"/>
    </w:rPr>
  </w:style>
  <w:style w:type="paragraph" w:customStyle="1" w:styleId="43">
    <w:name w:val="TOC 标题1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4">
    <w:name w:val="页眉 Char"/>
    <w:basedOn w:val="17"/>
    <w:link w:val="13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45">
    <w:name w:val="页脚 Char"/>
    <w:basedOn w:val="17"/>
    <w:link w:val="12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46">
    <w:name w:val="批注框文本 Char"/>
    <w:basedOn w:val="17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巴州民政局</Company>
  <Pages>10</Pages>
  <Words>692</Words>
  <Characters>3950</Characters>
  <Lines>32</Lines>
  <Paragraphs>9</Paragraphs>
  <TotalTime>3</TotalTime>
  <ScaleCrop>false</ScaleCrop>
  <LinksUpToDate>false</LinksUpToDate>
  <CharactersWithSpaces>4633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2019-01-25T02:50:00Z</dcterms:created>
  <dc:creator>赵 恺（预算处）</dc:creator>
  <cp:lastModifiedBy>智花</cp:lastModifiedBy>
  <cp:lastPrinted>2018-12-31T10:56:00Z</cp:lastPrinted>
  <dcterms:modified xsi:type="dcterms:W3CDTF">2019-10-17T03:27:58Z</dcterms:modified>
  <dc:title>附件2：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