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440" w:rsidRDefault="00684440">
      <w:pPr>
        <w:spacing w:line="540" w:lineRule="exact"/>
        <w:jc w:val="left"/>
        <w:rPr>
          <w:rFonts w:ascii="仿宋" w:eastAsia="仿宋" w:hAnsi="仿宋" w:cs="宋体"/>
          <w:kern w:val="0"/>
          <w:sz w:val="32"/>
          <w:szCs w:val="32"/>
        </w:rPr>
      </w:pPr>
    </w:p>
    <w:p w:rsidR="00684440" w:rsidRDefault="008C10A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684440" w:rsidRDefault="00684440">
      <w:pPr>
        <w:spacing w:line="540" w:lineRule="exact"/>
        <w:jc w:val="center"/>
        <w:rPr>
          <w:rFonts w:ascii="华文中宋" w:eastAsia="华文中宋" w:hAnsi="华文中宋" w:cs="宋体"/>
          <w:b/>
          <w:kern w:val="0"/>
          <w:sz w:val="52"/>
          <w:szCs w:val="52"/>
        </w:rPr>
      </w:pPr>
    </w:p>
    <w:p w:rsidR="00684440" w:rsidRDefault="00684440">
      <w:pPr>
        <w:spacing w:line="540" w:lineRule="exact"/>
        <w:jc w:val="center"/>
        <w:rPr>
          <w:rFonts w:ascii="华文中宋" w:eastAsia="华文中宋" w:hAnsi="华文中宋" w:cs="宋体"/>
          <w:b/>
          <w:kern w:val="0"/>
          <w:sz w:val="52"/>
          <w:szCs w:val="52"/>
        </w:rPr>
      </w:pPr>
    </w:p>
    <w:p w:rsidR="00684440" w:rsidRDefault="00684440">
      <w:pPr>
        <w:spacing w:line="540" w:lineRule="exact"/>
        <w:jc w:val="center"/>
        <w:rPr>
          <w:rFonts w:ascii="华文中宋" w:eastAsia="华文中宋" w:hAnsi="华文中宋" w:cs="宋体"/>
          <w:b/>
          <w:kern w:val="0"/>
          <w:sz w:val="52"/>
          <w:szCs w:val="52"/>
        </w:rPr>
      </w:pPr>
    </w:p>
    <w:p w:rsidR="00684440" w:rsidRDefault="00684440">
      <w:pPr>
        <w:spacing w:line="540" w:lineRule="exact"/>
        <w:jc w:val="center"/>
        <w:rPr>
          <w:rFonts w:ascii="华文中宋" w:eastAsia="华文中宋" w:hAnsi="华文中宋" w:cs="宋体"/>
          <w:b/>
          <w:kern w:val="0"/>
          <w:sz w:val="52"/>
          <w:szCs w:val="52"/>
        </w:rPr>
      </w:pPr>
    </w:p>
    <w:p w:rsidR="00684440" w:rsidRDefault="00684440">
      <w:pPr>
        <w:spacing w:line="540" w:lineRule="exact"/>
        <w:jc w:val="center"/>
        <w:rPr>
          <w:rFonts w:ascii="华文中宋" w:eastAsia="华文中宋" w:hAnsi="华文中宋" w:cs="宋体"/>
          <w:b/>
          <w:kern w:val="0"/>
          <w:sz w:val="52"/>
          <w:szCs w:val="52"/>
        </w:rPr>
      </w:pPr>
    </w:p>
    <w:p w:rsidR="00684440" w:rsidRDefault="00684440">
      <w:pPr>
        <w:spacing w:line="540" w:lineRule="exact"/>
        <w:jc w:val="center"/>
        <w:rPr>
          <w:rFonts w:ascii="华文中宋" w:eastAsia="华文中宋" w:hAnsi="华文中宋" w:cs="宋体"/>
          <w:b/>
          <w:kern w:val="0"/>
          <w:sz w:val="52"/>
          <w:szCs w:val="52"/>
        </w:rPr>
      </w:pPr>
    </w:p>
    <w:p w:rsidR="00684440" w:rsidRDefault="001C5E8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巴州</w:t>
      </w:r>
      <w:r w:rsidR="008C10AD">
        <w:rPr>
          <w:rFonts w:ascii="方正小标宋_GBK" w:eastAsia="方正小标宋_GBK" w:hAnsi="华文中宋" w:cs="宋体" w:hint="eastAsia"/>
          <w:b/>
          <w:kern w:val="0"/>
          <w:sz w:val="48"/>
          <w:szCs w:val="48"/>
        </w:rPr>
        <w:t>财政项目支出绩效自评报告</w:t>
      </w:r>
    </w:p>
    <w:p w:rsidR="00684440" w:rsidRDefault="00684440">
      <w:pPr>
        <w:spacing w:line="540" w:lineRule="exact"/>
        <w:jc w:val="center"/>
        <w:rPr>
          <w:rFonts w:ascii="华文中宋" w:eastAsia="华文中宋" w:hAnsi="华文中宋" w:cs="宋体"/>
          <w:b/>
          <w:kern w:val="0"/>
          <w:sz w:val="52"/>
          <w:szCs w:val="52"/>
        </w:rPr>
      </w:pPr>
    </w:p>
    <w:p w:rsidR="00684440" w:rsidRDefault="008C10A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84440" w:rsidRDefault="00684440">
      <w:pPr>
        <w:spacing w:line="540" w:lineRule="exact"/>
        <w:jc w:val="center"/>
        <w:rPr>
          <w:rFonts w:eastAsia="仿宋_GB2312" w:hAnsi="宋体" w:cs="宋体"/>
          <w:kern w:val="0"/>
          <w:sz w:val="30"/>
          <w:szCs w:val="30"/>
        </w:rPr>
      </w:pPr>
    </w:p>
    <w:p w:rsidR="00684440" w:rsidRDefault="00684440">
      <w:pPr>
        <w:spacing w:line="540" w:lineRule="exact"/>
        <w:jc w:val="center"/>
        <w:rPr>
          <w:rFonts w:eastAsia="仿宋_GB2312" w:hAnsi="宋体" w:cs="宋体"/>
          <w:kern w:val="0"/>
          <w:sz w:val="30"/>
          <w:szCs w:val="30"/>
        </w:rPr>
      </w:pPr>
    </w:p>
    <w:p w:rsidR="00684440" w:rsidRDefault="00684440">
      <w:pPr>
        <w:spacing w:line="540" w:lineRule="exact"/>
        <w:jc w:val="center"/>
        <w:rPr>
          <w:rFonts w:ascii="方正小标宋_GBK" w:eastAsia="方正小标宋_GBK" w:hAnsi="宋体" w:cs="宋体"/>
          <w:kern w:val="0"/>
          <w:sz w:val="36"/>
          <w:szCs w:val="36"/>
        </w:rPr>
      </w:pPr>
    </w:p>
    <w:p w:rsidR="00684440" w:rsidRDefault="00684440">
      <w:pPr>
        <w:spacing w:line="540" w:lineRule="exact"/>
        <w:jc w:val="center"/>
        <w:rPr>
          <w:rFonts w:eastAsia="仿宋_GB2312" w:hAnsi="宋体" w:cs="宋体"/>
          <w:kern w:val="0"/>
          <w:sz w:val="30"/>
          <w:szCs w:val="30"/>
        </w:rPr>
      </w:pPr>
    </w:p>
    <w:p w:rsidR="00684440" w:rsidRDefault="00684440">
      <w:pPr>
        <w:spacing w:line="540" w:lineRule="exact"/>
        <w:jc w:val="center"/>
        <w:rPr>
          <w:rFonts w:eastAsia="仿宋_GB2312" w:hAnsi="宋体" w:cs="宋体"/>
          <w:kern w:val="0"/>
          <w:sz w:val="30"/>
          <w:szCs w:val="30"/>
        </w:rPr>
      </w:pPr>
    </w:p>
    <w:p w:rsidR="00684440" w:rsidRDefault="00684440">
      <w:pPr>
        <w:spacing w:line="540" w:lineRule="exact"/>
        <w:jc w:val="center"/>
        <w:rPr>
          <w:rFonts w:eastAsia="仿宋_GB2312" w:hAnsi="宋体" w:cs="宋体"/>
          <w:kern w:val="0"/>
          <w:sz w:val="30"/>
          <w:szCs w:val="30"/>
        </w:rPr>
      </w:pPr>
    </w:p>
    <w:p w:rsidR="00684440" w:rsidRDefault="00684440">
      <w:pPr>
        <w:spacing w:line="540" w:lineRule="exact"/>
        <w:rPr>
          <w:rFonts w:eastAsia="仿宋_GB2312" w:hAnsi="宋体" w:cs="宋体"/>
          <w:kern w:val="0"/>
          <w:sz w:val="30"/>
          <w:szCs w:val="30"/>
        </w:rPr>
      </w:pPr>
    </w:p>
    <w:p w:rsidR="00684440" w:rsidRDefault="008C10AD">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2018</w:t>
      </w:r>
      <w:r>
        <w:rPr>
          <w:rFonts w:eastAsia="仿宋_GB2312" w:hAnsi="宋体" w:cs="宋体" w:hint="eastAsia"/>
          <w:kern w:val="0"/>
          <w:sz w:val="36"/>
          <w:szCs w:val="36"/>
        </w:rPr>
        <w:t>年巴州林业有害生物</w:t>
      </w:r>
      <w:r w:rsidR="001C5E89">
        <w:rPr>
          <w:rFonts w:eastAsia="仿宋_GB2312" w:hAnsi="宋体" w:cs="宋体" w:hint="eastAsia"/>
          <w:kern w:val="0"/>
          <w:sz w:val="36"/>
          <w:szCs w:val="36"/>
        </w:rPr>
        <w:t>综合</w:t>
      </w:r>
      <w:r>
        <w:rPr>
          <w:rFonts w:eastAsia="仿宋_GB2312" w:hAnsi="宋体" w:cs="宋体" w:hint="eastAsia"/>
          <w:kern w:val="0"/>
          <w:sz w:val="36"/>
          <w:szCs w:val="36"/>
        </w:rPr>
        <w:t>防治项目</w:t>
      </w:r>
    </w:p>
    <w:p w:rsidR="00684440" w:rsidRDefault="008C10AD">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实施单位（公章）：巴州林业有害生物防治检疫局</w:t>
      </w:r>
    </w:p>
    <w:p w:rsidR="00684440" w:rsidRDefault="008C10AD" w:rsidP="00335D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主管部门（公章）：巴州林业局</w:t>
      </w:r>
    </w:p>
    <w:p w:rsidR="00684440" w:rsidRDefault="008C10AD" w:rsidP="00335D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项目负责人（签章）：孙建华</w:t>
      </w:r>
    </w:p>
    <w:p w:rsidR="00684440" w:rsidRDefault="008C10AD" w:rsidP="00335DA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sidR="001C5E89">
        <w:rPr>
          <w:rFonts w:eastAsia="仿宋_GB2312" w:hAnsi="宋体" w:cs="宋体" w:hint="eastAsia"/>
          <w:kern w:val="0"/>
          <w:sz w:val="36"/>
          <w:szCs w:val="36"/>
        </w:rPr>
        <w:t>2</w:t>
      </w:r>
      <w:r>
        <w:rPr>
          <w:rFonts w:eastAsia="仿宋_GB2312" w:hAnsi="宋体" w:cs="宋体" w:hint="eastAsia"/>
          <w:kern w:val="0"/>
          <w:sz w:val="36"/>
          <w:szCs w:val="36"/>
        </w:rPr>
        <w:t>月</w:t>
      </w:r>
      <w:r w:rsidR="001C5E89">
        <w:rPr>
          <w:rFonts w:eastAsia="仿宋_GB2312" w:hAnsi="宋体" w:cs="宋体" w:hint="eastAsia"/>
          <w:kern w:val="0"/>
          <w:sz w:val="36"/>
          <w:szCs w:val="36"/>
        </w:rPr>
        <w:t>2</w:t>
      </w:r>
      <w:r>
        <w:rPr>
          <w:rFonts w:eastAsia="仿宋_GB2312" w:hAnsi="宋体" w:cs="宋体" w:hint="eastAsia"/>
          <w:kern w:val="0"/>
          <w:sz w:val="36"/>
          <w:szCs w:val="36"/>
        </w:rPr>
        <w:t>日</w:t>
      </w:r>
    </w:p>
    <w:p w:rsidR="00684440" w:rsidRDefault="00684440">
      <w:pPr>
        <w:spacing w:line="540" w:lineRule="exact"/>
        <w:jc w:val="center"/>
        <w:rPr>
          <w:rFonts w:eastAsia="仿宋_GB2312" w:hAnsi="宋体" w:cs="宋体"/>
          <w:kern w:val="0"/>
          <w:sz w:val="30"/>
          <w:szCs w:val="30"/>
        </w:rPr>
      </w:pP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lastRenderedPageBreak/>
        <w:t>一、项目概况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（一）项目单位基本情况</w:t>
      </w:r>
    </w:p>
    <w:p w:rsidR="00684440" w:rsidRPr="00E6104C" w:rsidRDefault="008C10AD" w:rsidP="00E6104C">
      <w:pPr>
        <w:ind w:firstLineChars="200" w:firstLine="624"/>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cs="仿宋" w:hint="eastAsia"/>
          <w:b w:val="0"/>
          <w:bCs w:val="0"/>
          <w:spacing w:val="-4"/>
          <w:sz w:val="32"/>
          <w:szCs w:val="32"/>
        </w:rPr>
        <w:t>巴州林业有害生物防治检疫局(若羌森林植物检疫检查站)为副县级建制参照公务员管理的事业单位，副县级领导职数1名(巴编办字〔2011〕120号)，目前核定全额事业编制11名,科级领导职数2名，科级非领导职数2名。主要职责任务是根据《植物检疫条例》、《森林病虫害防治条例》，负责我州林业植物检疫执法、林业有害生物预测预警、防控减灾工作。</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（二）项目预算</w:t>
      </w:r>
      <w:r w:rsidRPr="00E6104C">
        <w:rPr>
          <w:rStyle w:val="a4"/>
          <w:rFonts w:asciiTheme="majorEastAsia" w:eastAsiaTheme="majorEastAsia" w:hAnsiTheme="majorEastAsia"/>
          <w:b w:val="0"/>
          <w:spacing w:val="-4"/>
          <w:sz w:val="32"/>
          <w:szCs w:val="32"/>
        </w:rPr>
        <w:t>绩效目标</w:t>
      </w:r>
      <w:r w:rsidRPr="00E6104C">
        <w:rPr>
          <w:rStyle w:val="a4"/>
          <w:rFonts w:asciiTheme="majorEastAsia" w:eastAsiaTheme="majorEastAsia" w:hAnsiTheme="majorEastAsia" w:hint="eastAsia"/>
          <w:b w:val="0"/>
          <w:spacing w:val="-4"/>
          <w:sz w:val="32"/>
          <w:szCs w:val="32"/>
        </w:rPr>
        <w:t>设定情况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1.资金申请的目的、期限、资金使用范围。</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资金申请主要为对</w:t>
      </w:r>
      <w:r w:rsidR="00B827B7" w:rsidRPr="00E6104C">
        <w:rPr>
          <w:rStyle w:val="a4"/>
          <w:rFonts w:asciiTheme="majorEastAsia" w:eastAsiaTheme="majorEastAsia" w:hAnsiTheme="majorEastAsia" w:hint="eastAsia"/>
          <w:b w:val="0"/>
          <w:spacing w:val="-4"/>
          <w:sz w:val="32"/>
          <w:szCs w:val="32"/>
        </w:rPr>
        <w:t>1200</w:t>
      </w:r>
      <w:r w:rsidRPr="00E6104C">
        <w:rPr>
          <w:rStyle w:val="a4"/>
          <w:rFonts w:asciiTheme="majorEastAsia" w:eastAsiaTheme="majorEastAsia" w:hAnsiTheme="majorEastAsia" w:hint="eastAsia"/>
          <w:b w:val="0"/>
          <w:spacing w:val="-4"/>
          <w:sz w:val="32"/>
          <w:szCs w:val="32"/>
        </w:rPr>
        <w:t>亩光肩星天牛危害的防护林进行防治，实施开展有效的人工</w:t>
      </w:r>
      <w:r w:rsidR="001C5E89" w:rsidRPr="00E6104C">
        <w:rPr>
          <w:rStyle w:val="a4"/>
          <w:rFonts w:asciiTheme="majorEastAsia" w:eastAsiaTheme="majorEastAsia" w:hAnsiTheme="majorEastAsia" w:hint="eastAsia"/>
          <w:b w:val="0"/>
          <w:spacing w:val="-4"/>
          <w:sz w:val="32"/>
          <w:szCs w:val="32"/>
        </w:rPr>
        <w:t>与生物防治，以达到保护区域生物多样性和有病不成灾的预期防治目标，</w:t>
      </w:r>
      <w:r w:rsidRPr="00E6104C">
        <w:rPr>
          <w:rStyle w:val="a4"/>
          <w:rFonts w:asciiTheme="majorEastAsia" w:eastAsiaTheme="majorEastAsia" w:hAnsiTheme="majorEastAsia" w:hint="eastAsia"/>
          <w:b w:val="0"/>
          <w:spacing w:val="-4"/>
          <w:sz w:val="32"/>
          <w:szCs w:val="32"/>
        </w:rPr>
        <w:t>资金为</w:t>
      </w:r>
      <w:r w:rsidR="001C5E89" w:rsidRPr="00E6104C">
        <w:rPr>
          <w:rStyle w:val="a4"/>
          <w:rFonts w:asciiTheme="majorEastAsia" w:eastAsiaTheme="majorEastAsia" w:hAnsiTheme="majorEastAsia" w:hint="eastAsia"/>
          <w:b w:val="0"/>
          <w:spacing w:val="-4"/>
          <w:sz w:val="32"/>
          <w:szCs w:val="32"/>
        </w:rPr>
        <w:t>43</w:t>
      </w:r>
      <w:r w:rsidRPr="00E6104C">
        <w:rPr>
          <w:rStyle w:val="a4"/>
          <w:rFonts w:asciiTheme="majorEastAsia" w:eastAsiaTheme="majorEastAsia" w:hAnsiTheme="majorEastAsia" w:hint="eastAsia"/>
          <w:b w:val="0"/>
          <w:spacing w:val="-4"/>
          <w:sz w:val="32"/>
          <w:szCs w:val="32"/>
        </w:rPr>
        <w:t>万元。</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2.资金与事业发展规划的相符性、预期目标。</w:t>
      </w:r>
    </w:p>
    <w:p w:rsidR="001C5E89" w:rsidRPr="00E6104C" w:rsidRDefault="008C10AD" w:rsidP="00E6104C">
      <w:pPr>
        <w:ind w:firstLineChars="200" w:firstLine="624"/>
        <w:contextualSpacing/>
        <w:rPr>
          <w:rStyle w:val="a4"/>
          <w:rFonts w:asciiTheme="majorEastAsia" w:eastAsiaTheme="majorEastAsia" w:hAnsiTheme="majorEastAsia" w:hint="eastAsia"/>
          <w:b w:val="0"/>
          <w:spacing w:val="-4"/>
          <w:sz w:val="32"/>
          <w:szCs w:val="32"/>
        </w:rPr>
      </w:pPr>
      <w:r w:rsidRPr="00E6104C">
        <w:rPr>
          <w:rStyle w:val="a4"/>
          <w:rFonts w:asciiTheme="majorEastAsia" w:eastAsiaTheme="majorEastAsia" w:hAnsiTheme="majorEastAsia" w:hint="eastAsia"/>
          <w:b w:val="0"/>
          <w:spacing w:val="-4"/>
          <w:sz w:val="32"/>
          <w:szCs w:val="32"/>
        </w:rPr>
        <w:t>2018年巴州开展林业有害生物</w:t>
      </w:r>
      <w:r w:rsidR="001C5E89" w:rsidRPr="00E6104C">
        <w:rPr>
          <w:rStyle w:val="a4"/>
          <w:rFonts w:asciiTheme="majorEastAsia" w:eastAsiaTheme="majorEastAsia" w:hAnsiTheme="majorEastAsia" w:hint="eastAsia"/>
          <w:b w:val="0"/>
          <w:spacing w:val="-4"/>
          <w:sz w:val="32"/>
          <w:szCs w:val="32"/>
        </w:rPr>
        <w:t>综合防治</w:t>
      </w:r>
      <w:r w:rsidRPr="00E6104C">
        <w:rPr>
          <w:rStyle w:val="a4"/>
          <w:rFonts w:asciiTheme="majorEastAsia" w:eastAsiaTheme="majorEastAsia" w:hAnsiTheme="majorEastAsia" w:hint="eastAsia"/>
          <w:b w:val="0"/>
          <w:spacing w:val="-4"/>
          <w:sz w:val="32"/>
          <w:szCs w:val="32"/>
        </w:rPr>
        <w:t>项目资金</w:t>
      </w:r>
      <w:r w:rsidR="001C5E89" w:rsidRPr="00E6104C">
        <w:rPr>
          <w:rStyle w:val="a4"/>
          <w:rFonts w:asciiTheme="majorEastAsia" w:eastAsiaTheme="majorEastAsia" w:hAnsiTheme="majorEastAsia" w:hint="eastAsia"/>
          <w:b w:val="0"/>
          <w:spacing w:val="-4"/>
          <w:sz w:val="32"/>
          <w:szCs w:val="32"/>
        </w:rPr>
        <w:t>，</w:t>
      </w:r>
      <w:r w:rsidRPr="00E6104C">
        <w:rPr>
          <w:rStyle w:val="a4"/>
          <w:rFonts w:asciiTheme="majorEastAsia" w:eastAsiaTheme="majorEastAsia" w:hAnsiTheme="majorEastAsia" w:hint="eastAsia"/>
          <w:b w:val="0"/>
          <w:spacing w:val="-4"/>
          <w:sz w:val="32"/>
          <w:szCs w:val="32"/>
        </w:rPr>
        <w:t>资金与事业发展规划相符，达到了预期目标。</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3.本年度任务完成情况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 xml:space="preserve">  </w:t>
      </w:r>
      <w:r w:rsidR="001C5E89" w:rsidRPr="00E6104C">
        <w:rPr>
          <w:rStyle w:val="a4"/>
          <w:rFonts w:asciiTheme="majorEastAsia" w:eastAsiaTheme="majorEastAsia" w:hAnsiTheme="majorEastAsia" w:hint="eastAsia"/>
          <w:b w:val="0"/>
          <w:spacing w:val="-4"/>
          <w:sz w:val="32"/>
          <w:szCs w:val="32"/>
        </w:rPr>
        <w:t>2018年巴州开展林业有害生物综合防治项目资金43</w:t>
      </w:r>
      <w:r w:rsidRPr="00E6104C">
        <w:rPr>
          <w:rStyle w:val="a4"/>
          <w:rFonts w:asciiTheme="majorEastAsia" w:eastAsiaTheme="majorEastAsia" w:hAnsiTheme="majorEastAsia" w:hint="eastAsia"/>
          <w:b w:val="0"/>
          <w:spacing w:val="-4"/>
          <w:sz w:val="32"/>
          <w:szCs w:val="32"/>
        </w:rPr>
        <w:t>万元当年已全部到位，</w:t>
      </w:r>
      <w:r w:rsidR="001C5E89" w:rsidRPr="00E6104C">
        <w:rPr>
          <w:rStyle w:val="a4"/>
          <w:rFonts w:asciiTheme="majorEastAsia" w:eastAsiaTheme="majorEastAsia" w:hAnsiTheme="majorEastAsia" w:hint="eastAsia"/>
          <w:b w:val="0"/>
          <w:spacing w:val="-4"/>
          <w:sz w:val="32"/>
          <w:szCs w:val="32"/>
        </w:rPr>
        <w:t>根据发生面积采购11.25吨吡虫啉药剂，根据发生面积已经发放完毕。</w:t>
      </w:r>
      <w:r w:rsidRPr="00E6104C">
        <w:rPr>
          <w:rStyle w:val="a4"/>
          <w:rFonts w:asciiTheme="majorEastAsia" w:eastAsiaTheme="majorEastAsia" w:hAnsiTheme="majorEastAsia" w:hint="eastAsia"/>
          <w:b w:val="0"/>
          <w:spacing w:val="-4"/>
          <w:sz w:val="32"/>
          <w:szCs w:val="32"/>
        </w:rPr>
        <w:t xml:space="preserve"> </w:t>
      </w: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t>二、项目资金使用及管理情况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（一）项目资金安排落实、总投入等情况分析</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lastRenderedPageBreak/>
        <w:t>1.资金分配原则。</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专项资金的分配原则是把握重点、注重效益的原则，实行严格的资金管理制度。</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2.资金分配依据。</w:t>
      </w:r>
    </w:p>
    <w:p w:rsidR="00684440" w:rsidRPr="00E6104C" w:rsidRDefault="001C5E89"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巴财预［2018］001号</w:t>
      </w:r>
      <w:r w:rsidR="00B827B7" w:rsidRPr="00E6104C">
        <w:rPr>
          <w:rStyle w:val="a4"/>
          <w:rFonts w:asciiTheme="majorEastAsia" w:eastAsiaTheme="majorEastAsia" w:hAnsiTheme="majorEastAsia" w:hint="eastAsia"/>
          <w:b w:val="0"/>
          <w:spacing w:val="-4"/>
          <w:sz w:val="32"/>
          <w:szCs w:val="32"/>
        </w:rPr>
        <w:t>，农药分配以各县市报送的发生光肩星天牛发生面积</w:t>
      </w:r>
      <w:r w:rsidR="008C10AD" w:rsidRPr="00E6104C">
        <w:rPr>
          <w:rStyle w:val="a4"/>
          <w:rFonts w:asciiTheme="majorEastAsia" w:eastAsiaTheme="majorEastAsia" w:hAnsiTheme="majorEastAsia" w:hint="eastAsia"/>
          <w:b w:val="0"/>
          <w:spacing w:val="-4"/>
          <w:sz w:val="32"/>
          <w:szCs w:val="32"/>
        </w:rPr>
        <w:t>。</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3.资金分配及合理性。</w:t>
      </w:r>
    </w:p>
    <w:p w:rsidR="00684440" w:rsidRPr="00E6104C" w:rsidRDefault="00B827B7"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2018年巴州开展林业有害生物综合防治项目资金43万元</w:t>
      </w:r>
      <w:r w:rsidR="008C10AD" w:rsidRPr="00E6104C">
        <w:rPr>
          <w:rStyle w:val="a4"/>
          <w:rFonts w:asciiTheme="majorEastAsia" w:eastAsiaTheme="majorEastAsia" w:hAnsiTheme="majorEastAsia" w:hint="eastAsia"/>
          <w:b w:val="0"/>
          <w:spacing w:val="-4"/>
          <w:sz w:val="32"/>
          <w:szCs w:val="32"/>
        </w:rPr>
        <w:t>。从项目的实施来看，资金分配是合理的。</w:t>
      </w:r>
    </w:p>
    <w:p w:rsidR="00684440" w:rsidRPr="00E6104C" w:rsidRDefault="00E6104C" w:rsidP="00E6104C">
      <w:pPr>
        <w:ind w:firstLineChars="196" w:firstLine="612"/>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（二）</w:t>
      </w:r>
      <w:r w:rsidR="008C10AD" w:rsidRPr="00E6104C">
        <w:rPr>
          <w:rStyle w:val="a4"/>
          <w:rFonts w:asciiTheme="majorEastAsia" w:eastAsiaTheme="majorEastAsia" w:hAnsiTheme="majorEastAsia" w:hint="eastAsia"/>
          <w:b w:val="0"/>
          <w:spacing w:val="-4"/>
          <w:sz w:val="32"/>
          <w:szCs w:val="32"/>
        </w:rPr>
        <w:t>项目资金实际使用情况分析</w:t>
      </w:r>
    </w:p>
    <w:p w:rsidR="00684440" w:rsidRPr="00E6104C" w:rsidRDefault="00B827B7" w:rsidP="00E6104C">
      <w:pPr>
        <w:ind w:firstLineChars="200" w:firstLine="624"/>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b w:val="0"/>
          <w:spacing w:val="-4"/>
          <w:sz w:val="32"/>
          <w:szCs w:val="32"/>
        </w:rPr>
        <w:t>2018年巴州开展林业有害生物综合防治项目资金43万元。采购吡虫啉药剂36万元，督导检查费用3万元，车辆运行维护费4万元</w:t>
      </w:r>
      <w:r w:rsidR="008C10AD" w:rsidRPr="00E6104C">
        <w:rPr>
          <w:rStyle w:val="a4"/>
          <w:rFonts w:asciiTheme="majorEastAsia" w:eastAsiaTheme="majorEastAsia" w:hAnsiTheme="majorEastAsia" w:hint="eastAsia"/>
          <w:b w:val="0"/>
          <w:spacing w:val="-4"/>
          <w:sz w:val="32"/>
          <w:szCs w:val="32"/>
        </w:rPr>
        <w:t>。</w:t>
      </w:r>
      <w:r w:rsidRPr="00E6104C">
        <w:rPr>
          <w:rStyle w:val="a4"/>
          <w:rFonts w:asciiTheme="majorEastAsia" w:eastAsiaTheme="majorEastAsia" w:hAnsiTheme="majorEastAsia" w:hint="eastAsia"/>
          <w:b w:val="0"/>
          <w:spacing w:val="-4"/>
          <w:sz w:val="32"/>
          <w:szCs w:val="32"/>
        </w:rPr>
        <w:t>总体情况根业务需要吻合。</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（三）项目资金管理情况分析</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项目资金下达到位后统一由巴州林检局管理，并坚持了“专帐核算，专款专用”的原则，按项目管理资金。资金拨付后，严格按照年度投资计划确定的用途和建设内容使用资金，专款专用，无挤占、挪用、串用财政资金的现象，严格按照国家的专项资金使用要求进行支出，无弄虚作假、虚列支出的情况，充分发挥了林业项目资金的作用。</w:t>
      </w: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t>三、项目组织实施情况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（一）项目组织情况分析</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lastRenderedPageBreak/>
        <w:t>2018年巴州光肩星天牛综合防治项目投资</w:t>
      </w:r>
      <w:r w:rsidR="00B827B7" w:rsidRPr="00E6104C">
        <w:rPr>
          <w:rStyle w:val="a4"/>
          <w:rFonts w:asciiTheme="majorEastAsia" w:eastAsiaTheme="majorEastAsia" w:hAnsiTheme="majorEastAsia" w:hint="eastAsia"/>
          <w:b w:val="0"/>
          <w:spacing w:val="-4"/>
          <w:sz w:val="32"/>
          <w:szCs w:val="32"/>
        </w:rPr>
        <w:t>43</w:t>
      </w:r>
      <w:r w:rsidRPr="00E6104C">
        <w:rPr>
          <w:rStyle w:val="a4"/>
          <w:rFonts w:asciiTheme="majorEastAsia" w:eastAsiaTheme="majorEastAsia" w:hAnsiTheme="majorEastAsia" w:hint="eastAsia"/>
          <w:b w:val="0"/>
          <w:spacing w:val="-4"/>
          <w:sz w:val="32"/>
          <w:szCs w:val="32"/>
        </w:rPr>
        <w:t>万元，全部为2018年中央财政林业有害生物防治资金，组织防治作业队，采取疫木伐除、打孔注药、化学防治等综合防治措施，对</w:t>
      </w:r>
      <w:r w:rsidR="00B827B7" w:rsidRPr="00E6104C">
        <w:rPr>
          <w:rStyle w:val="a4"/>
          <w:rFonts w:asciiTheme="majorEastAsia" w:eastAsiaTheme="majorEastAsia" w:hAnsiTheme="majorEastAsia" w:hint="eastAsia"/>
          <w:b w:val="0"/>
          <w:spacing w:val="-4"/>
          <w:sz w:val="32"/>
          <w:szCs w:val="32"/>
        </w:rPr>
        <w:t>1200</w:t>
      </w:r>
      <w:r w:rsidRPr="00E6104C">
        <w:rPr>
          <w:rStyle w:val="a4"/>
          <w:rFonts w:asciiTheme="majorEastAsia" w:eastAsiaTheme="majorEastAsia" w:hAnsiTheme="majorEastAsia" w:hint="eastAsia"/>
          <w:b w:val="0"/>
          <w:spacing w:val="-4"/>
          <w:sz w:val="32"/>
          <w:szCs w:val="32"/>
        </w:rPr>
        <w:t>亩光肩星天牛分布区进行有效防治与预防。</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（二）项目管理情况分析</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资金目前已经按计划正在正常运转开支。将做到资金的实际支出与计划规定的用途一致，专项资金收支平衡，项目管理有专门的机构，没有违规使用资金现象，财务制度健全，财务信息真实完整。</w:t>
      </w:r>
    </w:p>
    <w:p w:rsidR="00684440" w:rsidRPr="00E6104C" w:rsidRDefault="008C10AD" w:rsidP="00E6104C">
      <w:pPr>
        <w:ind w:firstLineChars="200" w:firstLine="627"/>
        <w:contextualSpacing/>
        <w:rPr>
          <w:rStyle w:val="a4"/>
          <w:rFonts w:asciiTheme="majorEastAsia" w:eastAsiaTheme="majorEastAsia" w:hAnsiTheme="majorEastAsia"/>
        </w:rPr>
      </w:pPr>
      <w:r w:rsidRPr="00E6104C">
        <w:rPr>
          <w:rStyle w:val="a4"/>
          <w:rFonts w:asciiTheme="majorEastAsia" w:eastAsiaTheme="majorEastAsia" w:hAnsiTheme="majorEastAsia" w:hint="eastAsia"/>
          <w:spacing w:val="-4"/>
          <w:sz w:val="32"/>
          <w:szCs w:val="32"/>
        </w:rPr>
        <w:t>四、项目绩效情况</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综合利用打孔注药、常规喷药等措施，逐步压缩发生范围，力争控制我州光肩星天牛疫情蔓延的趋势。打孔注药是一种科学高效、节约环保、持续控灾的光肩星天牛防治技术措施，效果已在内地天牛疫情防控工作中得到有效验证。项目计划对我州光肩星天牛疫区危害严重但采伐除害处理有难度的林带、交通不便地面喷药作业难以覆盖的林带、疫区外围地区的林带及村民房前屋后、园林庭院等处约</w:t>
      </w:r>
      <w:r w:rsidR="00B827B7" w:rsidRPr="00E6104C">
        <w:rPr>
          <w:rStyle w:val="a4"/>
          <w:rFonts w:asciiTheme="majorEastAsia" w:eastAsiaTheme="majorEastAsia" w:hAnsiTheme="majorEastAsia" w:hint="eastAsia"/>
          <w:b w:val="0"/>
          <w:spacing w:val="-4"/>
          <w:sz w:val="32"/>
          <w:szCs w:val="32"/>
        </w:rPr>
        <w:t>1200</w:t>
      </w:r>
      <w:r w:rsidRPr="00E6104C">
        <w:rPr>
          <w:rStyle w:val="a4"/>
          <w:rFonts w:asciiTheme="majorEastAsia" w:eastAsiaTheme="majorEastAsia" w:hAnsiTheme="majorEastAsia" w:hint="eastAsia"/>
          <w:b w:val="0"/>
          <w:spacing w:val="-4"/>
          <w:sz w:val="32"/>
          <w:szCs w:val="32"/>
        </w:rPr>
        <w:t>亩零星染疫疫木采取树干打孔注药防治措施，用药为我州多年来筛选效果较好的专用防治药剂10%吡虫啉乳油，打孔注药作业时间为5月10日至30日及9月10日至30日，施工期20天，作业面积4000亩，打孔注药作业约60余万株。约为6月上旬，有效进行控灾减灾，目前项目全部完成，收到良好效果。</w:t>
      </w: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lastRenderedPageBreak/>
        <w:t>五、其他需要说明的问题</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（一）后续工作计划</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结合近几年光肩星天牛巴州实际，运用高内吸性农药进行打孔注药防治光肩星天牛应作为我州防控光肩星天牛的一种主要措施加大推广应用。</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1、加强宣传、统一认识。打孔注药每棵树要持续打3年，效果不是当年就能体现出来的，因此要树立长期作战、有效防控、确保有虫不成灾的观念；确立以打孔注药为主，喷药和伐除虫害木等其他方法为辅，综合防治的观点。</w:t>
      </w:r>
    </w:p>
    <w:p w:rsidR="00684440" w:rsidRPr="00E6104C" w:rsidRDefault="008C10AD" w:rsidP="00E6104C">
      <w:pPr>
        <w:ind w:firstLineChars="200" w:firstLine="624"/>
        <w:contextualSpacing/>
        <w:rPr>
          <w:rStyle w:val="a4"/>
          <w:rFonts w:asciiTheme="majorEastAsia" w:eastAsiaTheme="majorEastAsia" w:hAnsiTheme="majorEastAsia"/>
          <w:b w:val="0"/>
          <w:spacing w:val="-4"/>
          <w:sz w:val="32"/>
          <w:szCs w:val="32"/>
        </w:rPr>
      </w:pPr>
      <w:r w:rsidRPr="00E6104C">
        <w:rPr>
          <w:rStyle w:val="a4"/>
          <w:rFonts w:asciiTheme="majorEastAsia" w:eastAsiaTheme="majorEastAsia" w:hAnsiTheme="majorEastAsia" w:hint="eastAsia"/>
          <w:b w:val="0"/>
          <w:spacing w:val="-4"/>
          <w:sz w:val="32"/>
          <w:szCs w:val="32"/>
        </w:rPr>
        <w:t>2、进一步加强兵地联防联治工作。统一培训，统一实施打孔注药，兵地一致行动。</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（二）主要经验及做法、存在问题和建议</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1.资金安排方向合理，解决了目前急需解决的问题，是当年工作支持的重点。</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2.专项资金收支合理、平衡。财务会计核算制度的执行情况。资金拨付后，严格按照年度投资计划确定的用途和建设内容使用资金，严格执行“先申报经审批后再用”的原则。</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3.项目管理有健全的组织机构和人员配备。项目管理中存在的问题主要是我州专职检疫员数量严重不足，普遍存在人员业务素质不高，水平参差不齐，培训不足，导致检查站执法能力不高，存在许多隐患。</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4.资金管理和使用严格执行国家、自治区有关专项资金管</w:t>
      </w:r>
      <w:r w:rsidRPr="00E6104C">
        <w:rPr>
          <w:rFonts w:asciiTheme="majorEastAsia" w:eastAsiaTheme="majorEastAsia" w:hAnsiTheme="majorEastAsia" w:hint="eastAsia"/>
          <w:spacing w:val="-4"/>
          <w:sz w:val="32"/>
          <w:szCs w:val="32"/>
        </w:rPr>
        <w:lastRenderedPageBreak/>
        <w:t>理规定，内部财务控制制度健全，财务信息资料真实完整，无重大违规行为。</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5.绩效评价过程中存在的问题，绩效评价指标设置科学、合理，评价内容全面、准确。</w:t>
      </w: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t>六、项目评价工作情况</w:t>
      </w:r>
    </w:p>
    <w:p w:rsidR="00684440" w:rsidRPr="00E6104C" w:rsidRDefault="008C10AD" w:rsidP="00E6104C">
      <w:pPr>
        <w:ind w:firstLineChars="200" w:firstLine="624"/>
        <w:contextualSpacing/>
        <w:rPr>
          <w:rFonts w:asciiTheme="majorEastAsia" w:eastAsiaTheme="majorEastAsia" w:hAnsiTheme="majorEastAsia"/>
          <w:spacing w:val="-4"/>
          <w:sz w:val="32"/>
          <w:szCs w:val="32"/>
        </w:rPr>
      </w:pPr>
      <w:r w:rsidRPr="00E6104C">
        <w:rPr>
          <w:rFonts w:asciiTheme="majorEastAsia" w:eastAsiaTheme="majorEastAsia" w:hAnsiTheme="majorEastAsia" w:hint="eastAsia"/>
          <w:spacing w:val="-4"/>
          <w:sz w:val="32"/>
          <w:szCs w:val="32"/>
        </w:rPr>
        <w:t>我州属于干旱、半干旱地地区，生态环境比较脆弱、森林资源缺乏，随着我州经济社会的发展，经济贸易日益频繁，林业有害生物发生危害的问题逐渐显露出来，并威胁着我州林业生态安全，特别对特色林果业的持续健康高效发展带来隐患，监测预报工作是科学有效实施林业有害生物防控的首要、基础性工作。加强监测预警体系建设，延伸监测预报网络，扩大监测覆盖面，做好测报站点建设和管理，做好我州林业有害生物监测调查，及时发布州内的主要林业有害生物的发生趋势及短、中、长期预报，为开展林业有害生物防治和林业植物检疫提供科学依据，为巩固造林绿化成果和林业健康发展提供服务。</w:t>
      </w:r>
    </w:p>
    <w:p w:rsidR="00684440" w:rsidRPr="00E6104C" w:rsidRDefault="008C10AD" w:rsidP="00E6104C">
      <w:pPr>
        <w:ind w:firstLineChars="200" w:firstLine="627"/>
        <w:contextualSpacing/>
        <w:rPr>
          <w:rStyle w:val="a4"/>
          <w:rFonts w:asciiTheme="majorEastAsia" w:eastAsiaTheme="majorEastAsia" w:hAnsiTheme="majorEastAsia"/>
          <w:spacing w:val="-4"/>
          <w:sz w:val="32"/>
          <w:szCs w:val="32"/>
        </w:rPr>
      </w:pPr>
      <w:r w:rsidRPr="00E6104C">
        <w:rPr>
          <w:rStyle w:val="a4"/>
          <w:rFonts w:asciiTheme="majorEastAsia" w:eastAsiaTheme="majorEastAsia" w:hAnsiTheme="majorEastAsia" w:hint="eastAsia"/>
          <w:spacing w:val="-4"/>
          <w:sz w:val="32"/>
          <w:szCs w:val="32"/>
        </w:rPr>
        <w:t>七、附表</w:t>
      </w:r>
    </w:p>
    <w:tbl>
      <w:tblPr>
        <w:tblW w:w="9020" w:type="dxa"/>
        <w:tblInd w:w="93" w:type="dxa"/>
        <w:tblLayout w:type="fixed"/>
        <w:tblLook w:val="04A0"/>
      </w:tblPr>
      <w:tblGrid>
        <w:gridCol w:w="720"/>
        <w:gridCol w:w="1140"/>
        <w:gridCol w:w="1360"/>
        <w:gridCol w:w="1080"/>
        <w:gridCol w:w="880"/>
        <w:gridCol w:w="2060"/>
        <w:gridCol w:w="1780"/>
      </w:tblGrid>
      <w:tr w:rsidR="00684440">
        <w:trPr>
          <w:trHeight w:val="405"/>
        </w:trPr>
        <w:tc>
          <w:tcPr>
            <w:tcW w:w="9020" w:type="dxa"/>
            <w:gridSpan w:val="7"/>
            <w:tcBorders>
              <w:top w:val="nil"/>
              <w:left w:val="nil"/>
              <w:bottom w:val="nil"/>
              <w:right w:val="nil"/>
            </w:tcBorders>
            <w:shd w:val="clear" w:color="auto" w:fill="auto"/>
            <w:vAlign w:val="center"/>
          </w:tcPr>
          <w:p w:rsidR="00E6104C" w:rsidRDefault="00E6104C">
            <w:pPr>
              <w:widowControl/>
              <w:jc w:val="center"/>
              <w:rPr>
                <w:rFonts w:ascii="宋体" w:hAnsi="宋体" w:cs="宋体" w:hint="eastAsia"/>
                <w:b/>
                <w:bCs/>
                <w:kern w:val="0"/>
                <w:sz w:val="32"/>
                <w:szCs w:val="32"/>
              </w:rPr>
            </w:pPr>
            <w:bookmarkStart w:id="0" w:name="_GoBack"/>
            <w:bookmarkEnd w:id="0"/>
          </w:p>
          <w:p w:rsidR="00E6104C" w:rsidRDefault="00E6104C">
            <w:pPr>
              <w:widowControl/>
              <w:jc w:val="center"/>
              <w:rPr>
                <w:rFonts w:ascii="宋体" w:hAnsi="宋体" w:cs="宋体" w:hint="eastAsia"/>
                <w:b/>
                <w:bCs/>
                <w:kern w:val="0"/>
                <w:sz w:val="32"/>
                <w:szCs w:val="32"/>
              </w:rPr>
            </w:pPr>
          </w:p>
          <w:p w:rsidR="00E6104C" w:rsidRDefault="00E6104C">
            <w:pPr>
              <w:widowControl/>
              <w:jc w:val="center"/>
              <w:rPr>
                <w:rFonts w:ascii="宋体" w:hAnsi="宋体" w:cs="宋体" w:hint="eastAsia"/>
                <w:b/>
                <w:bCs/>
                <w:kern w:val="0"/>
                <w:sz w:val="32"/>
                <w:szCs w:val="32"/>
              </w:rPr>
            </w:pPr>
          </w:p>
          <w:p w:rsidR="00E6104C" w:rsidRDefault="00E6104C">
            <w:pPr>
              <w:widowControl/>
              <w:jc w:val="center"/>
              <w:rPr>
                <w:rFonts w:ascii="宋体" w:hAnsi="宋体" w:cs="宋体" w:hint="eastAsia"/>
                <w:b/>
                <w:bCs/>
                <w:kern w:val="0"/>
                <w:sz w:val="32"/>
                <w:szCs w:val="32"/>
              </w:rPr>
            </w:pPr>
          </w:p>
          <w:p w:rsidR="00E6104C" w:rsidRDefault="00E6104C">
            <w:pPr>
              <w:widowControl/>
              <w:jc w:val="center"/>
              <w:rPr>
                <w:rFonts w:ascii="宋体" w:hAnsi="宋体" w:cs="宋体" w:hint="eastAsia"/>
                <w:b/>
                <w:bCs/>
                <w:kern w:val="0"/>
                <w:sz w:val="32"/>
                <w:szCs w:val="32"/>
              </w:rPr>
            </w:pPr>
          </w:p>
          <w:p w:rsidR="00E6104C" w:rsidRDefault="00E6104C">
            <w:pPr>
              <w:widowControl/>
              <w:jc w:val="center"/>
              <w:rPr>
                <w:rFonts w:ascii="宋体" w:hAnsi="宋体" w:cs="宋体" w:hint="eastAsia"/>
                <w:b/>
                <w:bCs/>
                <w:kern w:val="0"/>
                <w:sz w:val="32"/>
                <w:szCs w:val="32"/>
              </w:rPr>
            </w:pPr>
          </w:p>
          <w:p w:rsidR="00684440" w:rsidRDefault="00255085">
            <w:pPr>
              <w:widowControl/>
              <w:jc w:val="center"/>
              <w:rPr>
                <w:rFonts w:ascii="宋体" w:hAnsi="宋体" w:cs="宋体"/>
                <w:b/>
                <w:bCs/>
                <w:kern w:val="0"/>
                <w:sz w:val="32"/>
                <w:szCs w:val="32"/>
              </w:rPr>
            </w:pPr>
            <w:r>
              <w:rPr>
                <w:rFonts w:ascii="宋体" w:hAnsi="宋体" w:cs="宋体" w:hint="eastAsia"/>
                <w:b/>
                <w:bCs/>
                <w:kern w:val="0"/>
                <w:sz w:val="32"/>
                <w:szCs w:val="32"/>
              </w:rPr>
              <w:lastRenderedPageBreak/>
              <w:t>巴州</w:t>
            </w:r>
            <w:r w:rsidR="008C10AD">
              <w:rPr>
                <w:rFonts w:ascii="宋体" w:hAnsi="宋体" w:cs="宋体" w:hint="eastAsia"/>
                <w:b/>
                <w:bCs/>
                <w:kern w:val="0"/>
                <w:sz w:val="32"/>
                <w:szCs w:val="32"/>
              </w:rPr>
              <w:t>财政项目支出绩效自评表</w:t>
            </w:r>
          </w:p>
        </w:tc>
      </w:tr>
      <w:tr w:rsidR="00684440">
        <w:trPr>
          <w:trHeight w:val="285"/>
        </w:trPr>
        <w:tc>
          <w:tcPr>
            <w:tcW w:w="9020" w:type="dxa"/>
            <w:gridSpan w:val="7"/>
            <w:tcBorders>
              <w:top w:val="nil"/>
              <w:left w:val="nil"/>
              <w:bottom w:val="nil"/>
              <w:right w:val="nil"/>
            </w:tcBorders>
            <w:shd w:val="clear" w:color="auto" w:fill="auto"/>
            <w:vAlign w:val="center"/>
          </w:tcPr>
          <w:p w:rsidR="00684440" w:rsidRDefault="008C10AD">
            <w:pPr>
              <w:widowControl/>
              <w:jc w:val="center"/>
              <w:rPr>
                <w:rFonts w:ascii="宋体" w:hAnsi="宋体" w:cs="宋体"/>
                <w:kern w:val="0"/>
                <w:sz w:val="24"/>
              </w:rPr>
            </w:pPr>
            <w:r>
              <w:rPr>
                <w:rFonts w:ascii="宋体" w:hAnsi="宋体" w:cs="宋体" w:hint="eastAsia"/>
                <w:kern w:val="0"/>
                <w:sz w:val="24"/>
              </w:rPr>
              <w:lastRenderedPageBreak/>
              <w:t>（</w:t>
            </w:r>
            <w:r w:rsidR="00255085">
              <w:rPr>
                <w:rFonts w:ascii="宋体" w:hAnsi="宋体" w:cs="宋体" w:hint="eastAsia"/>
                <w:kern w:val="0"/>
                <w:sz w:val="24"/>
              </w:rPr>
              <w:t>2018</w:t>
            </w:r>
            <w:r>
              <w:rPr>
                <w:rFonts w:ascii="宋体" w:hAnsi="宋体" w:cs="宋体" w:hint="eastAsia"/>
                <w:kern w:val="0"/>
                <w:sz w:val="24"/>
              </w:rPr>
              <w:t>年度）</w:t>
            </w:r>
          </w:p>
        </w:tc>
      </w:tr>
      <w:tr w:rsidR="00684440">
        <w:trPr>
          <w:trHeight w:val="285"/>
        </w:trPr>
        <w:tc>
          <w:tcPr>
            <w:tcW w:w="72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684440" w:rsidRDefault="00684440">
            <w:pPr>
              <w:widowControl/>
              <w:jc w:val="center"/>
              <w:rPr>
                <w:rFonts w:ascii="宋体" w:hAnsi="宋体" w:cs="宋体"/>
                <w:kern w:val="0"/>
                <w:sz w:val="24"/>
              </w:rPr>
            </w:pPr>
          </w:p>
        </w:tc>
      </w:tr>
      <w:tr w:rsidR="00684440">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684440" w:rsidRPr="00255085" w:rsidRDefault="00255085" w:rsidP="00255085">
            <w:pPr>
              <w:widowControl/>
              <w:jc w:val="center"/>
              <w:rPr>
                <w:rFonts w:ascii="宋体" w:hAnsi="宋体" w:cs="宋体"/>
                <w:kern w:val="0"/>
                <w:sz w:val="20"/>
                <w:szCs w:val="20"/>
              </w:rPr>
            </w:pPr>
            <w:r w:rsidRPr="00255085">
              <w:rPr>
                <w:rFonts w:ascii="宋体" w:hAnsi="宋体" w:cs="宋体" w:hint="eastAsia"/>
                <w:kern w:val="0"/>
                <w:sz w:val="20"/>
                <w:szCs w:val="20"/>
              </w:rPr>
              <w:t>巴州林业有害生物综合防治项目</w:t>
            </w:r>
          </w:p>
        </w:tc>
      </w:tr>
      <w:tr w:rsidR="00684440">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684440" w:rsidRDefault="00E6104C">
            <w:pPr>
              <w:widowControl/>
              <w:jc w:val="center"/>
              <w:rPr>
                <w:rFonts w:ascii="宋体" w:hAnsi="宋体" w:cs="宋体"/>
                <w:kern w:val="0"/>
                <w:sz w:val="20"/>
                <w:szCs w:val="20"/>
              </w:rPr>
            </w:pPr>
            <w:r>
              <w:rPr>
                <w:rFonts w:ascii="宋体" w:hAnsi="宋体" w:cs="宋体" w:hint="eastAsia"/>
                <w:kern w:val="0"/>
                <w:sz w:val="20"/>
                <w:szCs w:val="20"/>
              </w:rPr>
              <w:t>巴州林业有害生物防治检疫局</w:t>
            </w:r>
          </w:p>
        </w:tc>
      </w:tr>
      <w:tr w:rsidR="00684440">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84440" w:rsidRDefault="00B827B7">
            <w:pPr>
              <w:widowControl/>
              <w:jc w:val="center"/>
              <w:rPr>
                <w:rFonts w:ascii="宋体" w:hAnsi="宋体" w:cs="宋体"/>
                <w:kern w:val="0"/>
                <w:sz w:val="20"/>
                <w:szCs w:val="20"/>
              </w:rPr>
            </w:pPr>
            <w:r>
              <w:rPr>
                <w:rFonts w:ascii="宋体" w:hAnsi="宋体" w:cs="宋体" w:hint="eastAsia"/>
                <w:kern w:val="0"/>
                <w:sz w:val="20"/>
                <w:szCs w:val="20"/>
              </w:rPr>
              <w:t>43</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684440" w:rsidRDefault="00B827B7">
            <w:pPr>
              <w:widowControl/>
              <w:jc w:val="right"/>
              <w:rPr>
                <w:rFonts w:ascii="宋体" w:hAnsi="宋体" w:cs="宋体"/>
                <w:kern w:val="0"/>
                <w:sz w:val="20"/>
                <w:szCs w:val="20"/>
              </w:rPr>
            </w:pPr>
            <w:r>
              <w:rPr>
                <w:rFonts w:ascii="宋体" w:hAnsi="宋体" w:cs="宋体" w:hint="eastAsia"/>
                <w:kern w:val="0"/>
                <w:sz w:val="20"/>
                <w:szCs w:val="20"/>
              </w:rPr>
              <w:t>43</w:t>
            </w:r>
            <w:r w:rsidR="008C10AD">
              <w:rPr>
                <w:rFonts w:ascii="宋体" w:hAnsi="宋体" w:cs="宋体" w:hint="eastAsia"/>
                <w:kern w:val="0"/>
                <w:sz w:val="20"/>
                <w:szCs w:val="20"/>
              </w:rPr>
              <w:t xml:space="preserve">　</w:t>
            </w:r>
          </w:p>
        </w:tc>
      </w:tr>
      <w:tr w:rsidR="00684440">
        <w:trPr>
          <w:trHeight w:val="509"/>
        </w:trPr>
        <w:tc>
          <w:tcPr>
            <w:tcW w:w="72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84440" w:rsidRDefault="00B827B7">
            <w:pPr>
              <w:widowControl/>
              <w:jc w:val="center"/>
              <w:rPr>
                <w:rFonts w:ascii="宋体" w:hAnsi="宋体" w:cs="宋体"/>
                <w:kern w:val="0"/>
                <w:sz w:val="20"/>
                <w:szCs w:val="20"/>
              </w:rPr>
            </w:pPr>
            <w:r>
              <w:rPr>
                <w:rFonts w:ascii="宋体" w:hAnsi="宋体" w:cs="宋体" w:hint="eastAsia"/>
                <w:kern w:val="0"/>
                <w:sz w:val="20"/>
                <w:szCs w:val="20"/>
              </w:rPr>
              <w:t>43</w:t>
            </w:r>
            <w:r w:rsidR="008C10AD">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684440" w:rsidRDefault="008C10AD">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684440" w:rsidRDefault="00B827B7">
            <w:pPr>
              <w:widowControl/>
              <w:jc w:val="right"/>
              <w:rPr>
                <w:rFonts w:ascii="宋体" w:hAnsi="宋体" w:cs="宋体"/>
                <w:kern w:val="0"/>
                <w:sz w:val="20"/>
                <w:szCs w:val="20"/>
              </w:rPr>
            </w:pPr>
            <w:r>
              <w:rPr>
                <w:rFonts w:ascii="宋体" w:hAnsi="宋体" w:cs="宋体" w:hint="eastAsia"/>
                <w:kern w:val="0"/>
                <w:sz w:val="20"/>
                <w:szCs w:val="20"/>
              </w:rPr>
              <w:t>43</w:t>
            </w:r>
            <w:r w:rsidR="008C10AD">
              <w:rPr>
                <w:rFonts w:ascii="宋体" w:hAnsi="宋体" w:cs="宋体" w:hint="eastAsia"/>
                <w:kern w:val="0"/>
                <w:sz w:val="20"/>
                <w:szCs w:val="20"/>
              </w:rPr>
              <w:t xml:space="preserve">　</w:t>
            </w:r>
          </w:p>
        </w:tc>
      </w:tr>
      <w:tr w:rsidR="00684440">
        <w:trPr>
          <w:trHeight w:val="433"/>
        </w:trPr>
        <w:tc>
          <w:tcPr>
            <w:tcW w:w="72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684440" w:rsidRDefault="008C10AD">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684440">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684440">
        <w:trPr>
          <w:trHeight w:val="1425"/>
        </w:trPr>
        <w:tc>
          <w:tcPr>
            <w:tcW w:w="72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684440" w:rsidRDefault="00B827B7" w:rsidP="00B827B7">
            <w:pPr>
              <w:widowControl/>
              <w:jc w:val="left"/>
              <w:rPr>
                <w:rFonts w:ascii="宋体" w:hAnsi="宋体" w:cs="宋体"/>
                <w:kern w:val="0"/>
                <w:sz w:val="20"/>
                <w:szCs w:val="20"/>
              </w:rPr>
            </w:pPr>
            <w:r>
              <w:rPr>
                <w:rFonts w:ascii="宋体" w:hAnsi="宋体" w:cs="宋体" w:hint="eastAsia"/>
                <w:kern w:val="0"/>
                <w:sz w:val="20"/>
                <w:szCs w:val="20"/>
              </w:rPr>
              <w:t>对1200亩地</w:t>
            </w:r>
            <w:r w:rsidR="008C10AD">
              <w:rPr>
                <w:rFonts w:ascii="宋体" w:hAnsi="宋体" w:cs="宋体" w:hint="eastAsia"/>
                <w:kern w:val="0"/>
                <w:sz w:val="20"/>
                <w:szCs w:val="20"/>
              </w:rPr>
              <w:t>综合利用打孔注药、常规喷药等措施，逐步压缩发生范围，力争控制我州光肩星天牛疫情蔓延的趋势。</w:t>
            </w:r>
          </w:p>
        </w:tc>
        <w:tc>
          <w:tcPr>
            <w:tcW w:w="3840" w:type="dxa"/>
            <w:gridSpan w:val="2"/>
            <w:tcBorders>
              <w:top w:val="single" w:sz="4" w:space="0" w:color="auto"/>
              <w:left w:val="nil"/>
              <w:bottom w:val="single" w:sz="4" w:space="0" w:color="auto"/>
              <w:right w:val="single" w:sz="4" w:space="0" w:color="000000"/>
            </w:tcBorders>
            <w:shd w:val="clear" w:color="auto" w:fill="auto"/>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项目区经防治后，危害程度降低，危害面积有所减少。</w:t>
            </w:r>
          </w:p>
          <w:p w:rsidR="00684440" w:rsidRPr="00255085" w:rsidRDefault="00684440">
            <w:pPr>
              <w:widowControl/>
              <w:jc w:val="left"/>
              <w:rPr>
                <w:rFonts w:ascii="宋体" w:hAnsi="宋体" w:cs="宋体"/>
                <w:kern w:val="0"/>
                <w:sz w:val="20"/>
                <w:szCs w:val="20"/>
              </w:rPr>
            </w:pPr>
          </w:p>
        </w:tc>
      </w:tr>
      <w:tr w:rsidR="00684440">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光肩星天牛防治面积</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rsidP="00255085">
            <w:pPr>
              <w:widowControl/>
              <w:jc w:val="left"/>
              <w:rPr>
                <w:rFonts w:ascii="宋体" w:hAnsi="宋体" w:cs="宋体"/>
                <w:kern w:val="0"/>
                <w:sz w:val="20"/>
                <w:szCs w:val="20"/>
              </w:rPr>
            </w:pPr>
            <w:r>
              <w:rPr>
                <w:rFonts w:ascii="宋体" w:hAnsi="宋体" w:cs="宋体" w:hint="eastAsia"/>
                <w:kern w:val="0"/>
                <w:sz w:val="20"/>
                <w:szCs w:val="20"/>
              </w:rPr>
              <w:t xml:space="preserve">　</w:t>
            </w:r>
            <w:r w:rsidR="00255085">
              <w:rPr>
                <w:rFonts w:ascii="宋体" w:hAnsi="宋体" w:cs="宋体" w:hint="eastAsia"/>
                <w:kern w:val="0"/>
                <w:sz w:val="20"/>
                <w:szCs w:val="20"/>
              </w:rPr>
              <w:t>1200</w:t>
            </w:r>
            <w:r>
              <w:rPr>
                <w:rFonts w:ascii="宋体" w:hAnsi="宋体" w:cs="宋体" w:hint="eastAsia"/>
                <w:kern w:val="0"/>
                <w:sz w:val="20"/>
                <w:szCs w:val="20"/>
              </w:rPr>
              <w:t>亩</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rsidP="00255085">
            <w:pPr>
              <w:widowControl/>
              <w:jc w:val="left"/>
              <w:rPr>
                <w:rFonts w:ascii="宋体" w:hAnsi="宋体" w:cs="宋体"/>
                <w:kern w:val="0"/>
                <w:sz w:val="20"/>
                <w:szCs w:val="20"/>
              </w:rPr>
            </w:pPr>
            <w:r>
              <w:rPr>
                <w:rFonts w:ascii="宋体" w:hAnsi="宋体" w:cs="宋体" w:hint="eastAsia"/>
                <w:kern w:val="0"/>
                <w:sz w:val="20"/>
                <w:szCs w:val="20"/>
              </w:rPr>
              <w:t xml:space="preserve">　</w:t>
            </w:r>
            <w:r w:rsidR="00255085">
              <w:rPr>
                <w:rFonts w:ascii="宋体" w:hAnsi="宋体" w:cs="宋体" w:hint="eastAsia"/>
                <w:kern w:val="0"/>
                <w:sz w:val="20"/>
                <w:szCs w:val="20"/>
              </w:rPr>
              <w:t>1200</w:t>
            </w:r>
            <w:r>
              <w:rPr>
                <w:rFonts w:ascii="宋体" w:hAnsi="宋体" w:cs="宋体" w:hint="eastAsia"/>
                <w:kern w:val="0"/>
                <w:sz w:val="20"/>
                <w:szCs w:val="20"/>
              </w:rPr>
              <w:t>亩</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无公害防治率</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95</w:t>
            </w:r>
            <w:r>
              <w:rPr>
                <w:rFonts w:ascii="宋体" w:hAnsi="宋体" w:cs="宋体" w:hint="eastAsia"/>
                <w:kern w:val="0"/>
                <w:sz w:val="20"/>
                <w:szCs w:val="20"/>
              </w:rPr>
              <w:t>%</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96.35</w:t>
            </w:r>
            <w:r>
              <w:rPr>
                <w:rFonts w:ascii="宋体" w:hAnsi="宋体" w:cs="宋体" w:hint="eastAsia"/>
                <w:kern w:val="0"/>
                <w:sz w:val="20"/>
                <w:szCs w:val="20"/>
              </w:rPr>
              <w:t>%</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center"/>
              <w:textAlignment w:val="center"/>
              <w:rPr>
                <w:rFonts w:ascii="宋体" w:hAnsi="宋体" w:cs="宋体"/>
                <w:kern w:val="0"/>
                <w:sz w:val="20"/>
                <w:szCs w:val="20"/>
              </w:rPr>
            </w:pPr>
            <w:r>
              <w:rPr>
                <w:rFonts w:ascii="宋体" w:hAnsi="宋体" w:cs="宋体" w:hint="eastAsia"/>
                <w:color w:val="000000"/>
                <w:kern w:val="0"/>
                <w:sz w:val="18"/>
                <w:szCs w:val="18"/>
              </w:rPr>
              <w:t>林业有害生物防治当期任务完成率（%）</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≥90%</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100</w:t>
            </w:r>
            <w:r>
              <w:rPr>
                <w:rFonts w:ascii="宋体" w:hAnsi="宋体" w:cs="宋体" w:hint="eastAsia"/>
                <w:kern w:val="0"/>
                <w:sz w:val="20"/>
                <w:szCs w:val="20"/>
              </w:rPr>
              <w:t>%</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防治补助标准</w:t>
            </w:r>
          </w:p>
        </w:tc>
        <w:tc>
          <w:tcPr>
            <w:tcW w:w="2060" w:type="dxa"/>
            <w:tcBorders>
              <w:top w:val="nil"/>
              <w:left w:val="nil"/>
              <w:bottom w:val="single" w:sz="4" w:space="0" w:color="auto"/>
              <w:right w:val="single" w:sz="4" w:space="0" w:color="auto"/>
            </w:tcBorders>
            <w:shd w:val="clear" w:color="auto" w:fill="auto"/>
            <w:vAlign w:val="center"/>
          </w:tcPr>
          <w:p w:rsidR="00684440" w:rsidRDefault="00E6104C">
            <w:pPr>
              <w:widowControl/>
              <w:jc w:val="left"/>
              <w:rPr>
                <w:rFonts w:ascii="宋体" w:hAnsi="宋体" w:cs="宋体"/>
                <w:kern w:val="0"/>
                <w:sz w:val="20"/>
                <w:szCs w:val="20"/>
              </w:rPr>
            </w:pPr>
            <w:r>
              <w:rPr>
                <w:rFonts w:ascii="宋体" w:hAnsi="宋体" w:cs="宋体" w:hint="eastAsia"/>
                <w:kern w:val="0"/>
                <w:sz w:val="20"/>
                <w:szCs w:val="20"/>
              </w:rPr>
              <w:t>358</w:t>
            </w:r>
            <w:r w:rsidR="008C10AD">
              <w:rPr>
                <w:rFonts w:ascii="宋体" w:hAnsi="宋体" w:cs="宋体" w:hint="eastAsia"/>
                <w:kern w:val="0"/>
                <w:sz w:val="20"/>
                <w:szCs w:val="20"/>
              </w:rPr>
              <w:t>元/亩</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358</w:t>
            </w:r>
            <w:r>
              <w:rPr>
                <w:rFonts w:ascii="宋体" w:hAnsi="宋体" w:cs="宋体" w:hint="eastAsia"/>
                <w:kern w:val="0"/>
                <w:sz w:val="20"/>
                <w:szCs w:val="20"/>
              </w:rPr>
              <w:t>元/亩</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挽回经济损失（万元</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80</w:t>
            </w:r>
            <w:r>
              <w:rPr>
                <w:rFonts w:ascii="宋体" w:hAnsi="宋体" w:cs="宋体" w:hint="eastAsia"/>
                <w:kern w:val="0"/>
                <w:sz w:val="20"/>
                <w:szCs w:val="20"/>
              </w:rPr>
              <w:t>万元</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rsidP="00E6104C">
            <w:pPr>
              <w:widowControl/>
              <w:jc w:val="left"/>
              <w:rPr>
                <w:rFonts w:ascii="宋体" w:hAnsi="宋体" w:cs="宋体"/>
                <w:kern w:val="0"/>
                <w:sz w:val="20"/>
                <w:szCs w:val="20"/>
              </w:rPr>
            </w:pPr>
            <w:r>
              <w:rPr>
                <w:rFonts w:ascii="宋体" w:hAnsi="宋体" w:cs="宋体" w:hint="eastAsia"/>
                <w:kern w:val="0"/>
                <w:sz w:val="20"/>
                <w:szCs w:val="20"/>
              </w:rPr>
              <w:t xml:space="preserve">　</w:t>
            </w:r>
            <w:r w:rsidR="00E6104C">
              <w:rPr>
                <w:rFonts w:ascii="宋体" w:hAnsi="宋体" w:cs="宋体" w:hint="eastAsia"/>
                <w:kern w:val="0"/>
                <w:sz w:val="20"/>
                <w:szCs w:val="20"/>
              </w:rPr>
              <w:t>80</w:t>
            </w:r>
            <w:r>
              <w:rPr>
                <w:rFonts w:ascii="宋体" w:hAnsi="宋体" w:cs="宋体" w:hint="eastAsia"/>
                <w:kern w:val="0"/>
                <w:sz w:val="20"/>
                <w:szCs w:val="20"/>
              </w:rPr>
              <w:t>万元</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收益人口</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1000</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5000</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具有维护生态安全，扩展绿色发展空间</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是</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是</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684440" w:rsidRDefault="00684440">
            <w:pPr>
              <w:widowControl/>
              <w:jc w:val="left"/>
              <w:rPr>
                <w:rFonts w:ascii="宋体" w:hAnsi="宋体" w:cs="宋体"/>
                <w:kern w:val="0"/>
                <w:sz w:val="20"/>
                <w:szCs w:val="20"/>
              </w:rPr>
            </w:pP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保障经济可持续发展（是否）</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是</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是</w:t>
            </w:r>
          </w:p>
        </w:tc>
      </w:tr>
      <w:tr w:rsidR="00684440">
        <w:trPr>
          <w:trHeight w:val="480"/>
        </w:trPr>
        <w:tc>
          <w:tcPr>
            <w:tcW w:w="720" w:type="dxa"/>
            <w:vMerge/>
            <w:tcBorders>
              <w:top w:val="nil"/>
              <w:left w:val="single" w:sz="4" w:space="0" w:color="auto"/>
              <w:bottom w:val="single" w:sz="4" w:space="0" w:color="000000"/>
              <w:right w:val="single" w:sz="4" w:space="0" w:color="auto"/>
            </w:tcBorders>
            <w:vAlign w:val="center"/>
          </w:tcPr>
          <w:p w:rsidR="00684440" w:rsidRDefault="00684440">
            <w:pPr>
              <w:widowControl/>
              <w:jc w:val="left"/>
              <w:rPr>
                <w:rFonts w:ascii="宋体" w:hAnsi="宋体" w:cs="宋体"/>
                <w:kern w:val="0"/>
                <w:sz w:val="20"/>
                <w:szCs w:val="20"/>
              </w:rPr>
            </w:pPr>
          </w:p>
        </w:tc>
        <w:tc>
          <w:tcPr>
            <w:tcW w:w="114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tcBorders>
              <w:top w:val="nil"/>
              <w:left w:val="single" w:sz="4" w:space="0" w:color="auto"/>
              <w:bottom w:val="single" w:sz="4" w:space="0" w:color="000000"/>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林业有害生物防治辖区民众、森防站满意度（%）</w:t>
            </w:r>
          </w:p>
        </w:tc>
        <w:tc>
          <w:tcPr>
            <w:tcW w:w="2060" w:type="dxa"/>
            <w:tcBorders>
              <w:top w:val="nil"/>
              <w:left w:val="nil"/>
              <w:bottom w:val="single" w:sz="4" w:space="0" w:color="auto"/>
              <w:right w:val="single" w:sz="4" w:space="0" w:color="auto"/>
            </w:tcBorders>
            <w:shd w:val="clear" w:color="auto" w:fill="auto"/>
            <w:vAlign w:val="center"/>
          </w:tcPr>
          <w:p w:rsidR="00684440" w:rsidRDefault="008C10AD">
            <w:pPr>
              <w:widowControl/>
              <w:jc w:val="center"/>
              <w:rPr>
                <w:rFonts w:ascii="宋体" w:hAnsi="宋体" w:cs="宋体"/>
                <w:kern w:val="0"/>
                <w:sz w:val="20"/>
                <w:szCs w:val="20"/>
              </w:rPr>
            </w:pPr>
            <w:r>
              <w:rPr>
                <w:rFonts w:ascii="宋体" w:hAnsi="宋体" w:cs="宋体" w:hint="eastAsia"/>
                <w:kern w:val="0"/>
                <w:sz w:val="20"/>
                <w:szCs w:val="20"/>
              </w:rPr>
              <w:t xml:space="preserve">90%　</w:t>
            </w:r>
          </w:p>
        </w:tc>
        <w:tc>
          <w:tcPr>
            <w:tcW w:w="1780" w:type="dxa"/>
            <w:tcBorders>
              <w:top w:val="nil"/>
              <w:left w:val="nil"/>
              <w:bottom w:val="single" w:sz="4" w:space="0" w:color="auto"/>
              <w:right w:val="single" w:sz="4" w:space="0" w:color="auto"/>
            </w:tcBorders>
            <w:shd w:val="clear" w:color="auto" w:fill="auto"/>
            <w:vAlign w:val="center"/>
          </w:tcPr>
          <w:p w:rsidR="00684440" w:rsidRDefault="008C10AD">
            <w:pPr>
              <w:widowControl/>
              <w:jc w:val="left"/>
              <w:rPr>
                <w:rFonts w:ascii="宋体" w:hAnsi="宋体" w:cs="宋体"/>
                <w:kern w:val="0"/>
                <w:sz w:val="20"/>
                <w:szCs w:val="20"/>
              </w:rPr>
            </w:pPr>
            <w:r>
              <w:rPr>
                <w:rFonts w:ascii="宋体" w:hAnsi="宋体" w:cs="宋体" w:hint="eastAsia"/>
                <w:kern w:val="0"/>
                <w:sz w:val="20"/>
                <w:szCs w:val="20"/>
              </w:rPr>
              <w:t xml:space="preserve">　100%</w:t>
            </w:r>
          </w:p>
        </w:tc>
      </w:tr>
    </w:tbl>
    <w:p w:rsidR="00684440" w:rsidRDefault="00684440"/>
    <w:p w:rsidR="00684440" w:rsidRDefault="00684440"/>
    <w:sectPr w:rsidR="00684440" w:rsidSect="00684440">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07A" w:rsidRDefault="0029407A" w:rsidP="00684440">
      <w:r>
        <w:separator/>
      </w:r>
    </w:p>
  </w:endnote>
  <w:endnote w:type="continuationSeparator" w:id="1">
    <w:p w:rsidR="0029407A" w:rsidRDefault="0029407A" w:rsidP="00684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仿宋">
    <w:altName w:val="Arial Unicode MS"/>
    <w:charset w:val="86"/>
    <w:family w:val="modern"/>
    <w:pitch w:val="default"/>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enksoft Budun"/>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Arial Unicode MS"/>
    <w:charset w:val="00"/>
    <w:family w:val="auto"/>
    <w:pitch w:val="default"/>
    <w:sig w:usb0="00000000" w:usb1="C000247B" w:usb2="00000009" w:usb3="00000000" w:csb0="2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684440" w:rsidRDefault="00234380">
        <w:pPr>
          <w:pStyle w:val="a3"/>
          <w:jc w:val="center"/>
        </w:pPr>
        <w:r>
          <w:fldChar w:fldCharType="begin"/>
        </w:r>
        <w:r w:rsidR="008C10AD">
          <w:instrText>PAGE   \* MERGEFORMAT</w:instrText>
        </w:r>
        <w:r>
          <w:fldChar w:fldCharType="separate"/>
        </w:r>
        <w:r w:rsidR="00E6104C" w:rsidRPr="00E6104C">
          <w:rPr>
            <w:noProof/>
            <w:lang w:val="zh-CN"/>
          </w:rPr>
          <w:t>6</w:t>
        </w:r>
        <w:r>
          <w:fldChar w:fldCharType="end"/>
        </w:r>
      </w:p>
    </w:sdtContent>
  </w:sdt>
  <w:p w:rsidR="00684440" w:rsidRDefault="006844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07A" w:rsidRDefault="0029407A" w:rsidP="00684440">
      <w:r>
        <w:separator/>
      </w:r>
    </w:p>
  </w:footnote>
  <w:footnote w:type="continuationSeparator" w:id="1">
    <w:p w:rsidR="0029407A" w:rsidRDefault="0029407A" w:rsidP="006844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E09EF"/>
    <w:multiLevelType w:val="singleLevel"/>
    <w:tmpl w:val="5C3E09EF"/>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684440"/>
    <w:rsid w:val="001C5E89"/>
    <w:rsid w:val="00234380"/>
    <w:rsid w:val="00255085"/>
    <w:rsid w:val="0029407A"/>
    <w:rsid w:val="00335DAF"/>
    <w:rsid w:val="00684440"/>
    <w:rsid w:val="008C10AD"/>
    <w:rsid w:val="00B827B7"/>
    <w:rsid w:val="00E6104C"/>
    <w:rsid w:val="2B7B1691"/>
    <w:rsid w:val="3C1D175D"/>
    <w:rsid w:val="47F051B9"/>
    <w:rsid w:val="62A77EAC"/>
    <w:rsid w:val="6C3F2F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444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684440"/>
    <w:pPr>
      <w:tabs>
        <w:tab w:val="center" w:pos="4153"/>
        <w:tab w:val="right" w:pos="8306"/>
      </w:tabs>
      <w:snapToGrid w:val="0"/>
      <w:jc w:val="left"/>
    </w:pPr>
    <w:rPr>
      <w:rFonts w:ascii="Calibri" w:hAnsi="Calibri"/>
      <w:sz w:val="18"/>
      <w:szCs w:val="18"/>
    </w:rPr>
  </w:style>
  <w:style w:type="character" w:styleId="a4">
    <w:name w:val="Strong"/>
    <w:basedOn w:val="a0"/>
    <w:qFormat/>
    <w:rsid w:val="00684440"/>
    <w:rPr>
      <w:b/>
      <w:bCs/>
    </w:rPr>
  </w:style>
  <w:style w:type="paragraph" w:styleId="a5">
    <w:name w:val="Balloon Text"/>
    <w:basedOn w:val="a"/>
    <w:link w:val="Char"/>
    <w:rsid w:val="00335DAF"/>
    <w:rPr>
      <w:sz w:val="18"/>
      <w:szCs w:val="18"/>
    </w:rPr>
  </w:style>
  <w:style w:type="character" w:customStyle="1" w:styleId="Char">
    <w:name w:val="批注框文本 Char"/>
    <w:basedOn w:val="a0"/>
    <w:link w:val="a5"/>
    <w:rsid w:val="00335DAF"/>
    <w:rPr>
      <w:kern w:val="2"/>
      <w:sz w:val="18"/>
      <w:szCs w:val="18"/>
    </w:rPr>
  </w:style>
  <w:style w:type="paragraph" w:styleId="a6">
    <w:name w:val="header"/>
    <w:basedOn w:val="a"/>
    <w:link w:val="Char0"/>
    <w:rsid w:val="00335D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335DA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459</Words>
  <Characters>2618</Characters>
  <Application>Microsoft Office Word</Application>
  <DocSecurity>0</DocSecurity>
  <Lines>21</Lines>
  <Paragraphs>6</Paragraphs>
  <ScaleCrop>false</ScaleCrop>
  <Company>微软中国</Company>
  <LinksUpToDate>false</LinksUpToDate>
  <CharactersWithSpaces>3071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微软用户</cp:lastModifiedBy>
  <cp:revision>4</cp:revision>
  <dcterms:created xsi:type="dcterms:W3CDTF">2014-10-29T12:08:00Z</dcterms:created>
  <dcterms:modified xsi:type="dcterms:W3CDTF">2019-02-02T05:02:00Z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