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val="0"/>
          <w:bCs/>
          <w:kern w:val="0"/>
          <w:sz w:val="48"/>
          <w:szCs w:val="48"/>
        </w:rPr>
      </w:pPr>
      <w:r>
        <w:rPr>
          <w:rFonts w:hint="eastAsia" w:ascii="方正小标宋_GBK" w:hAnsi="华文中宋" w:eastAsia="方正小标宋_GBK" w:cs="宋体"/>
          <w:b w:val="0"/>
          <w:bCs/>
          <w:kern w:val="0"/>
          <w:sz w:val="48"/>
          <w:szCs w:val="48"/>
          <w:lang w:eastAsia="zh-CN"/>
        </w:rPr>
        <w:t>新疆</w:t>
      </w:r>
      <w:r>
        <w:rPr>
          <w:rFonts w:hint="eastAsia" w:ascii="方正小标宋_GBK" w:hAnsi="华文中宋" w:eastAsia="方正小标宋_GBK" w:cs="宋体"/>
          <w:b w:val="0"/>
          <w:bCs/>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520" w:hanging="2520" w:hangingChars="700"/>
        <w:jc w:val="left"/>
        <w:rPr>
          <w:rFonts w:hint="eastAsia" w:hAnsi="宋体" w:eastAsia="仿宋_GB2312" w:cs="宋体"/>
          <w:kern w:val="0"/>
          <w:sz w:val="36"/>
          <w:szCs w:val="36"/>
        </w:rPr>
      </w:pPr>
      <w:r>
        <w:rPr>
          <w:rFonts w:hint="eastAsia" w:hAnsi="宋体" w:eastAsia="仿宋_GB2312" w:cs="宋体"/>
          <w:kern w:val="0"/>
          <w:sz w:val="36"/>
          <w:szCs w:val="36"/>
        </w:rPr>
        <w:t xml:space="preserve">     项目名称：巴州2018年森林生态效益补偿-公共管护支出-检查验收费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实施单位（公章）：巴州林业局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主管部门（公章）：自治区林业和草原局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项目负责人（签章）：陈琴</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填报时间：2019年1月19日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项目资金主要用于对国家级公益林管护情况、资金使用情况的检查验收。</w:t>
      </w:r>
    </w:p>
    <w:p>
      <w:pPr>
        <w:spacing w:line="540" w:lineRule="exact"/>
        <w:ind w:firstLine="470" w:firstLineChars="150"/>
        <w:rPr>
          <w:rStyle w:val="18"/>
          <w:rFonts w:ascii="黑体" w:hAnsi="黑体" w:eastAsia="黑体"/>
          <w:b w:val="0"/>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本项目经费主要为依据管理办法，对公益林管护质量开展自查复查工作经费，包括车辆燃油及修理费,人员补助费(差旅、住宿等)及其它费用等。</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依据管理办法，巴州林业局会同州财政局,针对该项资金的项目建设管理、任务计划完成、建设资金管理使用、工程建设质量效果、项目后期管护工作责任制落实、档案资料归档等方面的情况进行一年不定期的例行检查验收。</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2018年我州公共管护支出预算为85万元，其中林业68万元，财政17万元。主要用于检查验收。</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rPr>
        <w:t>检查验收费主要用于燃油及修理费，人员补助费(住宿及伙食补助费;森林防火物资、扑火演练、清山及宣传等费用。</w:t>
      </w:r>
      <w:r>
        <w:rPr>
          <w:rStyle w:val="18"/>
          <w:rFonts w:hint="eastAsia" w:ascii="仿宋" w:hAnsi="仿宋" w:eastAsia="仿宋"/>
          <w:b w:val="0"/>
          <w:spacing w:val="-4"/>
          <w:sz w:val="32"/>
          <w:szCs w:val="32"/>
          <w:lang w:val="en-US" w:eastAsia="zh-CN"/>
        </w:rPr>
        <w:t>2018年开展验收主要使用以前年度结余资金，当年支出资金17万元，2019年将继续使用剩余资金开展全州森林生态效益补偿补助项目检查验收工作。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 w:val="0"/>
          <w:spacing w:val="-4"/>
          <w:sz w:val="32"/>
          <w:szCs w:val="32"/>
        </w:rPr>
        <w:t>严格按照资金使用用途，资金主要用于检查验收。</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依据新疆维吾尔自治区国家级公益林管护质量检查办法，对公益林管护质量开展自查复查工作，巴州林业局会同州财政局,成立森林生态效益补偿基金专项检查领导小组,针对该项资金的项目建设管理、任务计划完成、建设资金管理使用、工程建设质量效果、项目后期管护工作责任制落实、档案资料归档等方面的情况进行一年不定期的例行检查验收。</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40" w:firstLineChars="200"/>
        <w:rPr>
          <w:rFonts w:ascii="新宋体" w:hAnsi="新宋体" w:eastAsia="仿宋_GB2312" w:cs="宋体"/>
          <w:sz w:val="32"/>
          <w:szCs w:val="28"/>
        </w:rPr>
      </w:pPr>
      <w:r>
        <w:rPr>
          <w:rFonts w:hint="eastAsia" w:ascii="新宋体" w:hAnsi="新宋体" w:eastAsia="仿宋_GB2312" w:cs="宋体"/>
          <w:sz w:val="32"/>
          <w:szCs w:val="28"/>
        </w:rPr>
        <w:t>通过对项目资金管理，对项目进行检查验收，我州中央财政森林生态效益补偿资金管理使用规范，资料齐全、森林资源持续增加，生态逐渐好转。在国家级公益林区内没有出现毁林开垦、盗伐滥伐林木、乱捕滥猎野生动物、乱采乱挖野生植物现象。国家级公益林区内未发生人为火灾、火警和自然火灾、火警现象。全州经过有效的管护与采取人工造林、封育工程的实施等措施，使国家级公益林区内植被覆盖度有所增长，林分质量有了一定提高，林木生长状况和树种结构得到一定改善。全州各县市通过加强组织领导、落实管护任务，加强巡护等措施，林业违法犯罪行为得到有效遏制，森林资源管护责任制得到全面落实。全州境内森林资源得到了有效的保护，生态环境有了较大的改善</w:t>
      </w:r>
      <w:r>
        <w:rPr>
          <w:rFonts w:ascii="新宋体" w:hAnsi="新宋体" w:eastAsia="仿宋_GB2312" w:cs="宋体"/>
          <w:sz w:val="32"/>
          <w:szCs w:val="28"/>
        </w:rPr>
        <w:t>,</w:t>
      </w:r>
      <w:r>
        <w:rPr>
          <w:rFonts w:hint="eastAsia" w:ascii="新宋体" w:hAnsi="新宋体" w:eastAsia="仿宋_GB2312" w:cs="宋体"/>
          <w:sz w:val="32"/>
          <w:szCs w:val="28"/>
        </w:rPr>
        <w:t xml:space="preserve"> 基础设施建设不断完善，</w:t>
      </w:r>
      <w:r>
        <w:rPr>
          <w:rFonts w:ascii="新宋体" w:hAnsi="新宋体" w:eastAsia="仿宋_GB2312" w:cs="宋体"/>
          <w:sz w:val="32"/>
          <w:szCs w:val="28"/>
        </w:rPr>
        <w:t>较大程度地改善和提高了林业部门保护和管理森林资源的手段和水平。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项目绩效目标完成情况分析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对国家级公益林管护业务进行指导检查验收，数量达到至少一次/年，质量检查验收，检查验收单位个数比例达到18%以上。时效指标，检查任务完成率达90%以上。通过目标完成情况，国家级公益林区生态环境改善明显。日常项目监管运行持续，森林生态效益补偿补助资金实施单位对资金检查与指导服务满意度高达90%以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bookmarkStart w:id="0" w:name="_GoBack"/>
      <w:bookmarkEnd w:id="0"/>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tbl>
      <w:tblPr>
        <w:tblStyle w:val="16"/>
        <w:tblW w:w="9796" w:type="dxa"/>
        <w:tblInd w:w="93" w:type="dxa"/>
        <w:tblLayout w:type="fixed"/>
        <w:tblCellMar>
          <w:top w:w="0" w:type="dxa"/>
          <w:left w:w="108" w:type="dxa"/>
          <w:bottom w:w="0" w:type="dxa"/>
          <w:right w:w="108" w:type="dxa"/>
        </w:tblCellMar>
      </w:tblPr>
      <w:tblGrid>
        <w:gridCol w:w="720"/>
        <w:gridCol w:w="855"/>
        <w:gridCol w:w="285"/>
        <w:gridCol w:w="1132"/>
        <w:gridCol w:w="228"/>
        <w:gridCol w:w="1080"/>
        <w:gridCol w:w="880"/>
        <w:gridCol w:w="80"/>
        <w:gridCol w:w="1980"/>
        <w:gridCol w:w="2556"/>
      </w:tblGrid>
      <w:tr>
        <w:tblPrEx>
          <w:tblCellMar>
            <w:top w:w="0" w:type="dxa"/>
            <w:left w:w="108" w:type="dxa"/>
            <w:bottom w:w="0" w:type="dxa"/>
            <w:right w:w="108" w:type="dxa"/>
          </w:tblCellMar>
        </w:tblPrEx>
        <w:trPr>
          <w:trHeight w:val="405" w:hRule="atLeast"/>
        </w:trPr>
        <w:tc>
          <w:tcPr>
            <w:tcW w:w="9796" w:type="dxa"/>
            <w:gridSpan w:val="10"/>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CellMar>
            <w:top w:w="0" w:type="dxa"/>
            <w:left w:w="108" w:type="dxa"/>
            <w:bottom w:w="0" w:type="dxa"/>
            <w:right w:w="108" w:type="dxa"/>
          </w:tblCellMar>
        </w:tblPrEx>
        <w:trPr>
          <w:trHeight w:val="285" w:hRule="atLeast"/>
        </w:trPr>
        <w:tc>
          <w:tcPr>
            <w:tcW w:w="9796" w:type="dxa"/>
            <w:gridSpan w:val="10"/>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2018</w:t>
            </w:r>
            <w:r>
              <w:rPr>
                <w:kern w:val="0"/>
                <w:sz w:val="24"/>
              </w:rPr>
              <w:t xml:space="preserve">  </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556"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420" w:hRule="atLeast"/>
        </w:trPr>
        <w:tc>
          <w:tcPr>
            <w:tcW w:w="32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657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巴州2018年中央财政森林生态效益补偿基金（公共管护支出）　</w:t>
            </w:r>
          </w:p>
        </w:tc>
      </w:tr>
      <w:tr>
        <w:tblPrEx>
          <w:tblCellMar>
            <w:top w:w="0" w:type="dxa"/>
            <w:left w:w="108" w:type="dxa"/>
            <w:bottom w:w="0" w:type="dxa"/>
            <w:right w:w="108" w:type="dxa"/>
          </w:tblCellMar>
        </w:tblPrEx>
        <w:trPr>
          <w:trHeight w:val="435" w:hRule="atLeast"/>
        </w:trPr>
        <w:tc>
          <w:tcPr>
            <w:tcW w:w="32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6576"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巴州林业局</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20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85</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25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17</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0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85</w:t>
            </w:r>
          </w:p>
        </w:tc>
        <w:tc>
          <w:tcPr>
            <w:tcW w:w="198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5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17</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0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8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55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5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45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052"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4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对</w:t>
            </w:r>
            <w:r>
              <w:rPr>
                <w:rFonts w:hint="eastAsia" w:ascii="宋体" w:hAnsi="宋体" w:cs="宋体"/>
                <w:kern w:val="0"/>
                <w:sz w:val="20"/>
                <w:szCs w:val="20"/>
                <w:lang w:eastAsia="zh-CN"/>
              </w:rPr>
              <w:t>我州</w:t>
            </w:r>
            <w:r>
              <w:rPr>
                <w:rFonts w:hint="eastAsia" w:ascii="宋体" w:hAnsi="宋体" w:cs="宋体"/>
                <w:kern w:val="0"/>
                <w:sz w:val="20"/>
                <w:szCs w:val="20"/>
              </w:rPr>
              <w:t>国家级公益林管护业务进行指导检查验收</w:t>
            </w:r>
            <w:r>
              <w:rPr>
                <w:rFonts w:hint="eastAsia" w:ascii="宋体" w:hAnsi="宋体" w:cs="宋体"/>
                <w:kern w:val="0"/>
                <w:sz w:val="20"/>
                <w:szCs w:val="20"/>
                <w:lang w:eastAsia="zh-CN"/>
              </w:rPr>
              <w:t>，</w:t>
            </w:r>
            <w:r>
              <w:rPr>
                <w:rFonts w:hint="eastAsia" w:ascii="宋体" w:hAnsi="宋体" w:cs="宋体"/>
                <w:kern w:val="0"/>
                <w:sz w:val="20"/>
                <w:szCs w:val="20"/>
              </w:rPr>
              <w:t>检查验收单位个数比例达到18%</w:t>
            </w:r>
            <w:r>
              <w:rPr>
                <w:rFonts w:hint="eastAsia" w:ascii="宋体" w:hAnsi="宋体" w:cs="宋体"/>
                <w:kern w:val="0"/>
                <w:sz w:val="20"/>
                <w:szCs w:val="20"/>
                <w:lang w:eastAsia="zh-CN"/>
              </w:rPr>
              <w:t>及</w:t>
            </w:r>
            <w:r>
              <w:rPr>
                <w:rFonts w:hint="eastAsia" w:ascii="宋体" w:hAnsi="宋体" w:cs="宋体"/>
                <w:kern w:val="0"/>
                <w:sz w:val="20"/>
                <w:szCs w:val="20"/>
              </w:rPr>
              <w:t>以上</w:t>
            </w:r>
            <w:r>
              <w:rPr>
                <w:rFonts w:hint="eastAsia" w:ascii="宋体" w:hAnsi="宋体" w:cs="宋体"/>
                <w:kern w:val="0"/>
                <w:sz w:val="20"/>
                <w:szCs w:val="20"/>
                <w:lang w:eastAsia="zh-CN"/>
              </w:rPr>
              <w:t>，</w:t>
            </w:r>
            <w:r>
              <w:rPr>
                <w:rFonts w:hint="eastAsia" w:ascii="宋体" w:hAnsi="宋体" w:cs="宋体"/>
                <w:kern w:val="0"/>
                <w:sz w:val="20"/>
                <w:szCs w:val="20"/>
              </w:rPr>
              <w:t>检查任务完成率达</w:t>
            </w:r>
            <w:r>
              <w:rPr>
                <w:rFonts w:hint="eastAsia" w:ascii="宋体" w:hAnsi="宋体" w:cs="宋体"/>
                <w:kern w:val="0"/>
                <w:sz w:val="20"/>
                <w:szCs w:val="20"/>
                <w:lang w:val="en-US" w:eastAsia="zh-CN"/>
              </w:rPr>
              <w:t>85</w:t>
            </w:r>
            <w:r>
              <w:rPr>
                <w:rFonts w:hint="eastAsia" w:ascii="宋体" w:hAnsi="宋体" w:cs="宋体"/>
                <w:kern w:val="0"/>
                <w:sz w:val="20"/>
                <w:szCs w:val="20"/>
              </w:rPr>
              <w:t>%。</w:t>
            </w:r>
          </w:p>
        </w:tc>
        <w:tc>
          <w:tcPr>
            <w:tcW w:w="4536"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eastAsia="zh-CN"/>
              </w:rPr>
              <w:t>实际开展</w:t>
            </w:r>
            <w:r>
              <w:rPr>
                <w:rFonts w:hint="eastAsia" w:ascii="宋体" w:hAnsi="宋体" w:cs="宋体"/>
                <w:kern w:val="0"/>
                <w:sz w:val="20"/>
                <w:szCs w:val="20"/>
              </w:rPr>
              <w:t>国家级公益林管护业务进行指导检查验收单位个数比例达到18%</w:t>
            </w:r>
            <w:r>
              <w:rPr>
                <w:rFonts w:hint="eastAsia" w:ascii="宋体" w:hAnsi="宋体" w:cs="宋体"/>
                <w:kern w:val="0"/>
                <w:sz w:val="20"/>
                <w:szCs w:val="20"/>
                <w:lang w:eastAsia="zh-CN"/>
              </w:rPr>
              <w:t>，</w:t>
            </w:r>
            <w:r>
              <w:rPr>
                <w:rFonts w:hint="eastAsia" w:ascii="宋体" w:hAnsi="宋体" w:cs="宋体"/>
                <w:kern w:val="0"/>
                <w:sz w:val="20"/>
                <w:szCs w:val="20"/>
              </w:rPr>
              <w:t>检查任务完成率达90%。</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855"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41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226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25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8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417"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26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指标1：国家级公益林管护业务指导检查验收费（万元）</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85</w:t>
            </w:r>
          </w:p>
        </w:tc>
        <w:tc>
          <w:tcPr>
            <w:tcW w:w="2556"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17</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8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17"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226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指标1：检查验收比例</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≥18%</w:t>
            </w:r>
          </w:p>
        </w:tc>
        <w:tc>
          <w:tcPr>
            <w:tcW w:w="25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18%</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8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17"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226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指标1：检查任务完成率</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85</w:t>
            </w:r>
            <w:r>
              <w:rPr>
                <w:rFonts w:hint="eastAsia" w:ascii="宋体" w:hAnsi="宋体" w:cs="宋体"/>
                <w:kern w:val="0"/>
                <w:sz w:val="20"/>
                <w:szCs w:val="20"/>
              </w:rPr>
              <w:t>%</w:t>
            </w:r>
          </w:p>
        </w:tc>
        <w:tc>
          <w:tcPr>
            <w:tcW w:w="25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85</w:t>
            </w:r>
            <w:r>
              <w:rPr>
                <w:rFonts w:hint="eastAsia" w:ascii="宋体" w:hAnsi="宋体" w:cs="宋体"/>
                <w:kern w:val="0"/>
                <w:sz w:val="20"/>
                <w:szCs w:val="20"/>
              </w:rPr>
              <w:t>%</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8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17"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226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指标1：国家级公益林检查验收支出费（元/亩）</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0.05</w:t>
            </w:r>
          </w:p>
        </w:tc>
        <w:tc>
          <w:tcPr>
            <w:tcW w:w="255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0.05</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8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17"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26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指标1：日常项目监管运行持续性</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可持续</w:t>
            </w:r>
          </w:p>
        </w:tc>
        <w:tc>
          <w:tcPr>
            <w:tcW w:w="25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可持续</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855"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417"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226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指标1：森林生态效益补偿补助资金实施单位对资金检查与指导服务满意度</w:t>
            </w:r>
          </w:p>
        </w:tc>
        <w:tc>
          <w:tcPr>
            <w:tcW w:w="1980" w:type="dxa"/>
            <w:tcBorders>
              <w:top w:val="nil"/>
              <w:left w:val="nil"/>
              <w:bottom w:val="single" w:color="auto" w:sz="4" w:space="0"/>
              <w:right w:val="single" w:color="auto"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rPr>
              <w:t>≥90%</w:t>
            </w:r>
            <w:r>
              <w:rPr>
                <w:rFonts w:hint="eastAsia" w:ascii="宋体" w:hAnsi="宋体" w:cs="宋体"/>
                <w:kern w:val="0"/>
                <w:sz w:val="20"/>
                <w:szCs w:val="20"/>
              </w:rPr>
              <w:tab/>
            </w:r>
            <w:r>
              <w:rPr>
                <w:rFonts w:hint="eastAsia" w:ascii="宋体" w:hAnsi="宋体" w:cs="宋体"/>
                <w:kern w:val="0"/>
                <w:sz w:val="20"/>
                <w:szCs w:val="20"/>
              </w:rPr>
              <w:t>　</w:t>
            </w:r>
          </w:p>
        </w:tc>
        <w:tc>
          <w:tcPr>
            <w:tcW w:w="25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90%</w:t>
            </w:r>
          </w:p>
        </w:tc>
      </w:tr>
    </w:tbl>
    <w:p>
      <w:pPr>
        <w:spacing w:line="540" w:lineRule="exact"/>
        <w:ind w:firstLine="567"/>
        <w:rPr>
          <w:rStyle w:val="18"/>
          <w:rFonts w:ascii="仿宋" w:hAnsi="仿宋" w:eastAsia="仿宋"/>
          <w:b w:val="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064F9E"/>
    <w:rsid w:val="00090C0F"/>
    <w:rsid w:val="000F090D"/>
    <w:rsid w:val="0010792B"/>
    <w:rsid w:val="00121AE4"/>
    <w:rsid w:val="00140D9F"/>
    <w:rsid w:val="001447E3"/>
    <w:rsid w:val="00146AAD"/>
    <w:rsid w:val="0015311F"/>
    <w:rsid w:val="0017022D"/>
    <w:rsid w:val="00185FAA"/>
    <w:rsid w:val="0019509D"/>
    <w:rsid w:val="001B3A40"/>
    <w:rsid w:val="001C7E97"/>
    <w:rsid w:val="00202CCE"/>
    <w:rsid w:val="00233FF0"/>
    <w:rsid w:val="00235C91"/>
    <w:rsid w:val="002429F9"/>
    <w:rsid w:val="00263846"/>
    <w:rsid w:val="002963E3"/>
    <w:rsid w:val="002A344A"/>
    <w:rsid w:val="00367373"/>
    <w:rsid w:val="003D3521"/>
    <w:rsid w:val="003E0153"/>
    <w:rsid w:val="003F1F72"/>
    <w:rsid w:val="004366A8"/>
    <w:rsid w:val="004534A0"/>
    <w:rsid w:val="00483D6D"/>
    <w:rsid w:val="004E502D"/>
    <w:rsid w:val="004F208A"/>
    <w:rsid w:val="00502BA7"/>
    <w:rsid w:val="005162F1"/>
    <w:rsid w:val="00525F70"/>
    <w:rsid w:val="00535153"/>
    <w:rsid w:val="00554F82"/>
    <w:rsid w:val="00560F79"/>
    <w:rsid w:val="0056390D"/>
    <w:rsid w:val="005719B0"/>
    <w:rsid w:val="005B65FE"/>
    <w:rsid w:val="005C3931"/>
    <w:rsid w:val="005D10D6"/>
    <w:rsid w:val="006A4375"/>
    <w:rsid w:val="006E6D9E"/>
    <w:rsid w:val="006E7A42"/>
    <w:rsid w:val="00702DAB"/>
    <w:rsid w:val="00706384"/>
    <w:rsid w:val="007302AF"/>
    <w:rsid w:val="00745CAD"/>
    <w:rsid w:val="007B3E2B"/>
    <w:rsid w:val="007E265B"/>
    <w:rsid w:val="007E3384"/>
    <w:rsid w:val="00854394"/>
    <w:rsid w:val="00855E3A"/>
    <w:rsid w:val="0086209F"/>
    <w:rsid w:val="00883770"/>
    <w:rsid w:val="00922CB9"/>
    <w:rsid w:val="00951A62"/>
    <w:rsid w:val="009B32F7"/>
    <w:rsid w:val="009E5CD9"/>
    <w:rsid w:val="009F1360"/>
    <w:rsid w:val="009F2282"/>
    <w:rsid w:val="00A07943"/>
    <w:rsid w:val="00A211F9"/>
    <w:rsid w:val="00A21492"/>
    <w:rsid w:val="00A26421"/>
    <w:rsid w:val="00A3367B"/>
    <w:rsid w:val="00A33A49"/>
    <w:rsid w:val="00A35ACA"/>
    <w:rsid w:val="00A4293B"/>
    <w:rsid w:val="00A54EDA"/>
    <w:rsid w:val="00A67D50"/>
    <w:rsid w:val="00A8691A"/>
    <w:rsid w:val="00AA1404"/>
    <w:rsid w:val="00AB2084"/>
    <w:rsid w:val="00AC1946"/>
    <w:rsid w:val="00B15FF9"/>
    <w:rsid w:val="00B40063"/>
    <w:rsid w:val="00B41F61"/>
    <w:rsid w:val="00B433E5"/>
    <w:rsid w:val="00B70410"/>
    <w:rsid w:val="00BA13C2"/>
    <w:rsid w:val="00BA46E6"/>
    <w:rsid w:val="00BB722E"/>
    <w:rsid w:val="00C30D09"/>
    <w:rsid w:val="00C56C72"/>
    <w:rsid w:val="00C6520A"/>
    <w:rsid w:val="00CA6457"/>
    <w:rsid w:val="00CF6039"/>
    <w:rsid w:val="00D17F2E"/>
    <w:rsid w:val="00D30354"/>
    <w:rsid w:val="00D6339E"/>
    <w:rsid w:val="00D636E2"/>
    <w:rsid w:val="00D97588"/>
    <w:rsid w:val="00DB6331"/>
    <w:rsid w:val="00DF42A0"/>
    <w:rsid w:val="00E1231E"/>
    <w:rsid w:val="00E24CB7"/>
    <w:rsid w:val="00E52428"/>
    <w:rsid w:val="00E67A36"/>
    <w:rsid w:val="00E769FE"/>
    <w:rsid w:val="00E91207"/>
    <w:rsid w:val="00EA2CBE"/>
    <w:rsid w:val="00EB61AF"/>
    <w:rsid w:val="00EE391F"/>
    <w:rsid w:val="00EF0BCE"/>
    <w:rsid w:val="00F15CB7"/>
    <w:rsid w:val="00F32FEE"/>
    <w:rsid w:val="00F42E4D"/>
    <w:rsid w:val="00F50101"/>
    <w:rsid w:val="00F645AC"/>
    <w:rsid w:val="00F67DAC"/>
    <w:rsid w:val="00F713FB"/>
    <w:rsid w:val="00FB10BB"/>
    <w:rsid w:val="00FF420F"/>
    <w:rsid w:val="037F1D15"/>
    <w:rsid w:val="0F375A7D"/>
    <w:rsid w:val="12C61C17"/>
    <w:rsid w:val="15845B38"/>
    <w:rsid w:val="183F6504"/>
    <w:rsid w:val="184B6C00"/>
    <w:rsid w:val="191B3D49"/>
    <w:rsid w:val="1BDB5199"/>
    <w:rsid w:val="204F248D"/>
    <w:rsid w:val="20595528"/>
    <w:rsid w:val="283D5A6A"/>
    <w:rsid w:val="2AFC4217"/>
    <w:rsid w:val="2C6254CC"/>
    <w:rsid w:val="2CD56209"/>
    <w:rsid w:val="2CEE15FC"/>
    <w:rsid w:val="32205992"/>
    <w:rsid w:val="33223FE8"/>
    <w:rsid w:val="34A742F5"/>
    <w:rsid w:val="3715457B"/>
    <w:rsid w:val="38C42FC4"/>
    <w:rsid w:val="3A8F12EE"/>
    <w:rsid w:val="3FEF39DD"/>
    <w:rsid w:val="45AF1CDB"/>
    <w:rsid w:val="46BA6D6B"/>
    <w:rsid w:val="48BD651F"/>
    <w:rsid w:val="4D101A33"/>
    <w:rsid w:val="510A4E11"/>
    <w:rsid w:val="5BC5224B"/>
    <w:rsid w:val="5E671B2E"/>
    <w:rsid w:val="5EB90F2B"/>
    <w:rsid w:val="60BF6C40"/>
    <w:rsid w:val="61010957"/>
    <w:rsid w:val="631272C9"/>
    <w:rsid w:val="69106955"/>
    <w:rsid w:val="6BE6597F"/>
    <w:rsid w:val="6EBE3C2E"/>
    <w:rsid w:val="7A7C669B"/>
    <w:rsid w:val="7AAC6B4C"/>
    <w:rsid w:val="7C2D37C4"/>
    <w:rsid w:val="7C4A4915"/>
    <w:rsid w:val="7E236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288</Words>
  <Characters>1645</Characters>
  <Lines>13</Lines>
  <Paragraphs>3</Paragraphs>
  <TotalTime>11</TotalTime>
  <ScaleCrop>false</ScaleCrop>
  <LinksUpToDate>false</LinksUpToDate>
  <CharactersWithSpaces>1930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飞云</cp:lastModifiedBy>
  <cp:lastPrinted>2018-12-31T10:56:00Z</cp:lastPrinted>
  <dcterms:modified xsi:type="dcterms:W3CDTF">2019-10-25T06:07:16Z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