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Times New Roman" w:cs="宋体"/>
          <w:kern w:val="0"/>
          <w:sz w:val="36"/>
          <w:szCs w:val="36"/>
        </w:rPr>
      </w:pPr>
      <w:r>
        <w:rPr>
          <w:rFonts w:hAnsi="宋体" w:eastAsia="Times New Roman" w:cs="宋体"/>
          <w:kern w:val="0"/>
          <w:sz w:val="36"/>
          <w:szCs w:val="36"/>
        </w:rPr>
        <w:t>（2018年度）</w:t>
      </w:r>
    </w:p>
    <w:p>
      <w:pPr>
        <w:spacing w:line="540" w:lineRule="exact"/>
        <w:jc w:val="center"/>
        <w:rPr>
          <w:rFonts w:hAnsi="宋体" w:eastAsia="Times New Roman" w:cs="宋体"/>
          <w:kern w:val="0"/>
          <w:sz w:val="30"/>
          <w:szCs w:val="30"/>
        </w:rPr>
      </w:pPr>
    </w:p>
    <w:p>
      <w:pPr>
        <w:spacing w:line="540" w:lineRule="exact"/>
        <w:jc w:val="center"/>
        <w:rPr>
          <w:rFonts w:hAnsi="宋体" w:eastAsia="Times New Roman" w:cs="宋体"/>
          <w:kern w:val="0"/>
          <w:sz w:val="30"/>
          <w:szCs w:val="30"/>
        </w:rPr>
      </w:pPr>
    </w:p>
    <w:p>
      <w:pPr>
        <w:spacing w:line="540" w:lineRule="exact"/>
        <w:jc w:val="center"/>
        <w:rPr>
          <w:rFonts w:hAnsi="宋体" w:eastAsia="Times New Roman" w:cs="宋体"/>
          <w:kern w:val="0"/>
          <w:sz w:val="30"/>
          <w:szCs w:val="30"/>
        </w:rPr>
      </w:pPr>
    </w:p>
    <w:p>
      <w:pPr>
        <w:spacing w:line="540" w:lineRule="exact"/>
        <w:jc w:val="center"/>
        <w:rPr>
          <w:rFonts w:hAnsi="宋体" w:eastAsia="Times New Roman" w:cs="宋体"/>
          <w:kern w:val="0"/>
          <w:sz w:val="30"/>
          <w:szCs w:val="30"/>
        </w:rPr>
      </w:pPr>
    </w:p>
    <w:p>
      <w:pPr>
        <w:spacing w:line="540" w:lineRule="exact"/>
        <w:jc w:val="center"/>
        <w:rPr>
          <w:rFonts w:hAnsi="宋体" w:eastAsia="Times New Roman" w:cs="宋体"/>
          <w:kern w:val="0"/>
          <w:sz w:val="30"/>
          <w:szCs w:val="30"/>
        </w:rPr>
      </w:pPr>
    </w:p>
    <w:p>
      <w:pPr>
        <w:spacing w:line="540" w:lineRule="exact"/>
        <w:rPr>
          <w:rFonts w:hAnsi="宋体" w:eastAsia="Times New Roman" w:cs="宋体"/>
          <w:kern w:val="0"/>
          <w:sz w:val="30"/>
          <w:szCs w:val="30"/>
        </w:rPr>
      </w:pPr>
    </w:p>
    <w:p>
      <w:pPr>
        <w:spacing w:line="700" w:lineRule="exact"/>
        <w:jc w:val="left"/>
        <w:rPr>
          <w:rFonts w:hAnsi="宋体" w:eastAsia="Times New Roman" w:cs="宋体"/>
          <w:kern w:val="0"/>
          <w:sz w:val="36"/>
          <w:szCs w:val="36"/>
        </w:rPr>
      </w:pPr>
      <w:r>
        <w:rPr>
          <w:rFonts w:hAnsi="宋体" w:eastAsia="Times New Roman" w:cs="宋体"/>
          <w:kern w:val="0"/>
          <w:sz w:val="36"/>
          <w:szCs w:val="36"/>
        </w:rPr>
        <w:t xml:space="preserve">     项目名称：2018年巴州林业局森林资源培育-良种苗木培育补助</w:t>
      </w:r>
    </w:p>
    <w:p>
      <w:pPr>
        <w:spacing w:line="700" w:lineRule="exact"/>
        <w:jc w:val="left"/>
        <w:rPr>
          <w:rFonts w:hAnsi="宋体" w:eastAsia="Times New Roman" w:cs="宋体"/>
          <w:kern w:val="0"/>
          <w:sz w:val="36"/>
          <w:szCs w:val="36"/>
        </w:rPr>
      </w:pPr>
      <w:r>
        <w:rPr>
          <w:rFonts w:hAnsi="宋体" w:eastAsia="Times New Roman" w:cs="宋体"/>
          <w:kern w:val="0"/>
          <w:sz w:val="36"/>
          <w:szCs w:val="36"/>
        </w:rPr>
        <w:t xml:space="preserve">     实施单位（公章）：巴州林业局、巴州林木种苗管理站</w:t>
      </w:r>
    </w:p>
    <w:p>
      <w:pPr>
        <w:spacing w:line="700" w:lineRule="exact"/>
        <w:ind w:firstLine="849" w:firstLineChars="236"/>
        <w:jc w:val="left"/>
        <w:rPr>
          <w:rFonts w:hAnsi="宋体" w:eastAsia="Times New Roman" w:cs="宋体"/>
          <w:kern w:val="0"/>
          <w:sz w:val="36"/>
          <w:szCs w:val="36"/>
        </w:rPr>
      </w:pPr>
      <w:r>
        <w:rPr>
          <w:rFonts w:hAnsi="宋体" w:eastAsia="Times New Roman" w:cs="宋体"/>
          <w:kern w:val="0"/>
          <w:sz w:val="36"/>
          <w:szCs w:val="36"/>
        </w:rPr>
        <w:t>主管部门（公章）：自治区林业和草原局</w:t>
      </w:r>
    </w:p>
    <w:p>
      <w:pPr>
        <w:spacing w:line="700" w:lineRule="exact"/>
        <w:ind w:firstLine="849" w:firstLineChars="236"/>
        <w:jc w:val="left"/>
        <w:rPr>
          <w:rFonts w:hint="eastAsia" w:hAnsi="宋体" w:eastAsia="宋体" w:cs="宋体"/>
          <w:kern w:val="0"/>
          <w:sz w:val="36"/>
          <w:szCs w:val="36"/>
          <w:lang w:eastAsia="zh-CN"/>
        </w:rPr>
      </w:pPr>
      <w:r>
        <w:rPr>
          <w:rFonts w:hAnsi="宋体" w:eastAsia="Times New Roman" w:cs="宋体"/>
          <w:kern w:val="0"/>
          <w:sz w:val="36"/>
          <w:szCs w:val="36"/>
        </w:rPr>
        <w:t>项目负责人（签章）：</w:t>
      </w:r>
      <w:r>
        <w:rPr>
          <w:rFonts w:hint="eastAsia" w:hAnsi="宋体" w:cs="宋体"/>
          <w:kern w:val="0"/>
          <w:sz w:val="36"/>
          <w:szCs w:val="36"/>
          <w:lang w:eastAsia="zh-CN"/>
        </w:rPr>
        <w:t>乌仁其米格</w:t>
      </w:r>
      <w:bookmarkStart w:id="0" w:name="_GoBack"/>
      <w:bookmarkEnd w:id="0"/>
    </w:p>
    <w:p>
      <w:pPr>
        <w:spacing w:line="700" w:lineRule="exact"/>
        <w:ind w:firstLine="849" w:firstLineChars="236"/>
        <w:jc w:val="left"/>
        <w:rPr>
          <w:rFonts w:hAnsi="宋体" w:eastAsia="Times New Roman" w:cs="宋体"/>
          <w:kern w:val="0"/>
          <w:sz w:val="36"/>
          <w:szCs w:val="36"/>
        </w:rPr>
      </w:pPr>
      <w:r>
        <w:rPr>
          <w:rFonts w:hAnsi="宋体" w:eastAsia="Times New Roman" w:cs="宋体"/>
          <w:kern w:val="0"/>
          <w:sz w:val="36"/>
          <w:szCs w:val="36"/>
        </w:rPr>
        <w:t>填报时间：2019年1月28日</w:t>
      </w:r>
    </w:p>
    <w:p>
      <w:pPr>
        <w:spacing w:line="540" w:lineRule="exact"/>
        <w:jc w:val="center"/>
        <w:rPr>
          <w:rFonts w:hAnsi="宋体" w:eastAsia="Times New Roman"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本项目由巴州林木种苗管理站及其主管单位巴州林业局共同组织实施，对全州林木种苗实施单位开展技术指导、监督管理、检查验收，推动良种造林、提高造林质量。</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（二）项目预算绩效目标设定情况</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项目预期目标：森林资源培育</w:t>
      </w:r>
      <w:r>
        <w:rPr>
          <w:rStyle w:val="18"/>
          <w:rFonts w:ascii="仿宋" w:hAnsi="仿宋" w:eastAsia="仿宋"/>
          <w:b w:val="0"/>
          <w:spacing w:val="-4"/>
          <w:sz w:val="32"/>
          <w:szCs w:val="32"/>
        </w:rPr>
        <w:t>-</w:t>
      </w:r>
      <w:r>
        <w:rPr>
          <w:rStyle w:val="18"/>
          <w:rFonts w:hint="eastAsia" w:ascii="仿宋" w:hAnsi="仿宋" w:eastAsia="仿宋"/>
          <w:b w:val="0"/>
          <w:spacing w:val="-4"/>
          <w:sz w:val="32"/>
          <w:szCs w:val="32"/>
        </w:rPr>
        <w:t>良种苗木培育补助经费主要用于对本辖区内的种苗项目技术指导、检查验收、成效监测等支出。通过项目建设，一是通过巴州种苗站对中央良种补贴项目实施单位进行技术指导、监督管理、检查验收手段，使项目实施单位提高其苗木质量，能够做到优质优价。二是对项目实施单位通过使用良种、采用先进技术方面进行技术指导，提高林木种苗的效益和市场竞争力。三是通过对辖区内的种苗项目单位进行检查验收的方式，推动良种造林、提高造林质量，从而提高全州林木种苗发展的科技含量和技术水平，促进全州林业产业健康发展</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阶段目标：对中央良种补贴项目实施单位进行技术指导、监督管理、检查验收，推动良种造林、提高造林质量。</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项目基本性质：检查指导及验收支出。</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用途和主要内容：对本辖区内的种苗项目技术指导、检查验收、成效监测等支出。</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涉及范围：全州中央良种补贴项目相关实施单位，全州林木种苗生产单位。</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本项目资金来源于中央财政林业改革发展资金，投入金额</w:t>
      </w:r>
      <w:r>
        <w:rPr>
          <w:rStyle w:val="18"/>
          <w:rFonts w:ascii="仿宋" w:hAnsi="仿宋" w:eastAsia="仿宋"/>
          <w:b w:val="0"/>
          <w:spacing w:val="-4"/>
          <w:sz w:val="32"/>
          <w:szCs w:val="32"/>
        </w:rPr>
        <w:t>3</w:t>
      </w:r>
      <w:r>
        <w:rPr>
          <w:rStyle w:val="18"/>
          <w:rFonts w:hint="eastAsia" w:ascii="仿宋" w:hAnsi="仿宋" w:eastAsia="仿宋"/>
          <w:b w:val="0"/>
          <w:spacing w:val="-4"/>
          <w:sz w:val="32"/>
          <w:szCs w:val="32"/>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本项目资金中央财政林业改革发展资金，根据我州林木种苗生产及种苗项目实施实际情况，对本辖区内的种苗项目技术指导、检查验收、成效监测等。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严格按照《预算法》《政府采购法》《关于印发</w:t>
      </w:r>
      <w:r>
        <w:rPr>
          <w:rStyle w:val="18"/>
          <w:rFonts w:ascii="仿宋" w:hAnsi="仿宋" w:eastAsia="仿宋"/>
          <w:b w:val="0"/>
          <w:spacing w:val="-4"/>
          <w:sz w:val="32"/>
          <w:szCs w:val="32"/>
        </w:rPr>
        <w:t>&lt;</w:t>
      </w:r>
      <w:r>
        <w:rPr>
          <w:rStyle w:val="18"/>
          <w:rFonts w:hint="eastAsia" w:ascii="仿宋" w:hAnsi="仿宋" w:eastAsia="仿宋"/>
          <w:b w:val="0"/>
          <w:spacing w:val="-4"/>
          <w:sz w:val="32"/>
          <w:szCs w:val="32"/>
        </w:rPr>
        <w:t>新疆维吾尔自治区林业改革发展资金管理实施细则</w:t>
      </w:r>
      <w:r>
        <w:rPr>
          <w:rStyle w:val="18"/>
          <w:rFonts w:ascii="仿宋" w:hAnsi="仿宋" w:eastAsia="仿宋"/>
          <w:b w:val="0"/>
          <w:spacing w:val="-4"/>
          <w:sz w:val="32"/>
          <w:szCs w:val="32"/>
        </w:rPr>
        <w:t>&gt;</w:t>
      </w:r>
      <w:r>
        <w:rPr>
          <w:rStyle w:val="18"/>
          <w:rFonts w:hint="eastAsia" w:ascii="仿宋" w:hAnsi="仿宋" w:eastAsia="仿宋"/>
          <w:b w:val="0"/>
          <w:spacing w:val="-4"/>
          <w:sz w:val="32"/>
          <w:szCs w:val="32"/>
        </w:rPr>
        <w:t>的通知》（新财农〔</w:t>
      </w:r>
      <w:r>
        <w:rPr>
          <w:rStyle w:val="18"/>
          <w:rFonts w:ascii="仿宋" w:hAnsi="仿宋" w:eastAsia="仿宋"/>
          <w:b w:val="0"/>
          <w:spacing w:val="-4"/>
          <w:sz w:val="32"/>
          <w:szCs w:val="32"/>
        </w:rPr>
        <w:t>2018</w:t>
      </w:r>
      <w:r>
        <w:rPr>
          <w:rStyle w:val="18"/>
          <w:rFonts w:hint="eastAsia" w:ascii="仿宋" w:hAnsi="仿宋" w:eastAsia="仿宋"/>
          <w:b w:val="0"/>
          <w:spacing w:val="-4"/>
          <w:sz w:val="32"/>
          <w:szCs w:val="32"/>
        </w:rPr>
        <w:t>〕</w:t>
      </w:r>
      <w:r>
        <w:rPr>
          <w:rStyle w:val="18"/>
          <w:rFonts w:ascii="仿宋" w:hAnsi="仿宋" w:eastAsia="仿宋"/>
          <w:b w:val="0"/>
          <w:spacing w:val="-4"/>
          <w:sz w:val="32"/>
          <w:szCs w:val="32"/>
        </w:rPr>
        <w:t>5</w:t>
      </w:r>
      <w:r>
        <w:rPr>
          <w:rStyle w:val="18"/>
          <w:rFonts w:hint="eastAsia" w:ascii="仿宋" w:hAnsi="仿宋" w:eastAsia="仿宋"/>
          <w:b w:val="0"/>
          <w:spacing w:val="-4"/>
          <w:sz w:val="32"/>
          <w:szCs w:val="32"/>
        </w:rPr>
        <w:t>号）等开展资金管理和使用。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在巴州林业局项目绩效自评工作领导小组的统一领导下，在组织州本级部门单位自行开展绩效评价的同时，及时下达文件，要求各项目实施主管单位组织力量对所属实施中央林木良种培育补助资金全面进行了绩效评价，及时上报我局。资金的实际支出与计划规定的用途一致，资金收支平衡，对项目资金实行“三专”管理。报账资金拨付实行转账结算，严格控制现金支出，没有违纪违规问题。财务制度健全，财务信息真实完整。</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Style w:val="18"/>
          <w:rFonts w:ascii="仿宋" w:hAnsi="仿宋" w:eastAsia="仿宋"/>
          <w:b w:val="0"/>
          <w:spacing w:val="-4"/>
          <w:sz w:val="32"/>
          <w:szCs w:val="32"/>
        </w:rPr>
      </w:pPr>
      <w:r>
        <w:rPr>
          <w:rStyle w:val="18"/>
          <w:rFonts w:hint="eastAsia" w:ascii="仿宋" w:hAnsi="仿宋" w:eastAsia="仿宋"/>
          <w:b w:val="0"/>
          <w:spacing w:val="-4"/>
          <w:sz w:val="32"/>
          <w:szCs w:val="32"/>
        </w:rPr>
        <w:t>在巴州林业局项目绩效自评工作领导小组的统一组织领导下，巴州林木种苗管理站对项目严格进行项目绩效评价工作顺利，取得了预期目标结论。</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Fonts w:ascii="??_GB2312" w:eastAsia="Times New Roman"/>
          <w:spacing w:val="-4"/>
          <w:sz w:val="32"/>
          <w:szCs w:val="32"/>
        </w:rPr>
      </w:pPr>
      <w:r>
        <w:rPr>
          <w:rFonts w:ascii="??_GB2312" w:eastAsia="Times New Roman"/>
          <w:spacing w:val="-4"/>
          <w:sz w:val="32"/>
          <w:szCs w:val="32"/>
        </w:rPr>
        <w:t>通过项目建设，通过巴州种苗站对中央良种补贴项目实施单位进行监督管理，巴州苗圃香梨、胡杨国家重点良种基地完成了1450亩建设任务，其中：胡杨母树林850亩，香梨采穗圃150亩，种质资源库250亩（胡杨220亩、香梨30亩），香梨试验林200亩。全年实际培育481.77万株良种苗木，其中胡杨96.47万株、枸杞320.9万株、轮台小白杏64.4万株。项目建设圆满完成了预期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（如项目绩效目标已完成，可不用填写该部分。）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_GB2312" w:eastAsia="Times New Roman"/>
          <w:spacing w:val="-4"/>
          <w:sz w:val="32"/>
          <w:szCs w:val="32"/>
        </w:rPr>
      </w:pPr>
      <w:r>
        <w:rPr>
          <w:rFonts w:ascii="??_GB2312" w:eastAsia="Times New Roman"/>
          <w:spacing w:val="-4"/>
          <w:sz w:val="32"/>
          <w:szCs w:val="32"/>
        </w:rPr>
        <w:t>积极与上级部门对接申请2019年林木种苗项目及检查验收经费，对本辖区2019年度实施的种苗项目开展技术指导、检查验收、成效监测等。</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_GB2312" w:eastAsia="Times New Roman"/>
          <w:spacing w:val="-4"/>
          <w:sz w:val="32"/>
          <w:szCs w:val="32"/>
        </w:rPr>
      </w:pPr>
      <w:r>
        <w:rPr>
          <w:rFonts w:ascii="??_GB2312" w:eastAsia="Times New Roman"/>
          <w:spacing w:val="-4"/>
          <w:sz w:val="32"/>
          <w:szCs w:val="32"/>
        </w:rPr>
        <w:t>巴州种苗站将绩效自评结果中存在的问题作为今后完善项目绩效自评的主要整改的方向，并将绩效自评结果在州内通报，做到公开，找准漏洞，补齐短板，保障项目绩效自评工作保质保量完成。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24" w:firstLineChars="200"/>
        <w:rPr>
          <w:rFonts w:ascii="??_GB2312" w:eastAsia="Times New Roman"/>
          <w:spacing w:val="-4"/>
          <w:sz w:val="32"/>
          <w:szCs w:val="32"/>
        </w:rPr>
      </w:pPr>
      <w:r>
        <w:rPr>
          <w:rFonts w:ascii="??_GB2312" w:eastAsia="Times New Roman"/>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ascii="??_GB2312" w:eastAsia="Times New Roman"/>
          <w:spacing w:val="-4"/>
          <w:sz w:val="32"/>
          <w:szCs w:val="32"/>
        </w:rPr>
      </w:pPr>
      <w:r>
        <w:rPr>
          <w:rFonts w:ascii="??_GB2312" w:eastAsia="Times New Roman"/>
          <w:spacing w:val="-4"/>
          <w:sz w:val="32"/>
          <w:szCs w:val="32"/>
        </w:rPr>
        <w:t>通过对巴州2018年第二批中央财政林业改革发展资金森林培育—林木良种培育补助建设项目进行绩效评价情况来看，项目实施单位都按照项目实施方案要圆满完成数量、质量、时效、成本等指标目标任务。经济、社会、生态等效益指标显著，项目资金执行率达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widowControl/>
              <w:jc w:val="center"/>
              <w:rPr>
                <w:rFonts w:ascii="宋体" w:cs="宋体"/>
                <w:b/>
                <w:bCs/>
                <w:kern w:val="0"/>
                <w:sz w:val="32"/>
                <w:szCs w:val="32"/>
              </w:rPr>
            </w:pPr>
            <w:r>
              <w:rPr>
                <w:rFonts w:hint="eastAsia" w:ascii="宋体" w:hAnsi="宋体" w:cs="宋体"/>
                <w:b/>
                <w:bCs/>
                <w:kern w:val="0"/>
                <w:sz w:val="32"/>
                <w:szCs w:val="32"/>
              </w:rPr>
              <w:t>自治区财政项目支出绩效自评表</w:t>
            </w:r>
          </w:p>
        </w:tc>
      </w:tr>
      <w:tr>
        <w:tblPrEx>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kern w:val="0"/>
                <w:sz w:val="24"/>
              </w:rPr>
              <w:t>2018</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cs="宋体"/>
                <w:kern w:val="0"/>
                <w:sz w:val="24"/>
              </w:rPr>
            </w:pPr>
          </w:p>
        </w:tc>
        <w:tc>
          <w:tcPr>
            <w:tcW w:w="1140" w:type="dxa"/>
            <w:tcBorders>
              <w:top w:val="nil"/>
              <w:left w:val="nil"/>
              <w:bottom w:val="nil"/>
              <w:right w:val="nil"/>
            </w:tcBorders>
            <w:vAlign w:val="center"/>
          </w:tcPr>
          <w:p>
            <w:pPr>
              <w:widowControl/>
              <w:jc w:val="center"/>
              <w:rPr>
                <w:rFonts w:ascii="宋体" w:cs="宋体"/>
                <w:kern w:val="0"/>
                <w:sz w:val="24"/>
              </w:rPr>
            </w:pPr>
          </w:p>
        </w:tc>
        <w:tc>
          <w:tcPr>
            <w:tcW w:w="1360" w:type="dxa"/>
            <w:tcBorders>
              <w:top w:val="nil"/>
              <w:left w:val="nil"/>
              <w:bottom w:val="nil"/>
              <w:right w:val="nil"/>
            </w:tcBorders>
            <w:vAlign w:val="center"/>
          </w:tcPr>
          <w:p>
            <w:pPr>
              <w:widowControl/>
              <w:jc w:val="center"/>
              <w:rPr>
                <w:rFonts w:ascii="宋体" w:cs="宋体"/>
                <w:kern w:val="0"/>
                <w:sz w:val="24"/>
              </w:rPr>
            </w:pPr>
          </w:p>
        </w:tc>
        <w:tc>
          <w:tcPr>
            <w:tcW w:w="1080" w:type="dxa"/>
            <w:tcBorders>
              <w:top w:val="nil"/>
              <w:left w:val="nil"/>
              <w:bottom w:val="nil"/>
              <w:right w:val="nil"/>
            </w:tcBorders>
            <w:vAlign w:val="center"/>
          </w:tcPr>
          <w:p>
            <w:pPr>
              <w:widowControl/>
              <w:jc w:val="center"/>
              <w:rPr>
                <w:rFonts w:ascii="宋体" w:cs="宋体"/>
                <w:kern w:val="0"/>
                <w:sz w:val="24"/>
              </w:rPr>
            </w:pPr>
          </w:p>
        </w:tc>
        <w:tc>
          <w:tcPr>
            <w:tcW w:w="880" w:type="dxa"/>
            <w:tcBorders>
              <w:top w:val="nil"/>
              <w:left w:val="nil"/>
              <w:bottom w:val="nil"/>
              <w:right w:val="nil"/>
            </w:tcBorders>
            <w:vAlign w:val="center"/>
          </w:tcPr>
          <w:p>
            <w:pPr>
              <w:widowControl/>
              <w:jc w:val="center"/>
              <w:rPr>
                <w:rFonts w:ascii="宋体" w:cs="宋体"/>
                <w:kern w:val="0"/>
                <w:sz w:val="24"/>
              </w:rPr>
            </w:pPr>
          </w:p>
        </w:tc>
        <w:tc>
          <w:tcPr>
            <w:tcW w:w="2060" w:type="dxa"/>
            <w:tcBorders>
              <w:top w:val="nil"/>
              <w:left w:val="nil"/>
              <w:bottom w:val="nil"/>
              <w:right w:val="nil"/>
            </w:tcBorders>
            <w:vAlign w:val="center"/>
          </w:tcPr>
          <w:p>
            <w:pPr>
              <w:widowControl/>
              <w:jc w:val="center"/>
              <w:rPr>
                <w:rFonts w:ascii="宋体" w:cs="宋体"/>
                <w:kern w:val="0"/>
                <w:sz w:val="24"/>
              </w:rPr>
            </w:pPr>
          </w:p>
        </w:tc>
        <w:tc>
          <w:tcPr>
            <w:tcW w:w="1780" w:type="dxa"/>
            <w:tcBorders>
              <w:top w:val="nil"/>
              <w:left w:val="nil"/>
              <w:bottom w:val="nil"/>
              <w:right w:val="nil"/>
            </w:tcBorders>
            <w:vAlign w:val="center"/>
          </w:tcPr>
          <w:p>
            <w:pPr>
              <w:widowControl/>
              <w:jc w:val="center"/>
              <w:rPr>
                <w:rFonts w:ascii="宋体" w:cs="宋体"/>
                <w:kern w:val="0"/>
                <w:sz w:val="24"/>
              </w:rPr>
            </w:pP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2018</w:t>
            </w:r>
            <w:r>
              <w:rPr>
                <w:rFonts w:hint="eastAsia" w:ascii="宋体" w:hAnsi="宋体" w:cs="宋体"/>
                <w:kern w:val="0"/>
                <w:sz w:val="20"/>
                <w:szCs w:val="20"/>
              </w:rPr>
              <w:t>年巴州林业局森林资源培育</w:t>
            </w:r>
            <w:r>
              <w:rPr>
                <w:rFonts w:ascii="宋体" w:cs="宋体"/>
                <w:kern w:val="0"/>
                <w:sz w:val="20"/>
                <w:szCs w:val="20"/>
              </w:rPr>
              <w:t>-</w:t>
            </w:r>
            <w:r>
              <w:rPr>
                <w:rFonts w:hint="eastAsia" w:ascii="宋体" w:hAnsi="宋体" w:cs="宋体"/>
                <w:kern w:val="0"/>
                <w:sz w:val="20"/>
                <w:szCs w:val="20"/>
              </w:rPr>
              <w:t>良种苗木培育补助</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巴州林业局　</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ascii="宋体" w:hAnsi="宋体" w:cs="宋体"/>
                <w:kern w:val="0"/>
                <w:sz w:val="20"/>
                <w:szCs w:val="20"/>
              </w:rPr>
              <w:t>3</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3</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ascii="宋体" w:hAnsi="宋体" w:cs="宋体"/>
                <w:kern w:val="0"/>
                <w:sz w:val="20"/>
                <w:szCs w:val="20"/>
              </w:rPr>
              <w:t>3</w:t>
            </w:r>
          </w:p>
        </w:tc>
        <w:tc>
          <w:tcPr>
            <w:tcW w:w="2060" w:type="dxa"/>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3</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 xml:space="preserve"> </w:t>
            </w:r>
            <w:r>
              <w:rPr>
                <w:rFonts w:hint="eastAsia" w:ascii="宋体" w:hAnsi="宋体" w:cs="宋体"/>
                <w:kern w:val="0"/>
                <w:sz w:val="20"/>
                <w:szCs w:val="20"/>
              </w:rPr>
              <w:t>通过巴州林木种苗管理站对巴州各林木种苗实施单位开展技术指导、监督管理，提高其苗木质量，</w:t>
            </w:r>
            <w:r>
              <w:rPr>
                <w:rFonts w:hint="eastAsia" w:ascii="宋体" w:hAnsi="宋体" w:cs="宋体"/>
                <w:color w:val="000000"/>
                <w:kern w:val="0"/>
                <w:sz w:val="20"/>
                <w:szCs w:val="20"/>
              </w:rPr>
              <w:t>建设国家重点良种基地</w:t>
            </w:r>
            <w:r>
              <w:rPr>
                <w:rFonts w:ascii="宋体" w:hAnsi="宋体" w:cs="宋体"/>
                <w:color w:val="000000"/>
                <w:kern w:val="0"/>
                <w:sz w:val="20"/>
                <w:szCs w:val="20"/>
              </w:rPr>
              <w:t>1450</w:t>
            </w:r>
            <w:r>
              <w:rPr>
                <w:rFonts w:hint="eastAsia" w:ascii="宋体" w:hAnsi="宋体" w:cs="宋体"/>
                <w:color w:val="000000"/>
                <w:kern w:val="0"/>
                <w:sz w:val="20"/>
                <w:szCs w:val="20"/>
              </w:rPr>
              <w:t>亩，其中胡杨母树林</w:t>
            </w:r>
            <w:r>
              <w:rPr>
                <w:rFonts w:ascii="宋体" w:hAnsi="宋体" w:cs="宋体"/>
                <w:color w:val="000000"/>
                <w:kern w:val="0"/>
                <w:sz w:val="20"/>
                <w:szCs w:val="20"/>
              </w:rPr>
              <w:t>800</w:t>
            </w:r>
            <w:r>
              <w:rPr>
                <w:rFonts w:hint="eastAsia" w:ascii="宋体" w:hAnsi="宋体" w:cs="宋体"/>
                <w:color w:val="000000"/>
                <w:kern w:val="0"/>
                <w:sz w:val="20"/>
                <w:szCs w:val="20"/>
              </w:rPr>
              <w:t>亩，香梨采穗圃</w:t>
            </w:r>
            <w:r>
              <w:rPr>
                <w:rFonts w:ascii="宋体" w:hAnsi="宋体" w:cs="宋体"/>
                <w:color w:val="000000"/>
                <w:kern w:val="0"/>
                <w:sz w:val="20"/>
                <w:szCs w:val="20"/>
              </w:rPr>
              <w:t>150</w:t>
            </w:r>
            <w:r>
              <w:rPr>
                <w:rFonts w:hint="eastAsia" w:ascii="宋体" w:hAnsi="宋体" w:cs="宋体"/>
                <w:color w:val="000000"/>
                <w:kern w:val="0"/>
                <w:sz w:val="20"/>
                <w:szCs w:val="20"/>
              </w:rPr>
              <w:t>亩，种质资源库</w:t>
            </w:r>
            <w:r>
              <w:rPr>
                <w:rFonts w:ascii="宋体" w:hAnsi="宋体" w:cs="宋体"/>
                <w:color w:val="000000"/>
                <w:kern w:val="0"/>
                <w:sz w:val="20"/>
                <w:szCs w:val="20"/>
              </w:rPr>
              <w:t>250</w:t>
            </w:r>
            <w:r>
              <w:rPr>
                <w:rFonts w:hint="eastAsia" w:ascii="宋体" w:hAnsi="宋体" w:cs="宋体"/>
                <w:color w:val="000000"/>
                <w:kern w:val="0"/>
                <w:sz w:val="20"/>
                <w:szCs w:val="20"/>
              </w:rPr>
              <w:t>亩（胡杨</w:t>
            </w:r>
            <w:r>
              <w:rPr>
                <w:rFonts w:ascii="宋体" w:hAnsi="宋体" w:cs="宋体"/>
                <w:color w:val="000000"/>
                <w:kern w:val="0"/>
                <w:sz w:val="20"/>
                <w:szCs w:val="20"/>
              </w:rPr>
              <w:t>220</w:t>
            </w:r>
            <w:r>
              <w:rPr>
                <w:rFonts w:hint="eastAsia" w:ascii="宋体" w:hAnsi="宋体" w:cs="宋体"/>
                <w:color w:val="000000"/>
                <w:kern w:val="0"/>
                <w:sz w:val="20"/>
                <w:szCs w:val="20"/>
              </w:rPr>
              <w:t>亩、香梨</w:t>
            </w:r>
            <w:r>
              <w:rPr>
                <w:rFonts w:ascii="宋体" w:hAnsi="宋体" w:cs="宋体"/>
                <w:color w:val="000000"/>
                <w:kern w:val="0"/>
                <w:sz w:val="20"/>
                <w:szCs w:val="20"/>
              </w:rPr>
              <w:t>30</w:t>
            </w:r>
            <w:r>
              <w:rPr>
                <w:rFonts w:hint="eastAsia" w:ascii="宋体" w:hAnsi="宋体" w:cs="宋体"/>
                <w:color w:val="000000"/>
                <w:kern w:val="0"/>
                <w:sz w:val="20"/>
                <w:szCs w:val="20"/>
              </w:rPr>
              <w:t>亩），香梨试验林</w:t>
            </w:r>
            <w:r>
              <w:rPr>
                <w:rFonts w:ascii="宋体" w:hAnsi="宋体" w:cs="宋体"/>
                <w:color w:val="000000"/>
                <w:kern w:val="0"/>
                <w:sz w:val="20"/>
                <w:szCs w:val="20"/>
              </w:rPr>
              <w:t>200</w:t>
            </w:r>
            <w:r>
              <w:rPr>
                <w:rFonts w:hint="eastAsia" w:ascii="宋体" w:hAnsi="宋体" w:cs="宋体"/>
                <w:color w:val="000000"/>
                <w:kern w:val="0"/>
                <w:sz w:val="20"/>
                <w:szCs w:val="20"/>
              </w:rPr>
              <w:t>亩建设任务。培育</w:t>
            </w:r>
            <w:r>
              <w:rPr>
                <w:rFonts w:ascii="宋体" w:hAnsi="宋体" w:cs="宋体"/>
                <w:color w:val="000000"/>
                <w:kern w:val="0"/>
                <w:sz w:val="20"/>
                <w:szCs w:val="20"/>
              </w:rPr>
              <w:t>276.7</w:t>
            </w:r>
            <w:r>
              <w:rPr>
                <w:rFonts w:hint="eastAsia" w:ascii="宋体" w:hAnsi="宋体" w:cs="宋体"/>
                <w:color w:val="000000"/>
                <w:kern w:val="0"/>
                <w:sz w:val="20"/>
                <w:szCs w:val="20"/>
              </w:rPr>
              <w:t>万株良种苗木，其中胡杨</w:t>
            </w:r>
            <w:r>
              <w:rPr>
                <w:rFonts w:ascii="宋体" w:hAnsi="宋体" w:cs="宋体"/>
                <w:color w:val="000000"/>
                <w:kern w:val="0"/>
                <w:sz w:val="20"/>
                <w:szCs w:val="20"/>
              </w:rPr>
              <w:t>90</w:t>
            </w:r>
            <w:r>
              <w:rPr>
                <w:rFonts w:hint="eastAsia" w:ascii="宋体" w:hAnsi="宋体" w:cs="宋体"/>
                <w:color w:val="000000"/>
                <w:kern w:val="0"/>
                <w:sz w:val="20"/>
                <w:szCs w:val="20"/>
              </w:rPr>
              <w:t>万株、杏</w:t>
            </w:r>
            <w:r>
              <w:rPr>
                <w:rFonts w:ascii="宋体" w:hAnsi="宋体" w:cs="宋体"/>
                <w:color w:val="000000"/>
                <w:kern w:val="0"/>
                <w:sz w:val="20"/>
                <w:szCs w:val="20"/>
              </w:rPr>
              <w:t>40</w:t>
            </w:r>
            <w:r>
              <w:rPr>
                <w:rFonts w:hint="eastAsia" w:ascii="宋体" w:hAnsi="宋体" w:cs="宋体"/>
                <w:color w:val="000000"/>
                <w:kern w:val="0"/>
                <w:sz w:val="20"/>
                <w:szCs w:val="20"/>
              </w:rPr>
              <w:t>万株、枸杞</w:t>
            </w:r>
            <w:r>
              <w:rPr>
                <w:rFonts w:ascii="宋体" w:hAnsi="宋体" w:cs="宋体"/>
                <w:color w:val="000000"/>
                <w:kern w:val="0"/>
                <w:sz w:val="20"/>
                <w:szCs w:val="20"/>
              </w:rPr>
              <w:t>147</w:t>
            </w:r>
            <w:r>
              <w:rPr>
                <w:rFonts w:hint="eastAsia" w:ascii="宋体" w:hAnsi="宋体" w:cs="宋体"/>
                <w:color w:val="000000"/>
                <w:kern w:val="0"/>
                <w:sz w:val="20"/>
                <w:szCs w:val="20"/>
              </w:rPr>
              <w:t>万株，</w:t>
            </w:r>
            <w:r>
              <w:rPr>
                <w:rFonts w:hint="eastAsia" w:ascii="宋体" w:hAnsi="宋体" w:cs="宋体"/>
                <w:kern w:val="0"/>
                <w:sz w:val="20"/>
                <w:szCs w:val="20"/>
              </w:rPr>
              <w:t>做到优质优价，全面提高我州林木种苗经营者的效益和市场竞争力。</w:t>
            </w:r>
          </w:p>
          <w:p>
            <w:pPr>
              <w:widowControl/>
              <w:jc w:val="left"/>
              <w:rPr>
                <w:rFonts w:asci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通过州种苗站对中央良种补贴项目实施单位进行技术指导、监督管理、检查验收手段，项目实施单位通过使用库尔勒香梨、胡杨、轮南白杏、精杞</w:t>
            </w:r>
            <w:r>
              <w:rPr>
                <w:rFonts w:ascii="宋体" w:hAnsi="宋体" w:cs="宋体"/>
                <w:kern w:val="0"/>
                <w:sz w:val="20"/>
                <w:szCs w:val="20"/>
              </w:rPr>
              <w:t>5</w:t>
            </w:r>
            <w:r>
              <w:rPr>
                <w:rFonts w:hint="eastAsia" w:ascii="宋体" w:hAnsi="宋体" w:cs="宋体"/>
                <w:kern w:val="0"/>
                <w:sz w:val="20"/>
                <w:szCs w:val="20"/>
              </w:rPr>
              <w:t>号等良种、采用轻型基质、穴盘容器育苗等先进技术，</w:t>
            </w:r>
            <w:r>
              <w:rPr>
                <w:rFonts w:hint="eastAsia" w:ascii="宋体" w:hAnsi="宋体" w:cs="宋体"/>
                <w:color w:val="000000"/>
                <w:kern w:val="0"/>
                <w:sz w:val="20"/>
                <w:szCs w:val="20"/>
              </w:rPr>
              <w:t>实际完成国家重点良种基地</w:t>
            </w:r>
            <w:r>
              <w:rPr>
                <w:rFonts w:ascii="宋体" w:hAnsi="宋体" w:cs="宋体"/>
                <w:color w:val="000000"/>
                <w:kern w:val="0"/>
                <w:sz w:val="20"/>
                <w:szCs w:val="20"/>
              </w:rPr>
              <w:t>1450</w:t>
            </w:r>
            <w:r>
              <w:rPr>
                <w:rFonts w:hint="eastAsia" w:ascii="宋体" w:hAnsi="宋体" w:cs="宋体"/>
                <w:color w:val="000000"/>
                <w:kern w:val="0"/>
                <w:sz w:val="20"/>
                <w:szCs w:val="20"/>
              </w:rPr>
              <w:t>亩，其中胡杨母树林</w:t>
            </w:r>
            <w:r>
              <w:rPr>
                <w:rFonts w:ascii="宋体" w:hAnsi="宋体" w:cs="宋体"/>
                <w:color w:val="000000"/>
                <w:kern w:val="0"/>
                <w:sz w:val="20"/>
                <w:szCs w:val="20"/>
              </w:rPr>
              <w:t>800</w:t>
            </w:r>
            <w:r>
              <w:rPr>
                <w:rFonts w:hint="eastAsia" w:ascii="宋体" w:hAnsi="宋体" w:cs="宋体"/>
                <w:color w:val="000000"/>
                <w:kern w:val="0"/>
                <w:sz w:val="20"/>
                <w:szCs w:val="20"/>
              </w:rPr>
              <w:t>亩，香梨采穗圃</w:t>
            </w:r>
            <w:r>
              <w:rPr>
                <w:rFonts w:ascii="宋体" w:hAnsi="宋体" w:cs="宋体"/>
                <w:color w:val="000000"/>
                <w:kern w:val="0"/>
                <w:sz w:val="20"/>
                <w:szCs w:val="20"/>
              </w:rPr>
              <w:t>150</w:t>
            </w:r>
            <w:r>
              <w:rPr>
                <w:rFonts w:hint="eastAsia" w:ascii="宋体" w:hAnsi="宋体" w:cs="宋体"/>
                <w:color w:val="000000"/>
                <w:kern w:val="0"/>
                <w:sz w:val="20"/>
                <w:szCs w:val="20"/>
              </w:rPr>
              <w:t>亩，种质资源库</w:t>
            </w:r>
            <w:r>
              <w:rPr>
                <w:rFonts w:ascii="宋体" w:hAnsi="宋体" w:cs="宋体"/>
                <w:color w:val="000000"/>
                <w:kern w:val="0"/>
                <w:sz w:val="20"/>
                <w:szCs w:val="20"/>
              </w:rPr>
              <w:t>250</w:t>
            </w:r>
            <w:r>
              <w:rPr>
                <w:rFonts w:hint="eastAsia" w:ascii="宋体" w:hAnsi="宋体" w:cs="宋体"/>
                <w:color w:val="000000"/>
                <w:kern w:val="0"/>
                <w:sz w:val="20"/>
                <w:szCs w:val="20"/>
              </w:rPr>
              <w:t>亩（胡杨</w:t>
            </w:r>
            <w:r>
              <w:rPr>
                <w:rFonts w:ascii="宋体" w:hAnsi="宋体" w:cs="宋体"/>
                <w:color w:val="000000"/>
                <w:kern w:val="0"/>
                <w:sz w:val="20"/>
                <w:szCs w:val="20"/>
              </w:rPr>
              <w:t>220</w:t>
            </w:r>
            <w:r>
              <w:rPr>
                <w:rFonts w:hint="eastAsia" w:ascii="宋体" w:hAnsi="宋体" w:cs="宋体"/>
                <w:color w:val="000000"/>
                <w:kern w:val="0"/>
                <w:sz w:val="20"/>
                <w:szCs w:val="20"/>
              </w:rPr>
              <w:t>亩、香梨</w:t>
            </w:r>
            <w:r>
              <w:rPr>
                <w:rFonts w:ascii="宋体" w:hAnsi="宋体" w:cs="宋体"/>
                <w:color w:val="000000"/>
                <w:kern w:val="0"/>
                <w:sz w:val="20"/>
                <w:szCs w:val="20"/>
              </w:rPr>
              <w:t>30</w:t>
            </w:r>
            <w:r>
              <w:rPr>
                <w:rFonts w:hint="eastAsia" w:ascii="宋体" w:hAnsi="宋体" w:cs="宋体"/>
                <w:color w:val="000000"/>
                <w:kern w:val="0"/>
                <w:sz w:val="20"/>
                <w:szCs w:val="20"/>
              </w:rPr>
              <w:t>亩），香梨试验林</w:t>
            </w:r>
            <w:r>
              <w:rPr>
                <w:rFonts w:ascii="宋体" w:hAnsi="宋体" w:cs="宋体"/>
                <w:color w:val="000000"/>
                <w:kern w:val="0"/>
                <w:sz w:val="20"/>
                <w:szCs w:val="20"/>
              </w:rPr>
              <w:t>200</w:t>
            </w:r>
            <w:r>
              <w:rPr>
                <w:rFonts w:hint="eastAsia" w:ascii="宋体" w:hAnsi="宋体" w:cs="宋体"/>
                <w:color w:val="000000"/>
                <w:kern w:val="0"/>
                <w:sz w:val="20"/>
                <w:szCs w:val="20"/>
              </w:rPr>
              <w:t>亩建设任务。实际培育</w:t>
            </w:r>
            <w:r>
              <w:rPr>
                <w:rFonts w:ascii="宋体" w:hAnsi="宋体" w:cs="宋体"/>
                <w:color w:val="000000"/>
                <w:kern w:val="0"/>
                <w:sz w:val="20"/>
                <w:szCs w:val="20"/>
              </w:rPr>
              <w:t>481.77</w:t>
            </w:r>
            <w:r>
              <w:rPr>
                <w:rFonts w:hint="eastAsia" w:ascii="宋体" w:hAnsi="宋体" w:cs="宋体"/>
                <w:color w:val="000000"/>
                <w:kern w:val="0"/>
                <w:sz w:val="20"/>
                <w:szCs w:val="20"/>
              </w:rPr>
              <w:t>万株良种苗木，其中胡杨</w:t>
            </w:r>
            <w:r>
              <w:rPr>
                <w:rFonts w:ascii="宋体" w:hAnsi="宋体" w:cs="宋体"/>
                <w:color w:val="000000"/>
                <w:kern w:val="0"/>
                <w:sz w:val="20"/>
                <w:szCs w:val="20"/>
              </w:rPr>
              <w:t>96.47</w:t>
            </w:r>
            <w:r>
              <w:rPr>
                <w:rFonts w:hint="eastAsia" w:ascii="宋体" w:hAnsi="宋体" w:cs="宋体"/>
                <w:color w:val="000000"/>
                <w:kern w:val="0"/>
                <w:sz w:val="20"/>
                <w:szCs w:val="20"/>
              </w:rPr>
              <w:t>万株、枸杞</w:t>
            </w:r>
            <w:r>
              <w:rPr>
                <w:rFonts w:ascii="宋体" w:hAnsi="宋体" w:cs="宋体"/>
                <w:color w:val="000000"/>
                <w:kern w:val="0"/>
                <w:sz w:val="20"/>
                <w:szCs w:val="20"/>
              </w:rPr>
              <w:t>320.9</w:t>
            </w:r>
            <w:r>
              <w:rPr>
                <w:rFonts w:hint="eastAsia" w:ascii="宋体" w:hAnsi="宋体" w:cs="宋体"/>
                <w:color w:val="000000"/>
                <w:kern w:val="0"/>
                <w:sz w:val="20"/>
                <w:szCs w:val="20"/>
              </w:rPr>
              <w:t>万株、轮台小白杏</w:t>
            </w:r>
            <w:r>
              <w:rPr>
                <w:rFonts w:ascii="宋体" w:hAnsi="宋体" w:cs="宋体"/>
                <w:color w:val="000000"/>
                <w:kern w:val="0"/>
                <w:sz w:val="20"/>
                <w:szCs w:val="20"/>
              </w:rPr>
              <w:t>64.4</w:t>
            </w:r>
            <w:r>
              <w:rPr>
                <w:rFonts w:hint="eastAsia" w:ascii="宋体" w:hAnsi="宋体" w:cs="宋体"/>
                <w:color w:val="000000"/>
                <w:kern w:val="0"/>
                <w:sz w:val="20"/>
                <w:szCs w:val="20"/>
              </w:rPr>
              <w:t>万株。</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r>
              <w:rPr>
                <w:rFonts w:ascii="宋体" w:hAnsi="宋体" w:cs="宋体"/>
                <w:color w:val="000000"/>
                <w:kern w:val="0"/>
                <w:sz w:val="20"/>
                <w:szCs w:val="20"/>
              </w:rPr>
              <w:t xml:space="preserve"> </w:t>
            </w:r>
            <w:r>
              <w:rPr>
                <w:rFonts w:hint="eastAsia" w:ascii="宋体" w:hAnsi="宋体" w:cs="宋体"/>
                <w:color w:val="000000"/>
                <w:kern w:val="0"/>
                <w:sz w:val="20"/>
                <w:szCs w:val="20"/>
              </w:rPr>
              <w:t>良种苗木培育数量</w:t>
            </w:r>
          </w:p>
        </w:tc>
        <w:tc>
          <w:tcPr>
            <w:tcW w:w="2060" w:type="dxa"/>
            <w:tcBorders>
              <w:top w:val="nil"/>
              <w:left w:val="nil"/>
              <w:bottom w:val="single" w:color="auto" w:sz="4" w:space="0"/>
              <w:right w:val="single" w:color="auto" w:sz="4" w:space="0"/>
            </w:tcBorders>
            <w:vAlign w:val="center"/>
          </w:tcPr>
          <w:p>
            <w:pPr>
              <w:widowControl/>
              <w:rPr>
                <w:rFonts w:ascii="宋体" w:cs="宋体"/>
                <w:color w:val="000000"/>
                <w:kern w:val="0"/>
                <w:sz w:val="20"/>
                <w:szCs w:val="20"/>
              </w:rPr>
            </w:pPr>
            <w:r>
              <w:rPr>
                <w:rFonts w:hint="eastAsia" w:ascii="宋体" w:hAnsi="宋体" w:cs="宋体"/>
                <w:color w:val="000000"/>
                <w:kern w:val="0"/>
                <w:sz w:val="20"/>
                <w:szCs w:val="20"/>
              </w:rPr>
              <w:t>培育</w:t>
            </w:r>
            <w:r>
              <w:rPr>
                <w:rFonts w:ascii="宋体" w:hAnsi="宋体" w:cs="宋体"/>
                <w:color w:val="000000"/>
                <w:kern w:val="0"/>
                <w:sz w:val="20"/>
                <w:szCs w:val="20"/>
              </w:rPr>
              <w:t>276.7</w:t>
            </w:r>
            <w:r>
              <w:rPr>
                <w:rFonts w:hint="eastAsia" w:ascii="宋体" w:hAnsi="宋体" w:cs="宋体"/>
                <w:color w:val="000000"/>
                <w:kern w:val="0"/>
                <w:sz w:val="20"/>
                <w:szCs w:val="20"/>
              </w:rPr>
              <w:t>万株良种苗木，其中胡杨</w:t>
            </w:r>
            <w:r>
              <w:rPr>
                <w:rFonts w:ascii="宋体" w:hAnsi="宋体" w:cs="宋体"/>
                <w:color w:val="000000"/>
                <w:kern w:val="0"/>
                <w:sz w:val="20"/>
                <w:szCs w:val="20"/>
              </w:rPr>
              <w:t>90</w:t>
            </w:r>
            <w:r>
              <w:rPr>
                <w:rFonts w:hint="eastAsia" w:ascii="宋体" w:hAnsi="宋体" w:cs="宋体"/>
                <w:color w:val="000000"/>
                <w:kern w:val="0"/>
                <w:sz w:val="20"/>
                <w:szCs w:val="20"/>
              </w:rPr>
              <w:t>万株、杏</w:t>
            </w:r>
            <w:r>
              <w:rPr>
                <w:rFonts w:ascii="宋体" w:hAnsi="宋体" w:cs="宋体"/>
                <w:color w:val="000000"/>
                <w:kern w:val="0"/>
                <w:sz w:val="20"/>
                <w:szCs w:val="20"/>
              </w:rPr>
              <w:t>40</w:t>
            </w:r>
            <w:r>
              <w:rPr>
                <w:rFonts w:hint="eastAsia" w:ascii="宋体" w:hAnsi="宋体" w:cs="宋体"/>
                <w:color w:val="000000"/>
                <w:kern w:val="0"/>
                <w:sz w:val="20"/>
                <w:szCs w:val="20"/>
              </w:rPr>
              <w:t>万株、枸杞</w:t>
            </w:r>
            <w:r>
              <w:rPr>
                <w:rFonts w:ascii="宋体" w:hAnsi="宋体" w:cs="宋体"/>
                <w:color w:val="000000"/>
                <w:kern w:val="0"/>
                <w:sz w:val="20"/>
                <w:szCs w:val="20"/>
              </w:rPr>
              <w:t>147</w:t>
            </w:r>
            <w:r>
              <w:rPr>
                <w:rFonts w:hint="eastAsia" w:ascii="宋体" w:hAnsi="宋体" w:cs="宋体"/>
                <w:color w:val="000000"/>
                <w:kern w:val="0"/>
                <w:sz w:val="20"/>
                <w:szCs w:val="20"/>
              </w:rPr>
              <w:t>万株</w:t>
            </w:r>
          </w:p>
        </w:tc>
        <w:tc>
          <w:tcPr>
            <w:tcW w:w="17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全年实际培育</w:t>
            </w:r>
            <w:r>
              <w:rPr>
                <w:rFonts w:ascii="宋体" w:hAnsi="宋体" w:cs="宋体"/>
                <w:color w:val="000000"/>
                <w:kern w:val="0"/>
                <w:sz w:val="20"/>
                <w:szCs w:val="20"/>
              </w:rPr>
              <w:t>481.77</w:t>
            </w:r>
            <w:r>
              <w:rPr>
                <w:rFonts w:hint="eastAsia" w:ascii="宋体" w:hAnsi="宋体" w:cs="宋体"/>
                <w:color w:val="000000"/>
                <w:kern w:val="0"/>
                <w:sz w:val="20"/>
                <w:szCs w:val="20"/>
              </w:rPr>
              <w:t>万株良种苗木，其中胡杨</w:t>
            </w:r>
            <w:r>
              <w:rPr>
                <w:rFonts w:ascii="宋体" w:hAnsi="宋体" w:cs="宋体"/>
                <w:color w:val="000000"/>
                <w:kern w:val="0"/>
                <w:sz w:val="20"/>
                <w:szCs w:val="20"/>
              </w:rPr>
              <w:t>96.47</w:t>
            </w:r>
            <w:r>
              <w:rPr>
                <w:rFonts w:hint="eastAsia" w:ascii="宋体" w:hAnsi="宋体" w:cs="宋体"/>
                <w:color w:val="000000"/>
                <w:kern w:val="0"/>
                <w:sz w:val="20"/>
                <w:szCs w:val="20"/>
              </w:rPr>
              <w:t>万株、枸杞</w:t>
            </w:r>
            <w:r>
              <w:rPr>
                <w:rFonts w:ascii="宋体" w:hAnsi="宋体" w:cs="宋体"/>
                <w:color w:val="000000"/>
                <w:kern w:val="0"/>
                <w:sz w:val="20"/>
                <w:szCs w:val="20"/>
              </w:rPr>
              <w:t>320.9</w:t>
            </w:r>
            <w:r>
              <w:rPr>
                <w:rFonts w:hint="eastAsia" w:ascii="宋体" w:hAnsi="宋体" w:cs="宋体"/>
                <w:color w:val="000000"/>
                <w:kern w:val="0"/>
                <w:sz w:val="20"/>
                <w:szCs w:val="20"/>
              </w:rPr>
              <w:t>万株、轮台小白杏</w:t>
            </w:r>
            <w:r>
              <w:rPr>
                <w:rFonts w:ascii="宋体" w:hAnsi="宋体" w:cs="宋体"/>
                <w:color w:val="000000"/>
                <w:kern w:val="0"/>
                <w:sz w:val="20"/>
                <w:szCs w:val="20"/>
              </w:rPr>
              <w:t>64.4</w:t>
            </w:r>
            <w:r>
              <w:rPr>
                <w:rFonts w:hint="eastAsia" w:ascii="宋体" w:hAnsi="宋体" w:cs="宋体"/>
                <w:color w:val="000000"/>
                <w:kern w:val="0"/>
                <w:sz w:val="20"/>
                <w:szCs w:val="20"/>
              </w:rPr>
              <w:t>万株。</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r>
              <w:rPr>
                <w:rFonts w:hint="eastAsia" w:ascii="宋体" w:hAnsi="宋体" w:cs="宋体"/>
                <w:color w:val="000000"/>
                <w:kern w:val="0"/>
                <w:sz w:val="20"/>
                <w:szCs w:val="20"/>
              </w:rPr>
              <w:t>国家重点林木良种基地良种繁育</w:t>
            </w:r>
          </w:p>
        </w:tc>
        <w:tc>
          <w:tcPr>
            <w:tcW w:w="2060" w:type="dxa"/>
            <w:tcBorders>
              <w:top w:val="nil"/>
              <w:left w:val="nil"/>
              <w:bottom w:val="single" w:color="auto" w:sz="4" w:space="0"/>
              <w:right w:val="single" w:color="auto" w:sz="4" w:space="0"/>
            </w:tcBorders>
            <w:vAlign w:val="center"/>
          </w:tcPr>
          <w:p>
            <w:pPr>
              <w:widowControl/>
              <w:rPr>
                <w:rFonts w:ascii="宋体" w:cs="宋体"/>
                <w:color w:val="000000"/>
                <w:kern w:val="0"/>
                <w:sz w:val="20"/>
                <w:szCs w:val="20"/>
              </w:rPr>
            </w:pPr>
            <w:r>
              <w:rPr>
                <w:rFonts w:hint="eastAsia" w:ascii="宋体" w:hAnsi="宋体" w:cs="宋体"/>
                <w:color w:val="000000"/>
                <w:kern w:val="0"/>
                <w:sz w:val="20"/>
                <w:szCs w:val="20"/>
              </w:rPr>
              <w:t>建设完成国家重点良种基地</w:t>
            </w:r>
            <w:r>
              <w:rPr>
                <w:rFonts w:ascii="宋体" w:hAnsi="宋体" w:cs="宋体"/>
                <w:color w:val="000000"/>
                <w:kern w:val="0"/>
                <w:sz w:val="20"/>
                <w:szCs w:val="20"/>
              </w:rPr>
              <w:t>1450</w:t>
            </w:r>
            <w:r>
              <w:rPr>
                <w:rFonts w:hint="eastAsia" w:ascii="宋体" w:hAnsi="宋体" w:cs="宋体"/>
                <w:color w:val="000000"/>
                <w:kern w:val="0"/>
                <w:sz w:val="20"/>
                <w:szCs w:val="20"/>
              </w:rPr>
              <w:t>亩，其中胡杨母树林</w:t>
            </w:r>
            <w:r>
              <w:rPr>
                <w:rFonts w:ascii="宋体" w:hAnsi="宋体" w:cs="宋体"/>
                <w:color w:val="000000"/>
                <w:kern w:val="0"/>
                <w:sz w:val="20"/>
                <w:szCs w:val="20"/>
              </w:rPr>
              <w:t>800</w:t>
            </w:r>
            <w:r>
              <w:rPr>
                <w:rFonts w:hint="eastAsia" w:ascii="宋体" w:hAnsi="宋体" w:cs="宋体"/>
                <w:color w:val="000000"/>
                <w:kern w:val="0"/>
                <w:sz w:val="20"/>
                <w:szCs w:val="20"/>
              </w:rPr>
              <w:t>亩，香梨采穗圃</w:t>
            </w:r>
            <w:r>
              <w:rPr>
                <w:rFonts w:ascii="宋体" w:hAnsi="宋体" w:cs="宋体"/>
                <w:color w:val="000000"/>
                <w:kern w:val="0"/>
                <w:sz w:val="20"/>
                <w:szCs w:val="20"/>
              </w:rPr>
              <w:t>150</w:t>
            </w:r>
            <w:r>
              <w:rPr>
                <w:rFonts w:hint="eastAsia" w:ascii="宋体" w:hAnsi="宋体" w:cs="宋体"/>
                <w:color w:val="000000"/>
                <w:kern w:val="0"/>
                <w:sz w:val="20"/>
                <w:szCs w:val="20"/>
              </w:rPr>
              <w:t>亩，种质资源库</w:t>
            </w:r>
            <w:r>
              <w:rPr>
                <w:rFonts w:ascii="宋体" w:hAnsi="宋体" w:cs="宋体"/>
                <w:color w:val="000000"/>
                <w:kern w:val="0"/>
                <w:sz w:val="20"/>
                <w:szCs w:val="20"/>
              </w:rPr>
              <w:t>250</w:t>
            </w:r>
            <w:r>
              <w:rPr>
                <w:rFonts w:hint="eastAsia" w:ascii="宋体" w:hAnsi="宋体" w:cs="宋体"/>
                <w:color w:val="000000"/>
                <w:kern w:val="0"/>
                <w:sz w:val="20"/>
                <w:szCs w:val="20"/>
              </w:rPr>
              <w:t>亩（胡杨</w:t>
            </w:r>
            <w:r>
              <w:rPr>
                <w:rFonts w:ascii="宋体" w:hAnsi="宋体" w:cs="宋体"/>
                <w:color w:val="000000"/>
                <w:kern w:val="0"/>
                <w:sz w:val="20"/>
                <w:szCs w:val="20"/>
              </w:rPr>
              <w:t>220</w:t>
            </w:r>
            <w:r>
              <w:rPr>
                <w:rFonts w:hint="eastAsia" w:ascii="宋体" w:hAnsi="宋体" w:cs="宋体"/>
                <w:color w:val="000000"/>
                <w:kern w:val="0"/>
                <w:sz w:val="20"/>
                <w:szCs w:val="20"/>
              </w:rPr>
              <w:t>亩、香梨</w:t>
            </w:r>
            <w:r>
              <w:rPr>
                <w:rFonts w:ascii="宋体" w:hAnsi="宋体" w:cs="宋体"/>
                <w:color w:val="000000"/>
                <w:kern w:val="0"/>
                <w:sz w:val="20"/>
                <w:szCs w:val="20"/>
              </w:rPr>
              <w:t>30</w:t>
            </w:r>
            <w:r>
              <w:rPr>
                <w:rFonts w:hint="eastAsia" w:ascii="宋体" w:hAnsi="宋体" w:cs="宋体"/>
                <w:color w:val="000000"/>
                <w:kern w:val="0"/>
                <w:sz w:val="20"/>
                <w:szCs w:val="20"/>
              </w:rPr>
              <w:t>亩），香梨试验林</w:t>
            </w:r>
            <w:r>
              <w:rPr>
                <w:rFonts w:ascii="宋体" w:hAnsi="宋体" w:cs="宋体"/>
                <w:color w:val="000000"/>
                <w:kern w:val="0"/>
                <w:sz w:val="20"/>
                <w:szCs w:val="20"/>
              </w:rPr>
              <w:t>200</w:t>
            </w:r>
            <w:r>
              <w:rPr>
                <w:rFonts w:hint="eastAsia" w:ascii="宋体" w:hAnsi="宋体" w:cs="宋体"/>
                <w:color w:val="000000"/>
                <w:kern w:val="0"/>
                <w:sz w:val="20"/>
                <w:szCs w:val="20"/>
              </w:rPr>
              <w:t>亩。　</w:t>
            </w:r>
          </w:p>
        </w:tc>
        <w:tc>
          <w:tcPr>
            <w:tcW w:w="178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全年实际完成国家重点良种基地</w:t>
            </w:r>
            <w:r>
              <w:rPr>
                <w:rFonts w:ascii="宋体" w:hAnsi="宋体" w:cs="宋体"/>
                <w:color w:val="000000"/>
                <w:kern w:val="0"/>
                <w:sz w:val="20"/>
                <w:szCs w:val="20"/>
              </w:rPr>
              <w:t>1450</w:t>
            </w:r>
            <w:r>
              <w:rPr>
                <w:rFonts w:hint="eastAsia" w:ascii="宋体" w:hAnsi="宋体" w:cs="宋体"/>
                <w:color w:val="000000"/>
                <w:kern w:val="0"/>
                <w:sz w:val="20"/>
                <w:szCs w:val="20"/>
              </w:rPr>
              <w:t>亩，其中胡杨母树林</w:t>
            </w:r>
            <w:r>
              <w:rPr>
                <w:rFonts w:ascii="宋体" w:hAnsi="宋体" w:cs="宋体"/>
                <w:color w:val="000000"/>
                <w:kern w:val="0"/>
                <w:sz w:val="20"/>
                <w:szCs w:val="20"/>
              </w:rPr>
              <w:t>800</w:t>
            </w:r>
            <w:r>
              <w:rPr>
                <w:rFonts w:hint="eastAsia" w:ascii="宋体" w:hAnsi="宋体" w:cs="宋体"/>
                <w:color w:val="000000"/>
                <w:kern w:val="0"/>
                <w:sz w:val="20"/>
                <w:szCs w:val="20"/>
              </w:rPr>
              <w:t>亩，香梨采穗圃</w:t>
            </w:r>
            <w:r>
              <w:rPr>
                <w:rFonts w:ascii="宋体" w:hAnsi="宋体" w:cs="宋体"/>
                <w:color w:val="000000"/>
                <w:kern w:val="0"/>
                <w:sz w:val="20"/>
                <w:szCs w:val="20"/>
              </w:rPr>
              <w:t>150</w:t>
            </w:r>
            <w:r>
              <w:rPr>
                <w:rFonts w:hint="eastAsia" w:ascii="宋体" w:hAnsi="宋体" w:cs="宋体"/>
                <w:color w:val="000000"/>
                <w:kern w:val="0"/>
                <w:sz w:val="20"/>
                <w:szCs w:val="20"/>
              </w:rPr>
              <w:t>亩，种质资源库</w:t>
            </w:r>
            <w:r>
              <w:rPr>
                <w:rFonts w:ascii="宋体" w:hAnsi="宋体" w:cs="宋体"/>
                <w:color w:val="000000"/>
                <w:kern w:val="0"/>
                <w:sz w:val="20"/>
                <w:szCs w:val="20"/>
              </w:rPr>
              <w:t>250</w:t>
            </w:r>
            <w:r>
              <w:rPr>
                <w:rFonts w:hint="eastAsia" w:ascii="宋体" w:hAnsi="宋体" w:cs="宋体"/>
                <w:color w:val="000000"/>
                <w:kern w:val="0"/>
                <w:sz w:val="20"/>
                <w:szCs w:val="20"/>
              </w:rPr>
              <w:t>亩（胡杨</w:t>
            </w:r>
            <w:r>
              <w:rPr>
                <w:rFonts w:ascii="宋体" w:hAnsi="宋体" w:cs="宋体"/>
                <w:color w:val="000000"/>
                <w:kern w:val="0"/>
                <w:sz w:val="20"/>
                <w:szCs w:val="20"/>
              </w:rPr>
              <w:t>220</w:t>
            </w:r>
            <w:r>
              <w:rPr>
                <w:rFonts w:hint="eastAsia" w:ascii="宋体" w:hAnsi="宋体" w:cs="宋体"/>
                <w:color w:val="000000"/>
                <w:kern w:val="0"/>
                <w:sz w:val="20"/>
                <w:szCs w:val="20"/>
              </w:rPr>
              <w:t>亩、香梨</w:t>
            </w:r>
            <w:r>
              <w:rPr>
                <w:rFonts w:ascii="宋体" w:hAnsi="宋体" w:cs="宋体"/>
                <w:color w:val="000000"/>
                <w:kern w:val="0"/>
                <w:sz w:val="20"/>
                <w:szCs w:val="20"/>
              </w:rPr>
              <w:t>30</w:t>
            </w:r>
            <w:r>
              <w:rPr>
                <w:rFonts w:hint="eastAsia" w:ascii="宋体" w:hAnsi="宋体" w:cs="宋体"/>
                <w:color w:val="000000"/>
                <w:kern w:val="0"/>
                <w:sz w:val="20"/>
                <w:szCs w:val="20"/>
              </w:rPr>
              <w:t>亩），香梨试验林</w:t>
            </w:r>
            <w:r>
              <w:rPr>
                <w:rFonts w:ascii="宋体" w:hAnsi="宋体" w:cs="宋体"/>
                <w:color w:val="000000"/>
                <w:kern w:val="0"/>
                <w:sz w:val="20"/>
                <w:szCs w:val="20"/>
              </w:rPr>
              <w:t>200</w:t>
            </w:r>
            <w:r>
              <w:rPr>
                <w:rFonts w:hint="eastAsia" w:ascii="宋体" w:hAnsi="宋体" w:cs="宋体"/>
                <w:color w:val="000000"/>
                <w:kern w:val="0"/>
                <w:sz w:val="20"/>
                <w:szCs w:val="20"/>
              </w:rPr>
              <w:t>亩。</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b/>
                <w:bCs/>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3</w:t>
            </w:r>
            <w:r>
              <w:rPr>
                <w:rFonts w:hint="eastAsia" w:ascii="宋体" w:hAnsi="宋体" w:cs="宋体"/>
                <w:kern w:val="0"/>
                <w:sz w:val="20"/>
                <w:szCs w:val="20"/>
              </w:rPr>
              <w:t>：检查验收单位数量（家）</w:t>
            </w:r>
          </w:p>
        </w:tc>
        <w:tc>
          <w:tcPr>
            <w:tcW w:w="2060" w:type="dxa"/>
            <w:tcBorders>
              <w:top w:val="nil"/>
              <w:left w:val="nil"/>
              <w:bottom w:val="single" w:color="auto" w:sz="4" w:space="0"/>
              <w:right w:val="single" w:color="auto" w:sz="4" w:space="0"/>
            </w:tcBorders>
            <w:vAlign w:val="center"/>
          </w:tcPr>
          <w:p>
            <w:pPr>
              <w:widowControl/>
              <w:ind w:firstLine="400" w:firstLineChars="200"/>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2</w:t>
            </w:r>
          </w:p>
        </w:tc>
        <w:tc>
          <w:tcPr>
            <w:tcW w:w="1780" w:type="dxa"/>
            <w:tcBorders>
              <w:top w:val="nil"/>
              <w:left w:val="nil"/>
              <w:bottom w:val="single" w:color="auto" w:sz="4" w:space="0"/>
              <w:right w:val="single" w:color="auto" w:sz="4" w:space="0"/>
            </w:tcBorders>
            <w:vAlign w:val="center"/>
          </w:tcPr>
          <w:p>
            <w:pPr>
              <w:widowControl/>
              <w:ind w:firstLine="500" w:firstLineChars="250"/>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3</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r>
              <w:rPr>
                <w:rFonts w:ascii="宋体" w:hAnsi="宋体" w:cs="宋体"/>
                <w:color w:val="000000"/>
                <w:kern w:val="0"/>
                <w:sz w:val="20"/>
                <w:szCs w:val="20"/>
              </w:rPr>
              <w:t xml:space="preserve">  </w:t>
            </w:r>
            <w:r>
              <w:rPr>
                <w:rFonts w:hint="eastAsia" w:ascii="宋体" w:hAnsi="宋体" w:cs="宋体"/>
                <w:color w:val="000000"/>
                <w:kern w:val="0"/>
                <w:sz w:val="20"/>
                <w:szCs w:val="20"/>
              </w:rPr>
              <w:t>苗木级别</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color w:val="000000"/>
                <w:kern w:val="0"/>
                <w:sz w:val="20"/>
                <w:szCs w:val="20"/>
              </w:rPr>
              <w:t>培育完成Ⅱ级以上优质苗达</w:t>
            </w:r>
            <w:r>
              <w:rPr>
                <w:rFonts w:ascii="宋体" w:hAnsi="宋体" w:cs="宋体"/>
                <w:color w:val="000000"/>
                <w:kern w:val="0"/>
                <w:sz w:val="20"/>
                <w:szCs w:val="20"/>
              </w:rPr>
              <w:t>85%</w:t>
            </w:r>
            <w:r>
              <w:rPr>
                <w:rFonts w:hint="eastAsia" w:ascii="宋体" w:hAnsi="宋体" w:cs="宋体"/>
                <w:color w:val="000000"/>
                <w:kern w:val="0"/>
                <w:sz w:val="20"/>
                <w:szCs w:val="20"/>
              </w:rPr>
              <w:t>以上</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color w:val="000000"/>
                <w:kern w:val="0"/>
                <w:sz w:val="20"/>
                <w:szCs w:val="20"/>
              </w:rPr>
              <w:t>培育完成Ⅱ级以上优质苗达</w:t>
            </w:r>
            <w:r>
              <w:rPr>
                <w:rFonts w:ascii="宋体" w:hAnsi="宋体" w:cs="宋体"/>
                <w:color w:val="000000"/>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：验收项目种苗成活率</w:t>
            </w:r>
          </w:p>
        </w:tc>
        <w:tc>
          <w:tcPr>
            <w:tcW w:w="2060" w:type="dxa"/>
            <w:tcBorders>
              <w:top w:val="nil"/>
              <w:left w:val="nil"/>
              <w:bottom w:val="single" w:color="auto" w:sz="4" w:space="0"/>
              <w:right w:val="single" w:color="auto" w:sz="4" w:space="0"/>
            </w:tcBorders>
            <w:vAlign w:val="center"/>
          </w:tcPr>
          <w:p>
            <w:pPr>
              <w:widowControl/>
              <w:ind w:firstLine="500" w:firstLineChars="250"/>
              <w:jc w:val="lef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3</w:t>
            </w:r>
            <w:r>
              <w:rPr>
                <w:rFonts w:hint="eastAsia" w:ascii="宋体" w:hAnsi="宋体" w:cs="宋体"/>
                <w:kern w:val="0"/>
                <w:sz w:val="20"/>
                <w:szCs w:val="20"/>
              </w:rPr>
              <w:t>：验收项目林木良种使用率</w:t>
            </w:r>
          </w:p>
        </w:tc>
        <w:tc>
          <w:tcPr>
            <w:tcW w:w="2060" w:type="dxa"/>
            <w:tcBorders>
              <w:top w:val="nil"/>
              <w:left w:val="nil"/>
              <w:bottom w:val="single" w:color="auto" w:sz="4" w:space="0"/>
              <w:right w:val="single" w:color="auto" w:sz="4" w:space="0"/>
            </w:tcBorders>
            <w:vAlign w:val="center"/>
          </w:tcPr>
          <w:p>
            <w:pPr>
              <w:widowControl/>
              <w:ind w:firstLine="500" w:firstLineChars="250"/>
              <w:jc w:val="lef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 xml:space="preserve">  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：项目完成时限</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color w:val="000000"/>
                <w:kern w:val="0"/>
                <w:sz w:val="20"/>
                <w:szCs w:val="20"/>
              </w:rPr>
              <w:t>2018</w:t>
            </w:r>
            <w:r>
              <w:rPr>
                <w:rFonts w:hint="eastAsia" w:ascii="宋体" w:hAnsi="宋体" w:cs="宋体"/>
                <w:color w:val="000000"/>
                <w:kern w:val="0"/>
                <w:sz w:val="20"/>
                <w:szCs w:val="20"/>
              </w:rPr>
              <w:t>年</w:t>
            </w:r>
            <w:r>
              <w:rPr>
                <w:rFonts w:ascii="宋体" w:hAnsi="宋体" w:cs="宋体"/>
                <w:color w:val="000000"/>
                <w:kern w:val="0"/>
                <w:sz w:val="20"/>
                <w:szCs w:val="20"/>
              </w:rPr>
              <w:t>2</w:t>
            </w:r>
            <w:r>
              <w:rPr>
                <w:rFonts w:hint="eastAsia" w:ascii="宋体" w:hAnsi="宋体" w:cs="宋体"/>
                <w:color w:val="000000"/>
                <w:kern w:val="0"/>
                <w:sz w:val="20"/>
                <w:szCs w:val="20"/>
              </w:rPr>
              <w:t>月</w:t>
            </w:r>
            <w:r>
              <w:rPr>
                <w:rFonts w:ascii="宋体" w:hAnsi="宋体" w:cs="宋体"/>
                <w:color w:val="000000"/>
                <w:kern w:val="0"/>
                <w:sz w:val="20"/>
                <w:szCs w:val="20"/>
              </w:rPr>
              <w:t>—2018</w:t>
            </w:r>
            <w:r>
              <w:rPr>
                <w:rFonts w:hint="eastAsia" w:ascii="宋体" w:hAnsi="宋体" w:cs="宋体"/>
                <w:color w:val="000000"/>
                <w:kern w:val="0"/>
                <w:sz w:val="20"/>
                <w:szCs w:val="20"/>
              </w:rPr>
              <w:t>年</w:t>
            </w:r>
            <w:r>
              <w:rPr>
                <w:rFonts w:ascii="宋体" w:hAnsi="宋体" w:cs="宋体"/>
                <w:color w:val="000000"/>
                <w:kern w:val="0"/>
                <w:sz w:val="20"/>
                <w:szCs w:val="20"/>
              </w:rPr>
              <w:t>12</w:t>
            </w:r>
            <w:r>
              <w:rPr>
                <w:rFonts w:hint="eastAsia" w:ascii="宋体" w:hAnsi="宋体" w:cs="宋体"/>
                <w:color w:val="000000"/>
                <w:kern w:val="0"/>
                <w:sz w:val="20"/>
                <w:szCs w:val="20"/>
              </w:rPr>
              <w:t>月底</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color w:val="000000"/>
                <w:kern w:val="0"/>
                <w:sz w:val="20"/>
                <w:szCs w:val="20"/>
              </w:rPr>
              <w:t>2018</w:t>
            </w:r>
            <w:r>
              <w:rPr>
                <w:rFonts w:hint="eastAsia" w:ascii="宋体" w:hAnsi="宋体" w:cs="宋体"/>
                <w:color w:val="000000"/>
                <w:kern w:val="0"/>
                <w:sz w:val="20"/>
                <w:szCs w:val="20"/>
              </w:rPr>
              <w:t>年</w:t>
            </w:r>
            <w:r>
              <w:rPr>
                <w:rFonts w:ascii="宋体" w:hAnsi="宋体" w:cs="宋体"/>
                <w:color w:val="000000"/>
                <w:kern w:val="0"/>
                <w:sz w:val="20"/>
                <w:szCs w:val="20"/>
              </w:rPr>
              <w:t>2</w:t>
            </w:r>
            <w:r>
              <w:rPr>
                <w:rFonts w:hint="eastAsia" w:ascii="宋体" w:hAnsi="宋体" w:cs="宋体"/>
                <w:color w:val="000000"/>
                <w:kern w:val="0"/>
                <w:sz w:val="20"/>
                <w:szCs w:val="20"/>
              </w:rPr>
              <w:t>月</w:t>
            </w:r>
            <w:r>
              <w:rPr>
                <w:rFonts w:ascii="宋体" w:hAnsi="宋体" w:cs="宋体"/>
                <w:color w:val="000000"/>
                <w:kern w:val="0"/>
                <w:sz w:val="20"/>
                <w:szCs w:val="20"/>
              </w:rPr>
              <w:t>—2018</w:t>
            </w:r>
            <w:r>
              <w:rPr>
                <w:rFonts w:hint="eastAsia" w:ascii="宋体" w:hAnsi="宋体" w:cs="宋体"/>
                <w:color w:val="000000"/>
                <w:kern w:val="0"/>
                <w:sz w:val="20"/>
                <w:szCs w:val="20"/>
              </w:rPr>
              <w:t>年</w:t>
            </w:r>
            <w:r>
              <w:rPr>
                <w:rFonts w:ascii="宋体" w:hAnsi="宋体" w:cs="宋体"/>
                <w:color w:val="000000"/>
                <w:kern w:val="0"/>
                <w:sz w:val="20"/>
                <w:szCs w:val="20"/>
              </w:rPr>
              <w:t>12</w:t>
            </w:r>
            <w:r>
              <w:rPr>
                <w:rFonts w:hint="eastAsia" w:ascii="宋体" w:hAnsi="宋体" w:cs="宋体"/>
                <w:color w:val="000000"/>
                <w:kern w:val="0"/>
                <w:sz w:val="20"/>
                <w:szCs w:val="20"/>
              </w:rPr>
              <w:t>月底</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：已完工项目开展验收及时性</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林木种苗项目完工，当年</w:t>
            </w:r>
            <w:r>
              <w:rPr>
                <w:rFonts w:ascii="宋体" w:hAnsi="宋体" w:cs="宋体"/>
                <w:kern w:val="0"/>
                <w:sz w:val="20"/>
                <w:szCs w:val="20"/>
              </w:rPr>
              <w:t>10</w:t>
            </w:r>
            <w:r>
              <w:rPr>
                <w:rFonts w:hint="eastAsia" w:ascii="宋体" w:hAnsi="宋体" w:cs="宋体"/>
                <w:kern w:val="0"/>
                <w:sz w:val="20"/>
                <w:szCs w:val="20"/>
              </w:rPr>
              <w:t>月</w:t>
            </w:r>
            <w:r>
              <w:rPr>
                <w:rFonts w:ascii="宋体" w:hAnsi="宋体" w:cs="宋体"/>
                <w:kern w:val="0"/>
                <w:sz w:val="20"/>
                <w:szCs w:val="20"/>
              </w:rPr>
              <w:t>30</w:t>
            </w:r>
            <w:r>
              <w:rPr>
                <w:rFonts w:hint="eastAsia" w:ascii="宋体" w:hAnsi="宋体" w:cs="宋体"/>
                <w:kern w:val="0"/>
                <w:sz w:val="20"/>
                <w:szCs w:val="20"/>
              </w:rPr>
              <w:t>日前内完成验收</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林木种苗项目完工，当年</w:t>
            </w:r>
            <w:r>
              <w:rPr>
                <w:rFonts w:ascii="宋体" w:hAnsi="宋体" w:cs="宋体"/>
                <w:kern w:val="0"/>
                <w:sz w:val="20"/>
                <w:szCs w:val="20"/>
              </w:rPr>
              <w:t>10</w:t>
            </w:r>
            <w:r>
              <w:rPr>
                <w:rFonts w:hint="eastAsia" w:ascii="宋体" w:hAnsi="宋体" w:cs="宋体"/>
                <w:kern w:val="0"/>
                <w:sz w:val="20"/>
                <w:szCs w:val="20"/>
              </w:rPr>
              <w:t>月</w:t>
            </w:r>
            <w:r>
              <w:rPr>
                <w:rFonts w:ascii="宋体" w:hAnsi="宋体" w:cs="宋体"/>
                <w:kern w:val="0"/>
                <w:sz w:val="20"/>
                <w:szCs w:val="20"/>
              </w:rPr>
              <w:t>30</w:t>
            </w:r>
            <w:r>
              <w:rPr>
                <w:rFonts w:hint="eastAsia" w:ascii="宋体" w:hAnsi="宋体" w:cs="宋体"/>
                <w:kern w:val="0"/>
                <w:sz w:val="20"/>
                <w:szCs w:val="20"/>
              </w:rPr>
              <w:t>日前内完成验收</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r>
              <w:rPr>
                <w:rFonts w:hint="eastAsia" w:ascii="宋体" w:hAnsi="宋体" w:cs="宋体"/>
                <w:color w:val="000000"/>
                <w:kern w:val="0"/>
                <w:sz w:val="20"/>
                <w:szCs w:val="20"/>
              </w:rPr>
              <w:t>培育</w:t>
            </w:r>
            <w:r>
              <w:rPr>
                <w:rFonts w:hint="eastAsia" w:ascii="宋体" w:hAnsi="宋体" w:cs="宋体"/>
                <w:kern w:val="0"/>
                <w:sz w:val="20"/>
                <w:szCs w:val="20"/>
              </w:rPr>
              <w:t>良种苗木成本比</w:t>
            </w:r>
            <w:r>
              <w:rPr>
                <w:rFonts w:hint="eastAsia" w:ascii="宋体" w:hAnsi="宋体" w:cs="宋体"/>
                <w:color w:val="000000"/>
                <w:kern w:val="0"/>
                <w:sz w:val="20"/>
                <w:szCs w:val="20"/>
              </w:rPr>
              <w:t>培育</w:t>
            </w:r>
            <w:r>
              <w:rPr>
                <w:rFonts w:hint="eastAsia" w:ascii="宋体" w:hAnsi="宋体" w:cs="宋体"/>
                <w:kern w:val="0"/>
                <w:sz w:val="20"/>
                <w:szCs w:val="20"/>
              </w:rPr>
              <w:t>非良种苗木成本比</w:t>
            </w:r>
          </w:p>
        </w:tc>
        <w:tc>
          <w:tcPr>
            <w:tcW w:w="2060" w:type="dxa"/>
            <w:tcBorders>
              <w:top w:val="nil"/>
              <w:left w:val="nil"/>
              <w:bottom w:val="single" w:color="auto" w:sz="4" w:space="0"/>
              <w:right w:val="single" w:color="auto" w:sz="4" w:space="0"/>
            </w:tcBorders>
            <w:vAlign w:val="center"/>
          </w:tcPr>
          <w:p>
            <w:pPr>
              <w:widowControl/>
              <w:ind w:firstLine="400" w:firstLineChars="200"/>
              <w:jc w:val="lef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1.5</w:t>
            </w:r>
          </w:p>
        </w:tc>
        <w:tc>
          <w:tcPr>
            <w:tcW w:w="1780" w:type="dxa"/>
            <w:tcBorders>
              <w:top w:val="nil"/>
              <w:left w:val="nil"/>
              <w:bottom w:val="single" w:color="auto" w:sz="4" w:space="0"/>
              <w:right w:val="single" w:color="auto" w:sz="4" w:space="0"/>
            </w:tcBorders>
            <w:vAlign w:val="center"/>
          </w:tcPr>
          <w:p>
            <w:pPr>
              <w:widowControl/>
              <w:ind w:firstLine="600" w:firstLineChars="300"/>
              <w:jc w:val="left"/>
              <w:rPr>
                <w:rFonts w:ascii="宋体" w:cs="宋体"/>
                <w:kern w:val="0"/>
                <w:sz w:val="20"/>
                <w:szCs w:val="20"/>
              </w:rPr>
            </w:pPr>
            <w:r>
              <w:rPr>
                <w:rFonts w:ascii="宋体" w:hAnsi="宋体" w:cs="宋体"/>
                <w:kern w:val="0"/>
                <w:sz w:val="20"/>
                <w:szCs w:val="20"/>
              </w:rPr>
              <w:t>2</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经济效益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：良种苗木比非良种苗木价格比</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 xml:space="preserve">  </w:t>
            </w:r>
            <w:r>
              <w:rPr>
                <w:rFonts w:hint="eastAsia" w:ascii="宋体" w:hAnsi="宋体" w:cs="宋体"/>
                <w:kern w:val="0"/>
                <w:sz w:val="20"/>
                <w:szCs w:val="20"/>
              </w:rPr>
              <w:t>≧</w:t>
            </w:r>
            <w:r>
              <w:rPr>
                <w:rFonts w:ascii="宋体" w:hAnsi="宋体" w:cs="宋体"/>
                <w:kern w:val="0"/>
                <w:sz w:val="20"/>
                <w:szCs w:val="20"/>
              </w:rPr>
              <w:t>1.5</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 xml:space="preserve">    2</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林木种苗企业大量用农村剩余劳动力（是否）</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 xml:space="preserve">   </w:t>
            </w:r>
            <w:r>
              <w:rPr>
                <w:rFonts w:hint="eastAsia" w:ascii="宋体" w:hAnsi="宋体" w:cs="宋体"/>
                <w:kern w:val="0"/>
                <w:sz w:val="20"/>
                <w:szCs w:val="20"/>
              </w:rPr>
              <w:t>是</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 xml:space="preserve">   </w:t>
            </w:r>
            <w:r>
              <w:rPr>
                <w:rFonts w:hint="eastAsia" w:ascii="宋体" w:hAnsi="宋体" w:cs="宋体"/>
                <w:kern w:val="0"/>
                <w:sz w:val="20"/>
                <w:szCs w:val="20"/>
              </w:rPr>
              <w:t>是</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生态效益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：提供大量优质林木种苗用于造林，改善生态环境</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 xml:space="preserve"> </w:t>
            </w:r>
            <w:r>
              <w:rPr>
                <w:rFonts w:hint="eastAsia" w:ascii="宋体" w:hAnsi="宋体" w:cs="宋体"/>
                <w:kern w:val="0"/>
                <w:sz w:val="20"/>
                <w:szCs w:val="20"/>
              </w:rPr>
              <w:t>明显改善</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明显改善</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：供应本地造林用苗可持续性</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 xml:space="preserve">  </w:t>
            </w:r>
            <w:r>
              <w:rPr>
                <w:rFonts w:hint="eastAsia" w:ascii="宋体" w:hAnsi="宋体" w:cs="宋体"/>
                <w:kern w:val="0"/>
                <w:sz w:val="20"/>
                <w:szCs w:val="20"/>
              </w:rPr>
              <w:t>可持续</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 xml:space="preserve">  </w:t>
            </w:r>
            <w:r>
              <w:rPr>
                <w:rFonts w:hint="eastAsia" w:ascii="宋体" w:hAnsi="宋体" w:cs="宋体"/>
                <w:kern w:val="0"/>
                <w:sz w:val="20"/>
                <w:szCs w:val="20"/>
              </w:rPr>
              <w:t>可持续</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：被检查单位对督导检查满意度</w:t>
            </w:r>
          </w:p>
        </w:tc>
        <w:tc>
          <w:tcPr>
            <w:tcW w:w="2060" w:type="dxa"/>
            <w:tcBorders>
              <w:top w:val="nil"/>
              <w:left w:val="nil"/>
              <w:bottom w:val="single" w:color="auto" w:sz="4" w:space="0"/>
              <w:right w:val="single" w:color="auto" w:sz="4" w:space="0"/>
            </w:tcBorders>
            <w:vAlign w:val="center"/>
          </w:tcPr>
          <w:p>
            <w:pPr>
              <w:widowControl/>
              <w:ind w:firstLine="400" w:firstLineChars="200"/>
              <w:rPr>
                <w:rFonts w:ascii="宋体" w:cs="宋体"/>
                <w:kern w:val="0"/>
                <w:sz w:val="20"/>
                <w:szCs w:val="20"/>
              </w:rPr>
            </w:pPr>
            <w:r>
              <w:rPr>
                <w:rFonts w:ascii="Arial" w:hAnsi="Arial" w:cs="Arial"/>
                <w:kern w:val="0"/>
                <w:sz w:val="20"/>
                <w:szCs w:val="20"/>
              </w:rPr>
              <w:t>≥</w:t>
            </w:r>
            <w:r>
              <w:rPr>
                <w:rFonts w:ascii="宋体" w:hAnsi="宋体" w:cs="宋体"/>
                <w:kern w:val="0"/>
                <w:sz w:val="20"/>
                <w:szCs w:val="20"/>
              </w:rPr>
              <w:t>90%</w:t>
            </w:r>
          </w:p>
        </w:tc>
        <w:tc>
          <w:tcPr>
            <w:tcW w:w="1780" w:type="dxa"/>
            <w:tcBorders>
              <w:top w:val="nil"/>
              <w:left w:val="nil"/>
              <w:bottom w:val="single" w:color="auto" w:sz="4" w:space="0"/>
              <w:right w:val="single" w:color="auto" w:sz="4" w:space="0"/>
            </w:tcBorders>
            <w:vAlign w:val="center"/>
          </w:tcPr>
          <w:p>
            <w:pPr>
              <w:widowControl/>
              <w:ind w:firstLine="500" w:firstLineChars="250"/>
              <w:jc w:val="left"/>
              <w:rPr>
                <w:rFonts w:ascii="宋体" w:cs="宋体"/>
                <w:kern w:val="0"/>
                <w:sz w:val="20"/>
                <w:szCs w:val="20"/>
              </w:rPr>
            </w:pPr>
            <w:r>
              <w:rPr>
                <w:rFonts w:ascii="宋体" w:hAnsi="宋体" w:cs="宋体"/>
                <w:kern w:val="0"/>
                <w:sz w:val="20"/>
                <w:szCs w:val="20"/>
              </w:rPr>
              <w:t>90%</w:t>
            </w:r>
          </w:p>
        </w:tc>
      </w:tr>
    </w:tbl>
    <w:p>
      <w:pPr>
        <w:spacing w:line="540" w:lineRule="exact"/>
        <w:ind w:firstLine="567"/>
        <w:rPr>
          <w:rStyle w:val="18"/>
          <w:rFonts w:ascii="仿宋" w:hAnsi="仿宋" w:eastAsia="仿宋"/>
          <w:b w:val="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7</w:t>
    </w:r>
    <w:r>
      <w:rPr>
        <w:lang w:val="zh-CN"/>
      </w:rP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0243D"/>
    <w:rsid w:val="00056465"/>
    <w:rsid w:val="000C63B1"/>
    <w:rsid w:val="00121AE4"/>
    <w:rsid w:val="00146AAD"/>
    <w:rsid w:val="001B3A40"/>
    <w:rsid w:val="001E6CE0"/>
    <w:rsid w:val="00256BB9"/>
    <w:rsid w:val="00401868"/>
    <w:rsid w:val="00413A54"/>
    <w:rsid w:val="004366A8"/>
    <w:rsid w:val="004D5F35"/>
    <w:rsid w:val="00502BA7"/>
    <w:rsid w:val="005162F1"/>
    <w:rsid w:val="00535153"/>
    <w:rsid w:val="00554F82"/>
    <w:rsid w:val="0056390D"/>
    <w:rsid w:val="005719B0"/>
    <w:rsid w:val="00587D37"/>
    <w:rsid w:val="005D10D6"/>
    <w:rsid w:val="0074212D"/>
    <w:rsid w:val="007944AA"/>
    <w:rsid w:val="00855E3A"/>
    <w:rsid w:val="00877E83"/>
    <w:rsid w:val="00920B44"/>
    <w:rsid w:val="00922CB9"/>
    <w:rsid w:val="009B2822"/>
    <w:rsid w:val="009E5CD9"/>
    <w:rsid w:val="009E6101"/>
    <w:rsid w:val="00A26421"/>
    <w:rsid w:val="00A4293B"/>
    <w:rsid w:val="00A67D50"/>
    <w:rsid w:val="00A8691A"/>
    <w:rsid w:val="00AC1946"/>
    <w:rsid w:val="00B40063"/>
    <w:rsid w:val="00B41F61"/>
    <w:rsid w:val="00B93603"/>
    <w:rsid w:val="00BA46E6"/>
    <w:rsid w:val="00C01115"/>
    <w:rsid w:val="00C174E8"/>
    <w:rsid w:val="00C56C72"/>
    <w:rsid w:val="00CA6457"/>
    <w:rsid w:val="00D06339"/>
    <w:rsid w:val="00D17F2E"/>
    <w:rsid w:val="00D30354"/>
    <w:rsid w:val="00D60B3B"/>
    <w:rsid w:val="00DF42A0"/>
    <w:rsid w:val="00E232BE"/>
    <w:rsid w:val="00E769FE"/>
    <w:rsid w:val="00E844DE"/>
    <w:rsid w:val="00EA2CBE"/>
    <w:rsid w:val="00EA4BCA"/>
    <w:rsid w:val="00EC46DD"/>
    <w:rsid w:val="00F32FEE"/>
    <w:rsid w:val="00FB10BB"/>
    <w:rsid w:val="01E45CF9"/>
    <w:rsid w:val="02234A43"/>
    <w:rsid w:val="027B746B"/>
    <w:rsid w:val="02814C4B"/>
    <w:rsid w:val="034C57D0"/>
    <w:rsid w:val="035669A2"/>
    <w:rsid w:val="03F62685"/>
    <w:rsid w:val="04530C8C"/>
    <w:rsid w:val="06BC41DF"/>
    <w:rsid w:val="06EC2D07"/>
    <w:rsid w:val="087A3EAC"/>
    <w:rsid w:val="0900289E"/>
    <w:rsid w:val="09311BBD"/>
    <w:rsid w:val="09CD756A"/>
    <w:rsid w:val="0AC556D6"/>
    <w:rsid w:val="0B2B39BC"/>
    <w:rsid w:val="0CA351F6"/>
    <w:rsid w:val="0E6E4424"/>
    <w:rsid w:val="0F235404"/>
    <w:rsid w:val="11FB6DA2"/>
    <w:rsid w:val="124C10FA"/>
    <w:rsid w:val="13FE25DD"/>
    <w:rsid w:val="157349B7"/>
    <w:rsid w:val="157A1017"/>
    <w:rsid w:val="181C2031"/>
    <w:rsid w:val="1D07613A"/>
    <w:rsid w:val="1D4E3030"/>
    <w:rsid w:val="1F077D65"/>
    <w:rsid w:val="1F6479AE"/>
    <w:rsid w:val="1FEE6D91"/>
    <w:rsid w:val="225F69DF"/>
    <w:rsid w:val="226A33B2"/>
    <w:rsid w:val="22C0352F"/>
    <w:rsid w:val="230E5A81"/>
    <w:rsid w:val="23D35993"/>
    <w:rsid w:val="241302B8"/>
    <w:rsid w:val="262C1BF9"/>
    <w:rsid w:val="26305346"/>
    <w:rsid w:val="269E4499"/>
    <w:rsid w:val="28DB6688"/>
    <w:rsid w:val="2AB901AB"/>
    <w:rsid w:val="2ABC63A4"/>
    <w:rsid w:val="2AC27108"/>
    <w:rsid w:val="2D511A24"/>
    <w:rsid w:val="2DA560E1"/>
    <w:rsid w:val="2FDD3079"/>
    <w:rsid w:val="2FFF116D"/>
    <w:rsid w:val="30BD6EC1"/>
    <w:rsid w:val="32332400"/>
    <w:rsid w:val="3361699D"/>
    <w:rsid w:val="37734BA9"/>
    <w:rsid w:val="38C42AC2"/>
    <w:rsid w:val="3B08466E"/>
    <w:rsid w:val="3B295CA4"/>
    <w:rsid w:val="3C1E0D6B"/>
    <w:rsid w:val="3CA5360C"/>
    <w:rsid w:val="3E0B792E"/>
    <w:rsid w:val="3F261032"/>
    <w:rsid w:val="41075078"/>
    <w:rsid w:val="447118C8"/>
    <w:rsid w:val="46751050"/>
    <w:rsid w:val="47711ED6"/>
    <w:rsid w:val="47D60EAB"/>
    <w:rsid w:val="47D86A80"/>
    <w:rsid w:val="48B6201A"/>
    <w:rsid w:val="499B3181"/>
    <w:rsid w:val="4A4C69A3"/>
    <w:rsid w:val="4B52258C"/>
    <w:rsid w:val="4DF03C7D"/>
    <w:rsid w:val="4E910BA1"/>
    <w:rsid w:val="4FE40303"/>
    <w:rsid w:val="4FFE6077"/>
    <w:rsid w:val="502C25A3"/>
    <w:rsid w:val="50864293"/>
    <w:rsid w:val="535250CC"/>
    <w:rsid w:val="553B3CA3"/>
    <w:rsid w:val="577435A8"/>
    <w:rsid w:val="57F2192F"/>
    <w:rsid w:val="58171AEB"/>
    <w:rsid w:val="59B93EF0"/>
    <w:rsid w:val="5A0E78FF"/>
    <w:rsid w:val="5D495A47"/>
    <w:rsid w:val="5DC936FF"/>
    <w:rsid w:val="5E033E76"/>
    <w:rsid w:val="60DA6E20"/>
    <w:rsid w:val="617B43ED"/>
    <w:rsid w:val="61D70BB2"/>
    <w:rsid w:val="65E73ABF"/>
    <w:rsid w:val="67A27804"/>
    <w:rsid w:val="67AC1449"/>
    <w:rsid w:val="692E7BD9"/>
    <w:rsid w:val="6B55016A"/>
    <w:rsid w:val="6B6546AB"/>
    <w:rsid w:val="6BCB4EB9"/>
    <w:rsid w:val="6BEC51B6"/>
    <w:rsid w:val="6D182EAB"/>
    <w:rsid w:val="6E68220E"/>
    <w:rsid w:val="6F725BBB"/>
    <w:rsid w:val="70366DCF"/>
    <w:rsid w:val="710427B8"/>
    <w:rsid w:val="726534B5"/>
    <w:rsid w:val="732A4E93"/>
    <w:rsid w:val="73CA429C"/>
    <w:rsid w:val="7603284D"/>
    <w:rsid w:val="77EA31C8"/>
    <w:rsid w:val="789E7B09"/>
    <w:rsid w:val="78AE0C45"/>
    <w:rsid w:val="7987693F"/>
    <w:rsid w:val="7E5647DB"/>
    <w:rsid w:val="7F703EA7"/>
    <w:rsid w:val="7FC30862"/>
    <w:rsid w:val="7FCA232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qFormat/>
    <w:uiPriority w:val="99"/>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29"/>
    <w:semiHidden/>
    <w:qFormat/>
    <w:uiPriority w:val="99"/>
    <w:rPr>
      <w:sz w:val="18"/>
      <w:szCs w:val="18"/>
    </w:rPr>
  </w:style>
  <w:style w:type="paragraph" w:styleId="12">
    <w:name w:val="footer"/>
    <w:basedOn w:val="1"/>
    <w:link w:val="30"/>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31"/>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99"/>
    <w:pPr>
      <w:widowControl/>
      <w:spacing w:after="60"/>
      <w:jc w:val="center"/>
      <w:outlineLvl w:val="1"/>
    </w:pPr>
    <w:rPr>
      <w:rFonts w:ascii="Cambria" w:hAnsi="Cambria"/>
      <w:kern w:val="0"/>
      <w:sz w:val="24"/>
    </w:rPr>
  </w:style>
  <w:style w:type="paragraph" w:styleId="15">
    <w:name w:val="Title"/>
    <w:basedOn w:val="1"/>
    <w:next w:val="1"/>
    <w:link w:val="33"/>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Emphasis"/>
    <w:basedOn w:val="17"/>
    <w:qFormat/>
    <w:uiPriority w:val="99"/>
    <w:rPr>
      <w:rFonts w:ascii="Calibri" w:hAnsi="Calibri" w:cs="Times New Roman"/>
      <w:b/>
      <w:i/>
      <w:iCs/>
    </w:rPr>
  </w:style>
  <w:style w:type="character" w:customStyle="1" w:styleId="20">
    <w:name w:val="Heading 1 Char"/>
    <w:basedOn w:val="17"/>
    <w:link w:val="2"/>
    <w:qFormat/>
    <w:locked/>
    <w:uiPriority w:val="99"/>
    <w:rPr>
      <w:rFonts w:ascii="Cambria" w:hAnsi="Cambria" w:eastAsia="宋体" w:cs="Times New Roman"/>
      <w:b/>
      <w:bCs/>
      <w:kern w:val="32"/>
      <w:sz w:val="32"/>
      <w:szCs w:val="32"/>
    </w:rPr>
  </w:style>
  <w:style w:type="character" w:customStyle="1" w:styleId="21">
    <w:name w:val="Heading 2 Char"/>
    <w:basedOn w:val="17"/>
    <w:link w:val="3"/>
    <w:semiHidden/>
    <w:qFormat/>
    <w:locked/>
    <w:uiPriority w:val="99"/>
    <w:rPr>
      <w:rFonts w:ascii="Cambria" w:hAnsi="Cambria" w:eastAsia="宋体" w:cs="Times New Roman"/>
      <w:b/>
      <w:bCs/>
      <w:i/>
      <w:iCs/>
      <w:sz w:val="28"/>
      <w:szCs w:val="28"/>
    </w:rPr>
  </w:style>
  <w:style w:type="character" w:customStyle="1" w:styleId="22">
    <w:name w:val="Heading 3 Char"/>
    <w:basedOn w:val="17"/>
    <w:link w:val="4"/>
    <w:semiHidden/>
    <w:qFormat/>
    <w:locked/>
    <w:uiPriority w:val="99"/>
    <w:rPr>
      <w:rFonts w:ascii="Cambria" w:hAnsi="Cambria" w:eastAsia="宋体" w:cs="Times New Roman"/>
      <w:b/>
      <w:bCs/>
      <w:sz w:val="26"/>
      <w:szCs w:val="26"/>
    </w:rPr>
  </w:style>
  <w:style w:type="character" w:customStyle="1" w:styleId="23">
    <w:name w:val="Heading 4 Char"/>
    <w:basedOn w:val="17"/>
    <w:link w:val="5"/>
    <w:semiHidden/>
    <w:qFormat/>
    <w:locked/>
    <w:uiPriority w:val="99"/>
    <w:rPr>
      <w:rFonts w:cs="Times New Roman"/>
      <w:b/>
      <w:bCs/>
      <w:sz w:val="28"/>
      <w:szCs w:val="28"/>
    </w:rPr>
  </w:style>
  <w:style w:type="character" w:customStyle="1" w:styleId="24">
    <w:name w:val="Heading 5 Char"/>
    <w:basedOn w:val="17"/>
    <w:link w:val="6"/>
    <w:semiHidden/>
    <w:qFormat/>
    <w:locked/>
    <w:uiPriority w:val="99"/>
    <w:rPr>
      <w:rFonts w:cs="Times New Roman"/>
      <w:b/>
      <w:bCs/>
      <w:i/>
      <w:iCs/>
      <w:sz w:val="26"/>
      <w:szCs w:val="26"/>
    </w:rPr>
  </w:style>
  <w:style w:type="character" w:customStyle="1" w:styleId="25">
    <w:name w:val="Heading 6 Char"/>
    <w:basedOn w:val="17"/>
    <w:link w:val="7"/>
    <w:semiHidden/>
    <w:qFormat/>
    <w:locked/>
    <w:uiPriority w:val="99"/>
    <w:rPr>
      <w:rFonts w:cs="Times New Roman"/>
      <w:b/>
      <w:bCs/>
    </w:rPr>
  </w:style>
  <w:style w:type="character" w:customStyle="1" w:styleId="26">
    <w:name w:val="Heading 7 Char"/>
    <w:basedOn w:val="17"/>
    <w:link w:val="8"/>
    <w:semiHidden/>
    <w:qFormat/>
    <w:locked/>
    <w:uiPriority w:val="99"/>
    <w:rPr>
      <w:rFonts w:cs="Times New Roman"/>
      <w:sz w:val="24"/>
      <w:szCs w:val="24"/>
    </w:rPr>
  </w:style>
  <w:style w:type="character" w:customStyle="1" w:styleId="27">
    <w:name w:val="Heading 8 Char"/>
    <w:basedOn w:val="17"/>
    <w:link w:val="9"/>
    <w:semiHidden/>
    <w:qFormat/>
    <w:locked/>
    <w:uiPriority w:val="99"/>
    <w:rPr>
      <w:rFonts w:cs="Times New Roman"/>
      <w:i/>
      <w:iCs/>
      <w:sz w:val="24"/>
      <w:szCs w:val="24"/>
    </w:rPr>
  </w:style>
  <w:style w:type="character" w:customStyle="1" w:styleId="28">
    <w:name w:val="Heading 9 Char"/>
    <w:basedOn w:val="17"/>
    <w:link w:val="10"/>
    <w:semiHidden/>
    <w:qFormat/>
    <w:locked/>
    <w:uiPriority w:val="99"/>
    <w:rPr>
      <w:rFonts w:ascii="Cambria" w:hAnsi="Cambria" w:eastAsia="宋体" w:cs="Times New Roman"/>
    </w:rPr>
  </w:style>
  <w:style w:type="character" w:customStyle="1" w:styleId="29">
    <w:name w:val="Balloon Text Char"/>
    <w:basedOn w:val="17"/>
    <w:link w:val="11"/>
    <w:semiHidden/>
    <w:qFormat/>
    <w:locked/>
    <w:uiPriority w:val="99"/>
    <w:rPr>
      <w:rFonts w:ascii="Times New Roman" w:hAnsi="Times New Roman" w:eastAsia="宋体" w:cs="Times New Roman"/>
      <w:kern w:val="2"/>
      <w:sz w:val="18"/>
      <w:szCs w:val="18"/>
    </w:rPr>
  </w:style>
  <w:style w:type="character" w:customStyle="1" w:styleId="30">
    <w:name w:val="Footer Char"/>
    <w:basedOn w:val="17"/>
    <w:link w:val="12"/>
    <w:qFormat/>
    <w:locked/>
    <w:uiPriority w:val="99"/>
    <w:rPr>
      <w:rFonts w:ascii="Calibri" w:hAnsi="Calibri" w:eastAsia="宋体" w:cs="Times New Roman"/>
      <w:kern w:val="2"/>
      <w:sz w:val="18"/>
      <w:szCs w:val="18"/>
    </w:rPr>
  </w:style>
  <w:style w:type="character" w:customStyle="1" w:styleId="31">
    <w:name w:val="Header Char"/>
    <w:basedOn w:val="17"/>
    <w:link w:val="13"/>
    <w:qFormat/>
    <w:locked/>
    <w:uiPriority w:val="99"/>
    <w:rPr>
      <w:rFonts w:ascii="Calibri" w:hAnsi="Calibri" w:eastAsia="宋体" w:cs="Times New Roman"/>
      <w:kern w:val="2"/>
      <w:sz w:val="18"/>
      <w:szCs w:val="18"/>
    </w:rPr>
  </w:style>
  <w:style w:type="character" w:customStyle="1" w:styleId="32">
    <w:name w:val="Subtitle Char"/>
    <w:basedOn w:val="17"/>
    <w:link w:val="14"/>
    <w:qFormat/>
    <w:locked/>
    <w:uiPriority w:val="99"/>
    <w:rPr>
      <w:rFonts w:ascii="Cambria" w:hAnsi="Cambria" w:eastAsia="宋体" w:cs="Times New Roman"/>
      <w:sz w:val="24"/>
      <w:szCs w:val="24"/>
    </w:rPr>
  </w:style>
  <w:style w:type="character" w:customStyle="1" w:styleId="33">
    <w:name w:val="Title Char"/>
    <w:basedOn w:val="17"/>
    <w:link w:val="15"/>
    <w:qFormat/>
    <w:locked/>
    <w:uiPriority w:val="99"/>
    <w:rPr>
      <w:rFonts w:ascii="Cambria" w:hAnsi="Cambria" w:eastAsia="宋体" w:cs="Times New Roman"/>
      <w:b/>
      <w:bCs/>
      <w:kern w:val="28"/>
      <w:sz w:val="32"/>
      <w:szCs w:val="32"/>
    </w:rPr>
  </w:style>
  <w:style w:type="paragraph" w:styleId="34">
    <w:name w:val="No Spacing"/>
    <w:basedOn w:val="1"/>
    <w:qFormat/>
    <w:uiPriority w:val="99"/>
    <w:pPr>
      <w:widowControl/>
      <w:jc w:val="left"/>
    </w:pPr>
    <w:rPr>
      <w:rFonts w:ascii="Calibri" w:hAnsi="Calibri"/>
      <w:kern w:val="0"/>
      <w:sz w:val="24"/>
      <w:szCs w:val="32"/>
      <w:lang w:eastAsia="en-US"/>
    </w:rPr>
  </w:style>
  <w:style w:type="paragraph" w:styleId="35">
    <w:name w:val="List Paragraph"/>
    <w:basedOn w:val="1"/>
    <w:qFormat/>
    <w:uiPriority w:val="99"/>
    <w:pPr>
      <w:widowControl/>
      <w:ind w:left="720"/>
      <w:contextualSpacing/>
      <w:jc w:val="left"/>
    </w:pPr>
    <w:rPr>
      <w:rFonts w:ascii="Calibri" w:hAnsi="Calibri"/>
      <w:kern w:val="0"/>
      <w:sz w:val="24"/>
      <w:lang w:eastAsia="en-US"/>
    </w:rPr>
  </w:style>
  <w:style w:type="paragraph" w:styleId="36">
    <w:name w:val="Quote"/>
    <w:basedOn w:val="1"/>
    <w:next w:val="1"/>
    <w:link w:val="37"/>
    <w:qFormat/>
    <w:uiPriority w:val="99"/>
    <w:pPr>
      <w:widowControl/>
      <w:jc w:val="left"/>
    </w:pPr>
    <w:rPr>
      <w:rFonts w:ascii="Calibri" w:hAnsi="Calibri"/>
      <w:i/>
      <w:kern w:val="0"/>
      <w:sz w:val="24"/>
    </w:rPr>
  </w:style>
  <w:style w:type="character" w:customStyle="1" w:styleId="37">
    <w:name w:val="Quote Char"/>
    <w:basedOn w:val="17"/>
    <w:link w:val="36"/>
    <w:qFormat/>
    <w:locked/>
    <w:uiPriority w:val="99"/>
    <w:rPr>
      <w:rFonts w:cs="Times New Roman"/>
      <w:i/>
      <w:sz w:val="24"/>
      <w:szCs w:val="24"/>
    </w:rPr>
  </w:style>
  <w:style w:type="paragraph" w:styleId="38">
    <w:name w:val="Intense Quote"/>
    <w:basedOn w:val="1"/>
    <w:next w:val="1"/>
    <w:link w:val="39"/>
    <w:qFormat/>
    <w:uiPriority w:val="99"/>
    <w:pPr>
      <w:widowControl/>
      <w:ind w:left="720" w:right="720"/>
      <w:jc w:val="left"/>
    </w:pPr>
    <w:rPr>
      <w:rFonts w:ascii="Calibri" w:hAnsi="Calibri"/>
      <w:b/>
      <w:i/>
      <w:kern w:val="0"/>
      <w:sz w:val="24"/>
      <w:szCs w:val="22"/>
    </w:rPr>
  </w:style>
  <w:style w:type="character" w:customStyle="1" w:styleId="39">
    <w:name w:val="Intense Quote Char"/>
    <w:basedOn w:val="17"/>
    <w:link w:val="38"/>
    <w:qFormat/>
    <w:locked/>
    <w:uiPriority w:val="99"/>
    <w:rPr>
      <w:rFonts w:cs="Times New Roman"/>
      <w:b/>
      <w:i/>
      <w:sz w:val="24"/>
    </w:rPr>
  </w:style>
  <w:style w:type="character" w:customStyle="1" w:styleId="40">
    <w:name w:val="Subtle Emphasis1"/>
    <w:qFormat/>
    <w:uiPriority w:val="99"/>
    <w:rPr>
      <w:i/>
      <w:color w:val="595959"/>
    </w:rPr>
  </w:style>
  <w:style w:type="character" w:customStyle="1" w:styleId="41">
    <w:name w:val="Intense Emphasis1"/>
    <w:basedOn w:val="17"/>
    <w:qFormat/>
    <w:uiPriority w:val="99"/>
    <w:rPr>
      <w:rFonts w:cs="Times New Roman"/>
      <w:b/>
      <w:i/>
      <w:sz w:val="24"/>
      <w:szCs w:val="24"/>
      <w:u w:val="single"/>
    </w:rPr>
  </w:style>
  <w:style w:type="character" w:customStyle="1" w:styleId="42">
    <w:name w:val="Subtle Reference1"/>
    <w:basedOn w:val="17"/>
    <w:qFormat/>
    <w:uiPriority w:val="99"/>
    <w:rPr>
      <w:rFonts w:cs="Times New Roman"/>
      <w:sz w:val="24"/>
      <w:szCs w:val="24"/>
      <w:u w:val="single"/>
    </w:rPr>
  </w:style>
  <w:style w:type="character" w:customStyle="1" w:styleId="43">
    <w:name w:val="Intense Reference1"/>
    <w:basedOn w:val="17"/>
    <w:qFormat/>
    <w:uiPriority w:val="99"/>
    <w:rPr>
      <w:rFonts w:cs="Times New Roman"/>
      <w:b/>
      <w:sz w:val="24"/>
      <w:u w:val="single"/>
    </w:rPr>
  </w:style>
  <w:style w:type="character" w:customStyle="1" w:styleId="44">
    <w:name w:val="Book Title1"/>
    <w:basedOn w:val="17"/>
    <w:qFormat/>
    <w:uiPriority w:val="99"/>
    <w:rPr>
      <w:rFonts w:ascii="Cambria" w:hAnsi="Cambria" w:eastAsia="宋体" w:cs="Times New Roman"/>
      <w:b/>
      <w:i/>
      <w:sz w:val="24"/>
      <w:szCs w:val="24"/>
    </w:rPr>
  </w:style>
  <w:style w:type="paragraph" w:customStyle="1" w:styleId="45">
    <w:name w:val="TOC Heading1"/>
    <w:basedOn w:val="2"/>
    <w:next w:val="1"/>
    <w:semiHidden/>
    <w:qFormat/>
    <w:uiPriority w:val="99"/>
    <w:pPr>
      <w:outlineLvl w:val="9"/>
    </w:pPr>
    <w:rPr>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7</Pages>
  <Words>495</Words>
  <Characters>2827</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飞云</cp:lastModifiedBy>
  <cp:lastPrinted>2018-12-31T10:56:00Z</cp:lastPrinted>
  <dcterms:modified xsi:type="dcterms:W3CDTF">2019-10-25T06:05:21Z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