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  <w:t>巴州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项目名称：访惠聚专项经费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实施单位（公章）：巴州供销合作社联合社</w:t>
      </w:r>
    </w:p>
    <w:p>
      <w:pPr>
        <w:spacing w:line="700" w:lineRule="exac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700" w:lineRule="exac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填报时间：2018年12月31日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napToGrid w:val="0"/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研究农村流通体制改革，发展和完善农村农业生产资料和消费品市场体系建设，拟定发展农村连锁经菅、物流配送、电子商务等现代流通经营网络规划并组织实施。负责对重要农业生产资料、农副产品、烟花爆竹和再生资源等的组织、协调、储备等工作。</w:t>
      </w:r>
    </w:p>
    <w:p>
      <w:pPr>
        <w:snapToGrid w:val="0"/>
        <w:spacing w:line="40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 w:cs="仿宋"/>
          <w:b w:val="0"/>
          <w:spacing w:val="-4"/>
          <w:sz w:val="32"/>
          <w:szCs w:val="32"/>
        </w:rPr>
        <w:t>2018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年巴州供销合作社联合社访惠聚专项经费为</w:t>
      </w:r>
      <w:r>
        <w:rPr>
          <w:rStyle w:val="18"/>
          <w:rFonts w:ascii="仿宋" w:hAnsi="仿宋" w:eastAsia="仿宋" w:cs="仿宋"/>
          <w:b w:val="0"/>
          <w:spacing w:val="-4"/>
          <w:sz w:val="32"/>
          <w:szCs w:val="32"/>
        </w:rPr>
        <w:t>17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万元，均为财政拨款资金。其中：</w:t>
      </w:r>
      <w:r>
        <w:rPr>
          <w:rStyle w:val="18"/>
          <w:rFonts w:ascii="仿宋" w:hAnsi="仿宋" w:eastAsia="仿宋" w:cs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访贫问苦，投入经费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3.99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万元，主要用于慰问老党员、低保户、孤寡老人、贫困残疾人等。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、开展各类活动，投入经费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3.56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主要用于开展返乡大学生假期实践、迎新春、“聚焦总目标、巾帼心向党”三八妇女节、清明祭扫、“棕香话端午、共叙民族情”、“情暖童心、快乐六一”、“忠诚于党、服务群众”庆七一、十一民族团结趣味运动会等文化活动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71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场次。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、基层组织建设，投入经费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9.45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万元，主要用于七一走访慰问老党员、购买网格办公用电脑及配套桌椅、会议室桌椅、社区干部及居民党员群众学习培训用音响、麦克风及投影仪及文件柜等。</w:t>
      </w:r>
    </w:p>
    <w:p>
      <w:pPr>
        <w:spacing w:line="540" w:lineRule="exact"/>
        <w:ind w:firstLine="312" w:firstLineChars="1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2018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年巴州供销合作社联合社访惠聚专项经费为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万元，均为财政拨款资金。其中：</w:t>
      </w:r>
      <w:r>
        <w:rPr>
          <w:rStyle w:val="18"/>
          <w:rFonts w:ascii="仿宋" w:hAnsi="仿宋" w:eastAsia="仿宋" w:cs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</w:rPr>
        <w:t>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访贫问苦，投入经费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3.99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万元，主要用于慰问老党员、低保户、孤寡老人、贫困残疾人等。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、开展各类活动，投入经费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3.56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主要用于开展返乡大学生假期实践、迎新春、“聚焦总目标、巾帼心向党”三八妇女节、清明祭扫、“棕香话端午、共叙民族情”、“情暖童心、快乐六一”、“忠诚于党、服务群众”庆七一、十一民族团结趣味运动会等文化活动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71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场次。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、基层组织建设，投入经费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9.45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万元，主要用于七一走访慰问老党员、购买网格办公用电脑及配套桌椅、会议室桌椅、社区干部及居民党员群众学习培训用音响、麦克风及投影仪及文件柜等。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在专项资金使用管理上，我单位</w:t>
      </w:r>
      <w:r>
        <w:rPr>
          <w:rFonts w:hint="eastAsia" w:ascii="仿宋_GB2312" w:eastAsia="仿宋_GB2312"/>
          <w:sz w:val="32"/>
          <w:szCs w:val="32"/>
        </w:rPr>
        <w:t>驻库尔勒市萨依巴格街道梨香园社区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</w:rPr>
        <w:t>访惠聚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工作队，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能自觉执行专项资金项目管理的有关规定，制定工作队专项资金使用管理制度，实行项目资金使用会议讨论决策制度、项目无法公示制度、财务公开制度、项目实施监督管理制度、工程竣工验收制度，确保专项资金专款专用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在专项资金使用管理上，我单位</w:t>
      </w:r>
      <w:r>
        <w:rPr>
          <w:rFonts w:hint="eastAsia" w:ascii="仿宋_GB2312" w:eastAsia="仿宋_GB2312"/>
          <w:sz w:val="32"/>
          <w:szCs w:val="32"/>
        </w:rPr>
        <w:t>驻库尔勒市萨依巴格街道梨香园社区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</w:rPr>
        <w:t>访惠聚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工作队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能自觉执行专项资金项目管理的有关规定，制定工作队专项资金使用管理制度，实行项目资金使用会议讨论决策制度、项目无法公示制度、财务公开制度、项目实施监督管理制度、工程竣工验收制度，确保专项资金专款专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79" w:firstLineChars="181"/>
        <w:rPr>
          <w:rStyle w:val="18"/>
          <w:rFonts w:ascii="仿宋_GB2312" w:hAnsi="仿宋" w:eastAsia="仿宋_GB2312"/>
          <w:b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bCs/>
          <w:kern w:val="0"/>
          <w:sz w:val="32"/>
          <w:szCs w:val="32"/>
          <w:shd w:val="clear" w:color="auto" w:fill="FFFFFF"/>
        </w:rPr>
        <w:t>该项目属于经常性零星项目，没有达到招投标权限，由本单位自行组织实施。实施过程都是按照本单位制定的管理制度来执行。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我单位</w:t>
      </w:r>
      <w:r>
        <w:rPr>
          <w:rFonts w:hint="eastAsia" w:ascii="仿宋_GB2312" w:eastAsia="仿宋_GB2312"/>
          <w:sz w:val="32"/>
          <w:szCs w:val="32"/>
        </w:rPr>
        <w:t>驻库尔勒市萨依巴格街道梨香园社区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</w:rPr>
        <w:t>访惠聚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工作队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能自觉执行专项资金项目管理的有关规定，制定工作队专项资金使用管理制度，实行项目资金使用会议讨论决策制度、项目无法公示制度、财务公开制度、项目实施监督管理制度、工程竣工验收制度，确保专项资金专款专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与项目申报的绩效目标进行对比分析可发现，项目总投入</w:t>
      </w:r>
      <w:r>
        <w:rPr>
          <w:rFonts w:ascii="仿宋" w:hAnsi="仿宋" w:eastAsia="仿宋"/>
          <w:spacing w:val="-4"/>
          <w:sz w:val="32"/>
          <w:szCs w:val="32"/>
        </w:rPr>
        <w:t>17</w:t>
      </w:r>
      <w:r>
        <w:rPr>
          <w:rFonts w:hint="eastAsia" w:ascii="仿宋" w:hAnsi="仿宋" w:eastAsia="仿宋"/>
          <w:spacing w:val="-4"/>
          <w:sz w:val="32"/>
          <w:szCs w:val="32"/>
        </w:rPr>
        <w:t>万元，通过项目的实施使</w:t>
      </w:r>
      <w:r>
        <w:rPr>
          <w:rFonts w:hint="eastAsia" w:ascii="仿宋_GB2312" w:eastAsia="仿宋_GB2312"/>
          <w:sz w:val="32"/>
          <w:szCs w:val="32"/>
        </w:rPr>
        <w:t>库尔勒市萨依巴格街道梨香园社区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基础设施和公共服务设施进一步完善，</w:t>
      </w:r>
      <w:r>
        <w:rPr>
          <w:rFonts w:hint="eastAsia" w:ascii="仿宋_GB2312" w:eastAsia="仿宋_GB2312"/>
          <w:sz w:val="32"/>
          <w:szCs w:val="32"/>
        </w:rPr>
        <w:t>社区及网格阵地办公环境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得到明显的改观，居民生活环境进一步改善，社区文化建设进一步发展，</w:t>
      </w:r>
      <w:r>
        <w:rPr>
          <w:rFonts w:hint="eastAsia" w:ascii="仿宋_GB2312" w:eastAsia="仿宋_GB2312"/>
          <w:sz w:val="32"/>
          <w:szCs w:val="32"/>
        </w:rPr>
        <w:t>社区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社会管理水平进一步提升；贫困户家庭经济发展进一步加快，科技意识和整体素质进一步提高，社区社会保障体系进一步完善，民生问题得到妥善解决。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项目绩效目标已完成。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继续做好社区基层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组织建设以及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党员学习培训。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720" w:firstLineChars="231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访惠聚专项资金极大改善和完善了</w:t>
      </w:r>
      <w:r>
        <w:rPr>
          <w:rFonts w:hint="eastAsia" w:ascii="仿宋_GB2312" w:eastAsia="仿宋_GB2312"/>
          <w:sz w:val="32"/>
          <w:szCs w:val="32"/>
        </w:rPr>
        <w:t>梨香园社区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的基础设施和工作、生活条件，强化了社区文化建设，丰富了居民的文化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生活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，增强了居民的发展意识，促进了</w:t>
      </w:r>
      <w:r>
        <w:rPr>
          <w:rFonts w:hint="eastAsia" w:ascii="仿宋_GB2312" w:eastAsia="仿宋_GB2312"/>
          <w:sz w:val="32"/>
          <w:szCs w:val="32"/>
        </w:rPr>
        <w:t>梨香园社区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的发展。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《巴州财政项目支出绩效自评表》</w:t>
      </w:r>
    </w:p>
    <w:tbl>
      <w:tblPr>
        <w:tblStyle w:val="20"/>
        <w:tblpPr w:leftFromText="180" w:rightFromText="180" w:vertAnchor="text" w:tblpY="1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2249" w:firstLineChars="700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巴州财政项目支出绩效自评表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访惠聚专项经费项目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巴州供销合作社联合社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  <w:p>
            <w:pPr>
              <w:widowControl/>
              <w:ind w:right="100"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保证“访惠聚”工作的正常运行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已完成</w:t>
            </w:r>
          </w:p>
        </w:tc>
      </w:tr>
    </w:tbl>
    <w:p>
      <w:pPr>
        <w:jc w:val="center"/>
        <w:rPr>
          <w:rFonts w:ascii="宋体" w:hAnsi="宋体" w:cs="Arial"/>
          <w:sz w:val="22"/>
          <w:szCs w:val="22"/>
        </w:rPr>
      </w:pPr>
      <w:r>
        <w:rPr>
          <w:rFonts w:hint="eastAsia" w:cs="Arial"/>
          <w:sz w:val="22"/>
          <w:szCs w:val="22"/>
        </w:rPr>
        <w:t>可持续影响指标</w:t>
      </w:r>
    </w:p>
    <w:tbl>
      <w:tblPr>
        <w:tblStyle w:val="20"/>
        <w:tblpPr w:leftFromText="180" w:rightFromText="180" w:vertAnchor="text" w:tblpY="1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96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全年走访慰问、政策宣传次数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kern w:val="0"/>
                <w:sz w:val="20"/>
                <w:szCs w:val="20"/>
              </w:rPr>
              <w:t>≥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“访惠聚”各项工作总体完成率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各项工作按规定全面完成时间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2019年12月31日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2019年12月31日前已完成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hint="eastAsia" w:cs="Arial"/>
                <w:sz w:val="20"/>
                <w:szCs w:val="20"/>
              </w:rPr>
              <w:t>访惠聚工作队为民办实事公用经费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≤17万元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促进</w:t>
            </w:r>
            <w:r>
              <w:rPr>
                <w:rFonts w:hint="eastAsia" w:ascii="宋体" w:hAnsi="宋体" w:cs="宋体"/>
                <w:sz w:val="20"/>
                <w:szCs w:val="20"/>
              </w:rPr>
              <w:t>库尔勒市萨依巴格街道梨香园社区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工作正常完成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住村工作点工作正常进行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hint="eastAsia" w:cs="Arial"/>
                <w:sz w:val="20"/>
                <w:szCs w:val="20"/>
              </w:rPr>
              <w:t>可持续影响指标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社区</w:t>
            </w:r>
            <w:r>
              <w:rPr>
                <w:rFonts w:hint="eastAsia" w:cs="仿宋" w:asciiTheme="majorEastAsia" w:hAnsiTheme="majorEastAsia" w:eastAsiaTheme="majorEastAsia"/>
                <w:spacing w:val="-4"/>
                <w:sz w:val="20"/>
                <w:szCs w:val="20"/>
              </w:rPr>
              <w:t>建设</w:t>
            </w:r>
            <w:r>
              <w:rPr>
                <w:rStyle w:val="18"/>
                <w:rFonts w:hint="eastAsia" w:asciiTheme="majorEastAsia" w:hAnsiTheme="majorEastAsia" w:eastAsiaTheme="majorEastAsia"/>
                <w:b w:val="0"/>
                <w:spacing w:val="-4"/>
                <w:sz w:val="20"/>
                <w:szCs w:val="20"/>
              </w:rPr>
              <w:t>社会管理水平进一步提升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居民对“访惠聚”工作满意度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80%</w:t>
            </w:r>
          </w:p>
        </w:tc>
      </w:tr>
    </w:tbl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0C6AB1"/>
    <w:rsid w:val="000D66A9"/>
    <w:rsid w:val="00121AE4"/>
    <w:rsid w:val="00146AAD"/>
    <w:rsid w:val="001B3A40"/>
    <w:rsid w:val="001C5DCE"/>
    <w:rsid w:val="00242BA3"/>
    <w:rsid w:val="002574E5"/>
    <w:rsid w:val="003434A9"/>
    <w:rsid w:val="00371500"/>
    <w:rsid w:val="003908B7"/>
    <w:rsid w:val="003950D8"/>
    <w:rsid w:val="003D5993"/>
    <w:rsid w:val="004029B0"/>
    <w:rsid w:val="004268E6"/>
    <w:rsid w:val="004366A8"/>
    <w:rsid w:val="004B5326"/>
    <w:rsid w:val="00502BA7"/>
    <w:rsid w:val="005162F1"/>
    <w:rsid w:val="00535153"/>
    <w:rsid w:val="00554F82"/>
    <w:rsid w:val="0056390D"/>
    <w:rsid w:val="005719B0"/>
    <w:rsid w:val="005D10D6"/>
    <w:rsid w:val="006A26F1"/>
    <w:rsid w:val="006B364B"/>
    <w:rsid w:val="006E6BB4"/>
    <w:rsid w:val="006F38BC"/>
    <w:rsid w:val="00742290"/>
    <w:rsid w:val="007D5666"/>
    <w:rsid w:val="008356EA"/>
    <w:rsid w:val="008466FC"/>
    <w:rsid w:val="00855E3A"/>
    <w:rsid w:val="00865529"/>
    <w:rsid w:val="008C6E9F"/>
    <w:rsid w:val="00922CB9"/>
    <w:rsid w:val="00946C2D"/>
    <w:rsid w:val="009E5CD9"/>
    <w:rsid w:val="009F139E"/>
    <w:rsid w:val="00A26421"/>
    <w:rsid w:val="00A4293B"/>
    <w:rsid w:val="00A61DB3"/>
    <w:rsid w:val="00A67D50"/>
    <w:rsid w:val="00A8691A"/>
    <w:rsid w:val="00AC1946"/>
    <w:rsid w:val="00AE1E25"/>
    <w:rsid w:val="00B40063"/>
    <w:rsid w:val="00B41F61"/>
    <w:rsid w:val="00B851AD"/>
    <w:rsid w:val="00BA46E6"/>
    <w:rsid w:val="00C15AC3"/>
    <w:rsid w:val="00C56C72"/>
    <w:rsid w:val="00C60DB6"/>
    <w:rsid w:val="00CA6457"/>
    <w:rsid w:val="00CD234C"/>
    <w:rsid w:val="00D17F2E"/>
    <w:rsid w:val="00D30354"/>
    <w:rsid w:val="00D3432C"/>
    <w:rsid w:val="00D52D00"/>
    <w:rsid w:val="00DC50AD"/>
    <w:rsid w:val="00DF42A0"/>
    <w:rsid w:val="00E223FE"/>
    <w:rsid w:val="00E769FE"/>
    <w:rsid w:val="00EA2CBE"/>
    <w:rsid w:val="00F22095"/>
    <w:rsid w:val="00F32FEE"/>
    <w:rsid w:val="00F42433"/>
    <w:rsid w:val="00F525D2"/>
    <w:rsid w:val="00F86E13"/>
    <w:rsid w:val="00FB10BB"/>
    <w:rsid w:val="00FD15A5"/>
    <w:rsid w:val="00FE5127"/>
    <w:rsid w:val="0E856257"/>
    <w:rsid w:val="1C1D3EEB"/>
    <w:rsid w:val="2FE064DC"/>
    <w:rsid w:val="35890C7D"/>
    <w:rsid w:val="4B80533D"/>
    <w:rsid w:val="5B5F7BE7"/>
    <w:rsid w:val="6725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0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3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Normal (Web)"/>
    <w:basedOn w:val="1"/>
    <w:link w:val="47"/>
    <w:qFormat/>
    <w:uiPriority w:val="99"/>
    <w:rPr>
      <w:kern w:val="0"/>
      <w:sz w:val="24"/>
      <w:szCs w:val="20"/>
    </w:rPr>
  </w:style>
  <w:style w:type="paragraph" w:styleId="16">
    <w:name w:val="Title"/>
    <w:basedOn w:val="1"/>
    <w:next w:val="1"/>
    <w:link w:val="34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rFonts w:cs="Times New Roman"/>
      <w:b/>
      <w:bCs/>
    </w:rPr>
  </w:style>
  <w:style w:type="character" w:styleId="19">
    <w:name w:val="Emphasis"/>
    <w:basedOn w:val="17"/>
    <w:qFormat/>
    <w:uiPriority w:val="99"/>
    <w:rPr>
      <w:rFonts w:ascii="Calibri" w:hAnsi="Calibri" w:cs="Times New Roman"/>
      <w:b/>
      <w:i/>
      <w:iCs/>
    </w:rPr>
  </w:style>
  <w:style w:type="character" w:customStyle="1" w:styleId="21">
    <w:name w:val="标题 1 Char"/>
    <w:basedOn w:val="17"/>
    <w:link w:val="2"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locked/>
    <w:uiPriority w:val="99"/>
    <w:rPr>
      <w:rFonts w:cs="Times New Roman"/>
      <w:b/>
      <w:bCs/>
    </w:rPr>
  </w:style>
  <w:style w:type="character" w:customStyle="1" w:styleId="27">
    <w:name w:val="标题 7 Char"/>
    <w:basedOn w:val="17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8">
    <w:name w:val="标题 8 Char"/>
    <w:basedOn w:val="17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0">
    <w:name w:val="批注框文本 Char"/>
    <w:basedOn w:val="17"/>
    <w:link w:val="11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1">
    <w:name w:val="页脚 Char"/>
    <w:basedOn w:val="17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2">
    <w:name w:val="页眉 Char"/>
    <w:basedOn w:val="17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3">
    <w:name w:val="副标题 Char"/>
    <w:basedOn w:val="17"/>
    <w:link w:val="14"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4">
    <w:name w:val="标题 Char"/>
    <w:basedOn w:val="17"/>
    <w:link w:val="16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5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6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7">
    <w:name w:val="Quote"/>
    <w:basedOn w:val="1"/>
    <w:next w:val="1"/>
    <w:link w:val="38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8">
    <w:name w:val="引用 Char"/>
    <w:basedOn w:val="17"/>
    <w:link w:val="37"/>
    <w:qFormat/>
    <w:locked/>
    <w:uiPriority w:val="99"/>
    <w:rPr>
      <w:rFonts w:cs="Times New Roman"/>
      <w:i/>
      <w:sz w:val="24"/>
      <w:szCs w:val="24"/>
    </w:rPr>
  </w:style>
  <w:style w:type="paragraph" w:styleId="39">
    <w:name w:val="Intense Quote"/>
    <w:basedOn w:val="1"/>
    <w:next w:val="1"/>
    <w:link w:val="40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0">
    <w:name w:val="明显引用 Char"/>
    <w:basedOn w:val="17"/>
    <w:link w:val="39"/>
    <w:qFormat/>
    <w:locked/>
    <w:uiPriority w:val="99"/>
    <w:rPr>
      <w:rFonts w:cs="Times New Roman"/>
      <w:b/>
      <w:i/>
      <w:sz w:val="24"/>
    </w:rPr>
  </w:style>
  <w:style w:type="character" w:customStyle="1" w:styleId="41">
    <w:name w:val="Subtle Emphasis1"/>
    <w:qFormat/>
    <w:uiPriority w:val="99"/>
    <w:rPr>
      <w:i/>
      <w:color w:val="5A5A5A"/>
    </w:rPr>
  </w:style>
  <w:style w:type="character" w:customStyle="1" w:styleId="42">
    <w:name w:val="Intense Emphasis1"/>
    <w:basedOn w:val="17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3">
    <w:name w:val="Subtle Reference1"/>
    <w:basedOn w:val="17"/>
    <w:qFormat/>
    <w:uiPriority w:val="99"/>
    <w:rPr>
      <w:rFonts w:cs="Times New Roman"/>
      <w:sz w:val="24"/>
      <w:szCs w:val="24"/>
      <w:u w:val="single"/>
    </w:rPr>
  </w:style>
  <w:style w:type="character" w:customStyle="1" w:styleId="44">
    <w:name w:val="Intense Reference1"/>
    <w:basedOn w:val="17"/>
    <w:qFormat/>
    <w:uiPriority w:val="99"/>
    <w:rPr>
      <w:rFonts w:cs="Times New Roman"/>
      <w:b/>
      <w:sz w:val="24"/>
      <w:u w:val="single"/>
    </w:rPr>
  </w:style>
  <w:style w:type="character" w:customStyle="1" w:styleId="45">
    <w:name w:val="Book Title1"/>
    <w:basedOn w:val="17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6">
    <w:name w:val="TOC Heading1"/>
    <w:basedOn w:val="2"/>
    <w:next w:val="1"/>
    <w:semiHidden/>
    <w:qFormat/>
    <w:uiPriority w:val="99"/>
    <w:pPr>
      <w:outlineLvl w:val="9"/>
    </w:pPr>
    <w:rPr>
      <w:lang w:eastAsia="en-US"/>
    </w:rPr>
  </w:style>
  <w:style w:type="character" w:customStyle="1" w:styleId="47">
    <w:name w:val="普通(网站) Char"/>
    <w:link w:val="15"/>
    <w:locked/>
    <w:uiPriority w:val="99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2130</Words>
  <Characters>277</Characters>
  <Lines>2</Lines>
  <Paragraphs>4</Paragraphs>
  <TotalTime>23</TotalTime>
  <ScaleCrop>false</ScaleCrop>
  <LinksUpToDate>false</LinksUpToDate>
  <CharactersWithSpaces>2403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2019-10-15T06:33:00Z</dcterms:created>
  <dc:creator>赵 恺（预算处）</dc:creator>
  <cp:lastModifiedBy>郭玲珑</cp:lastModifiedBy>
  <cp:lastPrinted>2018-12-31T10:56:00Z</cp:lastPrinted>
  <dcterms:modified xsi:type="dcterms:W3CDTF">2019-10-29T06:03:51Z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